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85" w:lineRule="atLeast"/>
        <w:ind w:left="0" w:right="0" w:firstLine="420"/>
        <w:jc w:val="center"/>
        <w:rPr>
          <w:rFonts w:ascii="sans-serif" w:hAnsi="sans-serif" w:eastAsia="sans-serif" w:cs="sans-serif"/>
          <w:i w:val="0"/>
          <w:caps w:val="0"/>
          <w:color w:val="000000"/>
          <w:spacing w:val="0"/>
          <w:sz w:val="27"/>
          <w:szCs w:val="27"/>
        </w:rPr>
      </w:pPr>
      <w:bookmarkStart w:id="0" w:name="_GoBack"/>
      <w:r>
        <w:rPr>
          <w:rStyle w:val="5"/>
          <w:rFonts w:ascii="方正小标宋_GBK" w:hAnsi="方正小标宋_GBK" w:eastAsia="方正小标宋_GBK" w:cs="方正小标宋_GBK"/>
          <w:i w:val="0"/>
          <w:caps w:val="0"/>
          <w:color w:val="000000"/>
          <w:spacing w:val="0"/>
          <w:sz w:val="43"/>
          <w:szCs w:val="43"/>
          <w:shd w:val="clear" w:fill="FFFFFF"/>
        </w:rPr>
        <w:t>重庆市万州区恒合土家族乡人民政府</w:t>
      </w:r>
    </w:p>
    <w:p>
      <w:pPr>
        <w:pStyle w:val="2"/>
        <w:keepNext w:val="0"/>
        <w:keepLines w:val="0"/>
        <w:widowControl/>
        <w:suppressLineNumbers w:val="0"/>
        <w:spacing w:before="0" w:beforeAutospacing="0" w:after="0" w:afterAutospacing="0" w:line="585" w:lineRule="atLeast"/>
        <w:ind w:left="0" w:right="0" w:firstLine="420"/>
        <w:jc w:val="center"/>
        <w:rPr>
          <w:rFonts w:hint="default" w:ascii="sans-serif" w:hAnsi="sans-serif" w:eastAsia="sans-serif" w:cs="sans-serif"/>
          <w:i w:val="0"/>
          <w:caps w:val="0"/>
          <w:color w:val="000000"/>
          <w:spacing w:val="0"/>
          <w:sz w:val="27"/>
          <w:szCs w:val="27"/>
        </w:rPr>
      </w:pPr>
      <w:r>
        <w:rPr>
          <w:rStyle w:val="5"/>
          <w:rFonts w:hint="eastAsia" w:ascii="方正小标宋_GBK" w:hAnsi="方正小标宋_GBK" w:eastAsia="方正小标宋_GBK" w:cs="方正小标宋_GBK"/>
          <w:i w:val="0"/>
          <w:caps w:val="0"/>
          <w:color w:val="000000"/>
          <w:spacing w:val="0"/>
          <w:sz w:val="43"/>
          <w:szCs w:val="43"/>
          <w:shd w:val="clear" w:fill="FFFFFF"/>
        </w:rPr>
        <w:t>2022年度部门决算情况说明</w:t>
      </w:r>
    </w:p>
    <w:bookmarkEnd w:id="0"/>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shd w:val="clear" w:fill="FFFFFF"/>
        </w:rPr>
        <w:t>一、部门基本情况</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shd w:val="clear" w:fill="FFFFFF"/>
        </w:rPr>
        <w:t>（一）职能职责</w:t>
      </w:r>
    </w:p>
    <w:p>
      <w:pPr>
        <w:pStyle w:val="2"/>
        <w:keepNext w:val="0"/>
        <w:keepLines w:val="0"/>
        <w:widowControl/>
        <w:suppressLineNumbers w:val="0"/>
        <w:spacing w:before="0" w:beforeAutospacing="0" w:after="0" w:afterAutospacing="0" w:line="315" w:lineRule="atLeast"/>
        <w:ind w:left="0" w:right="0" w:firstLine="420"/>
        <w:rPr>
          <w:rFonts w:hint="eastAsia" w:ascii="宋体" w:hAnsi="宋体" w:eastAsia="宋体" w:cs="宋体"/>
          <w:i w:val="0"/>
          <w:caps w:val="0"/>
          <w:color w:val="000000"/>
          <w:spacing w:val="0"/>
          <w:sz w:val="24"/>
          <w:szCs w:val="24"/>
        </w:rPr>
      </w:pPr>
      <w:r>
        <w:rPr>
          <w:rFonts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）宣传、贯彻《中华人民共和国地方各级人民代表大会和地方各级人民政府组织法》和有关法律、法规，更好地为人民服务。</w:t>
      </w:r>
    </w:p>
    <w:p>
      <w:pPr>
        <w:pStyle w:val="2"/>
        <w:keepNext w:val="0"/>
        <w:keepLines w:val="0"/>
        <w:widowControl/>
        <w:suppressLineNumbers w:val="0"/>
        <w:spacing w:before="0" w:beforeAutospacing="0" w:after="0" w:afterAutospacing="0" w:line="315" w:lineRule="atLeast"/>
        <w:ind w:left="0" w:right="0" w:firstLine="420"/>
        <w:rPr>
          <w:rFonts w:hint="eastAsia" w:ascii="宋体" w:hAnsi="宋体" w:eastAsia="宋体" w:cs="宋体"/>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）执行本级人民代表大会的决议和上级国家行政机关的决定和命令，发布决定和命令；</w:t>
      </w:r>
    </w:p>
    <w:p>
      <w:pPr>
        <w:pStyle w:val="2"/>
        <w:keepNext w:val="0"/>
        <w:keepLines w:val="0"/>
        <w:widowControl/>
        <w:suppressLineNumbers w:val="0"/>
        <w:spacing w:before="0" w:beforeAutospacing="0" w:after="0" w:afterAutospacing="0" w:line="315" w:lineRule="atLeast"/>
        <w:ind w:left="0" w:right="0" w:firstLine="420"/>
        <w:rPr>
          <w:rFonts w:hint="eastAsia" w:ascii="宋体" w:hAnsi="宋体" w:eastAsia="宋体" w:cs="宋体"/>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）执行本行政区域内的经济和社会发展计划、预算，管理本行政区域内的经济、教育、科学、文化、卫生、体育事业和财政、民政、司法、卫生健康等行政工作；</w:t>
      </w:r>
    </w:p>
    <w:p>
      <w:pPr>
        <w:pStyle w:val="2"/>
        <w:keepNext w:val="0"/>
        <w:keepLines w:val="0"/>
        <w:widowControl/>
        <w:suppressLineNumbers w:val="0"/>
        <w:spacing w:before="0" w:beforeAutospacing="0" w:after="0" w:afterAutospacing="0" w:line="315" w:lineRule="atLeast"/>
        <w:ind w:left="0" w:right="0" w:firstLine="420"/>
        <w:rPr>
          <w:rFonts w:hint="eastAsia" w:ascii="宋体" w:hAnsi="宋体" w:eastAsia="宋体" w:cs="宋体"/>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）保护社会主义的全民所有的财产和人民群众集体所有的财产，维护社会秩序，保障公民的人身权利、民主权利和其他权利；</w:t>
      </w:r>
    </w:p>
    <w:p>
      <w:pPr>
        <w:pStyle w:val="2"/>
        <w:keepNext w:val="0"/>
        <w:keepLines w:val="0"/>
        <w:widowControl/>
        <w:suppressLineNumbers w:val="0"/>
        <w:spacing w:before="0" w:beforeAutospacing="0" w:after="0" w:afterAutospacing="0" w:line="315" w:lineRule="atLeast"/>
        <w:ind w:left="0" w:right="0" w:firstLine="420"/>
        <w:rPr>
          <w:rFonts w:hint="eastAsia" w:ascii="宋体" w:hAnsi="宋体" w:eastAsia="宋体" w:cs="宋体"/>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）保护各种经济组织的合法权益；</w:t>
      </w:r>
    </w:p>
    <w:p>
      <w:pPr>
        <w:pStyle w:val="2"/>
        <w:keepNext w:val="0"/>
        <w:keepLines w:val="0"/>
        <w:widowControl/>
        <w:suppressLineNumbers w:val="0"/>
        <w:spacing w:before="0" w:beforeAutospacing="0" w:after="0" w:afterAutospacing="0" w:line="315" w:lineRule="atLeast"/>
        <w:ind w:left="0" w:right="0" w:firstLine="420"/>
        <w:rPr>
          <w:rFonts w:hint="eastAsia" w:ascii="宋体" w:hAnsi="宋体" w:eastAsia="宋体" w:cs="宋体"/>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宋体"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）保障少数民族的权利和尊重少数民族的风俗习惯；</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7</w:t>
      </w:r>
      <w:r>
        <w:rPr>
          <w:rFonts w:hint="eastAsia" w:ascii="方正仿宋_GBK" w:hAnsi="方正仿宋_GBK" w:eastAsia="方正仿宋_GBK" w:cs="方正仿宋_GBK"/>
          <w:i w:val="0"/>
          <w:caps w:val="0"/>
          <w:color w:val="000000"/>
          <w:spacing w:val="0"/>
          <w:sz w:val="31"/>
          <w:szCs w:val="31"/>
          <w:shd w:val="clear" w:fill="FFFFFF"/>
        </w:rPr>
        <w:t>）完成区委、区政府和上级业务主管部门交办的其他工作。</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（二）机构设置</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恒合土家族乡人民政府内设行政 9 个机构科室（行政编制数30名，机关工勤编1名），分别是党政办公室、党群工作办公室、经济发展办公室、民政和社会事务办公室、平安建设办公室、规划建设管理环保办公室、财政办公室、应急管理办公室、综合行政执法办公室。另按相关规定成立镇人大办、镇纪委、武装部和工会、团委、妇联、残联等组织机构。设置事业站所6个，分别是：农业服务中心（事业编制16名）、文化服务中心（事业编制3名）、劳动就业和社会保障服务所（事业编制6名）、村镇建设环保服务中心（事业编制7名）、退役军人服务站（事业编制3名）、综合行政执法大队（事业编制10名）。本单位为一级预算单位，无下级预算单位。</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shd w:val="clear" w:fill="FFFFFF"/>
        </w:rPr>
        <w:t>二、部门决算情况说明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（一）收入支出决算总体情况说明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1.</w:t>
      </w:r>
      <w:r>
        <w:rPr>
          <w:rStyle w:val="5"/>
          <w:rFonts w:hint="eastAsia" w:ascii="方正仿宋_GBK" w:hAnsi="方正仿宋_GBK" w:eastAsia="方正仿宋_GBK" w:cs="方正仿宋_GBK"/>
          <w:i w:val="0"/>
          <w:caps w:val="0"/>
          <w:color w:val="000000"/>
          <w:spacing w:val="0"/>
          <w:sz w:val="31"/>
          <w:szCs w:val="31"/>
          <w:shd w:val="clear" w:fill="FFFFFF"/>
        </w:rPr>
        <w:t>总体情况。</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年度收入总计</w:t>
      </w:r>
      <w:r>
        <w:rPr>
          <w:rFonts w:hint="default" w:ascii="Times New Roman" w:hAnsi="Times New Roman" w:eastAsia="sans-serif" w:cs="Times New Roman"/>
          <w:i w:val="0"/>
          <w:caps w:val="0"/>
          <w:color w:val="000000"/>
          <w:spacing w:val="0"/>
          <w:sz w:val="31"/>
          <w:szCs w:val="31"/>
          <w:shd w:val="clear" w:fill="FFFFFF"/>
        </w:rPr>
        <w:t>7,815.91</w:t>
      </w:r>
      <w:r>
        <w:rPr>
          <w:rFonts w:hint="eastAsia" w:ascii="方正仿宋_GBK" w:hAnsi="方正仿宋_GBK" w:eastAsia="方正仿宋_GBK" w:cs="方正仿宋_GBK"/>
          <w:i w:val="0"/>
          <w:caps w:val="0"/>
          <w:color w:val="000000"/>
          <w:spacing w:val="0"/>
          <w:sz w:val="31"/>
          <w:szCs w:val="31"/>
          <w:shd w:val="clear" w:fill="FFFFFF"/>
        </w:rPr>
        <w:t>万元，支出总计</w:t>
      </w:r>
      <w:r>
        <w:rPr>
          <w:rFonts w:hint="default" w:ascii="Times New Roman" w:hAnsi="Times New Roman" w:eastAsia="sans-serif" w:cs="Times New Roman"/>
          <w:i w:val="0"/>
          <w:caps w:val="0"/>
          <w:color w:val="000000"/>
          <w:spacing w:val="0"/>
          <w:sz w:val="31"/>
          <w:szCs w:val="31"/>
          <w:shd w:val="clear" w:fill="FFFFFF"/>
        </w:rPr>
        <w:t>7,815.91</w:t>
      </w:r>
      <w:r>
        <w:rPr>
          <w:rFonts w:hint="eastAsia" w:ascii="方正仿宋_GBK" w:hAnsi="方正仿宋_GBK" w:eastAsia="方正仿宋_GBK" w:cs="方正仿宋_GBK"/>
          <w:i w:val="0"/>
          <w:caps w:val="0"/>
          <w:color w:val="000000"/>
          <w:spacing w:val="0"/>
          <w:sz w:val="31"/>
          <w:szCs w:val="31"/>
          <w:shd w:val="clear" w:fill="FFFFFF"/>
        </w:rPr>
        <w:t>万元。收支较上年决算数增加</w:t>
      </w:r>
      <w:r>
        <w:rPr>
          <w:rFonts w:hint="default" w:ascii="Times New Roman" w:hAnsi="Times New Roman" w:eastAsia="sans-serif" w:cs="Times New Roman"/>
          <w:i w:val="0"/>
          <w:caps w:val="0"/>
          <w:color w:val="000000"/>
          <w:spacing w:val="0"/>
          <w:sz w:val="31"/>
          <w:szCs w:val="31"/>
          <w:shd w:val="clear" w:fill="FFFFFF"/>
        </w:rPr>
        <w:t>1,814.38</w:t>
      </w:r>
      <w:r>
        <w:rPr>
          <w:rFonts w:hint="eastAsia"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增长</w:t>
      </w:r>
      <w:r>
        <w:rPr>
          <w:rFonts w:hint="default" w:ascii="Times New Roman" w:hAnsi="Times New Roman" w:eastAsia="sans-serif" w:cs="Times New Roman"/>
          <w:i w:val="0"/>
          <w:caps w:val="0"/>
          <w:color w:val="000000"/>
          <w:spacing w:val="0"/>
          <w:sz w:val="31"/>
          <w:szCs w:val="31"/>
          <w:shd w:val="clear" w:fill="FFFFFF"/>
        </w:rPr>
        <w:t>30.2%</w:t>
      </w:r>
      <w:r>
        <w:rPr>
          <w:rFonts w:hint="eastAsia" w:ascii="方正仿宋_GBK" w:hAnsi="方正仿宋_GBK" w:eastAsia="方正仿宋_GBK" w:cs="方正仿宋_GBK"/>
          <w:i w:val="0"/>
          <w:caps w:val="0"/>
          <w:color w:val="000000"/>
          <w:spacing w:val="0"/>
          <w:sz w:val="31"/>
          <w:szCs w:val="31"/>
          <w:shd w:val="clear" w:fill="FFFFFF"/>
        </w:rPr>
        <w:t>，主要原因是人员较上年度增加</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人，体制补助有所增加；辖区内大力发展，因此项目投入增加。</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2.</w:t>
      </w:r>
      <w:r>
        <w:rPr>
          <w:rStyle w:val="5"/>
          <w:rFonts w:hint="eastAsia" w:ascii="方正仿宋_GBK" w:hAnsi="方正仿宋_GBK" w:eastAsia="方正仿宋_GBK" w:cs="方正仿宋_GBK"/>
          <w:i w:val="0"/>
          <w:caps w:val="0"/>
          <w:color w:val="000000"/>
          <w:spacing w:val="0"/>
          <w:sz w:val="31"/>
          <w:szCs w:val="31"/>
          <w:shd w:val="clear" w:fill="FFFFFF"/>
        </w:rPr>
        <w:t>收入情况。</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年度收入合计</w:t>
      </w:r>
      <w:r>
        <w:rPr>
          <w:rFonts w:hint="default" w:ascii="Times New Roman" w:hAnsi="Times New Roman" w:eastAsia="sans-serif" w:cs="Times New Roman"/>
          <w:i w:val="0"/>
          <w:caps w:val="0"/>
          <w:color w:val="000000"/>
          <w:spacing w:val="0"/>
          <w:sz w:val="31"/>
          <w:szCs w:val="31"/>
          <w:shd w:val="clear" w:fill="FFFFFF"/>
        </w:rPr>
        <w:t>7,603.77</w:t>
      </w:r>
      <w:r>
        <w:rPr>
          <w:rFonts w:hint="eastAsia" w:ascii="方正仿宋_GBK" w:hAnsi="方正仿宋_GBK" w:eastAsia="方正仿宋_GBK" w:cs="方正仿宋_GBK"/>
          <w:i w:val="0"/>
          <w:caps w:val="0"/>
          <w:color w:val="000000"/>
          <w:spacing w:val="0"/>
          <w:sz w:val="31"/>
          <w:szCs w:val="31"/>
          <w:shd w:val="clear" w:fill="FFFFFF"/>
        </w:rPr>
        <w:t>万元，较上年决算数增加</w:t>
      </w:r>
      <w:r>
        <w:rPr>
          <w:rFonts w:hint="default" w:ascii="Times New Roman" w:hAnsi="Times New Roman" w:eastAsia="sans-serif" w:cs="Times New Roman"/>
          <w:i w:val="0"/>
          <w:caps w:val="0"/>
          <w:color w:val="000000"/>
          <w:spacing w:val="0"/>
          <w:sz w:val="31"/>
          <w:szCs w:val="31"/>
          <w:shd w:val="clear" w:fill="FFFFFF"/>
        </w:rPr>
        <w:t>1,890.74</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33.1%</w:t>
      </w:r>
      <w:r>
        <w:rPr>
          <w:rFonts w:hint="eastAsia" w:ascii="方正仿宋_GBK" w:hAnsi="方正仿宋_GBK" w:eastAsia="方正仿宋_GBK" w:cs="方正仿宋_GBK"/>
          <w:i w:val="0"/>
          <w:caps w:val="0"/>
          <w:color w:val="000000"/>
          <w:spacing w:val="0"/>
          <w:sz w:val="31"/>
          <w:szCs w:val="31"/>
          <w:shd w:val="clear" w:fill="FFFFFF"/>
        </w:rPr>
        <w:t>，主要原因是人员较上年度增加</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人，体制补助有所增加；辖区内大力发展，因此项目投入增加。其中：财政拨款收入</w:t>
      </w:r>
      <w:r>
        <w:rPr>
          <w:rFonts w:hint="default" w:ascii="Times New Roman" w:hAnsi="Times New Roman" w:eastAsia="sans-serif" w:cs="Times New Roman"/>
          <w:i w:val="0"/>
          <w:caps w:val="0"/>
          <w:color w:val="000000"/>
          <w:spacing w:val="0"/>
          <w:sz w:val="31"/>
          <w:szCs w:val="31"/>
          <w:shd w:val="clear" w:fill="FFFFFF"/>
        </w:rPr>
        <w:t>6,745.59</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88.7%</w:t>
      </w:r>
      <w:r>
        <w:rPr>
          <w:rFonts w:hint="eastAsia" w:ascii="方正仿宋_GBK" w:hAnsi="方正仿宋_GBK" w:eastAsia="方正仿宋_GBK" w:cs="方正仿宋_GBK"/>
          <w:i w:val="0"/>
          <w:caps w:val="0"/>
          <w:color w:val="000000"/>
          <w:spacing w:val="0"/>
          <w:sz w:val="31"/>
          <w:szCs w:val="31"/>
          <w:shd w:val="clear" w:fill="FFFFFF"/>
        </w:rPr>
        <w:t>；其他收入</w:t>
      </w:r>
      <w:r>
        <w:rPr>
          <w:rFonts w:hint="default" w:ascii="Times New Roman" w:hAnsi="Times New Roman" w:eastAsia="sans-serif" w:cs="Times New Roman"/>
          <w:i w:val="0"/>
          <w:caps w:val="0"/>
          <w:color w:val="000000"/>
          <w:spacing w:val="0"/>
          <w:sz w:val="31"/>
          <w:szCs w:val="31"/>
          <w:shd w:val="clear" w:fill="FFFFFF"/>
        </w:rPr>
        <w:t>858.18</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11.3%</w:t>
      </w:r>
      <w:r>
        <w:rPr>
          <w:rFonts w:hint="eastAsia" w:ascii="方正仿宋_GBK" w:hAnsi="方正仿宋_GBK" w:eastAsia="方正仿宋_GBK" w:cs="方正仿宋_GBK"/>
          <w:i w:val="0"/>
          <w:caps w:val="0"/>
          <w:color w:val="000000"/>
          <w:spacing w:val="0"/>
          <w:sz w:val="31"/>
          <w:szCs w:val="31"/>
          <w:shd w:val="clear" w:fill="FFFFFF"/>
        </w:rPr>
        <w:t>。此外，年初结转和结余</w:t>
      </w:r>
      <w:r>
        <w:rPr>
          <w:rFonts w:hint="default" w:ascii="Times New Roman" w:hAnsi="Times New Roman" w:eastAsia="sans-serif" w:cs="Times New Roman"/>
          <w:i w:val="0"/>
          <w:caps w:val="0"/>
          <w:color w:val="000000"/>
          <w:spacing w:val="0"/>
          <w:sz w:val="31"/>
          <w:szCs w:val="31"/>
          <w:shd w:val="clear" w:fill="FFFFFF"/>
        </w:rPr>
        <w:t>212.15</w:t>
      </w:r>
      <w:r>
        <w:rPr>
          <w:rFonts w:hint="eastAsia" w:ascii="方正仿宋_GBK" w:hAnsi="方正仿宋_GBK" w:eastAsia="方正仿宋_GBK" w:cs="方正仿宋_GBK"/>
          <w:i w:val="0"/>
          <w:caps w:val="0"/>
          <w:color w:val="000000"/>
          <w:spacing w:val="0"/>
          <w:sz w:val="31"/>
          <w:szCs w:val="31"/>
          <w:shd w:val="clear" w:fill="FFFFFF"/>
        </w:rPr>
        <w:t>万元。</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3.</w:t>
      </w:r>
      <w:r>
        <w:rPr>
          <w:rStyle w:val="5"/>
          <w:rFonts w:hint="eastAsia" w:ascii="方正仿宋_GBK" w:hAnsi="方正仿宋_GBK" w:eastAsia="方正仿宋_GBK" w:cs="方正仿宋_GBK"/>
          <w:i w:val="0"/>
          <w:caps w:val="0"/>
          <w:color w:val="000000"/>
          <w:spacing w:val="0"/>
          <w:sz w:val="31"/>
          <w:szCs w:val="31"/>
          <w:shd w:val="clear" w:fill="FFFFFF"/>
        </w:rPr>
        <w:t>支出情况。</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年度支出合计</w:t>
      </w:r>
      <w:r>
        <w:rPr>
          <w:rFonts w:hint="default" w:ascii="Times New Roman" w:hAnsi="Times New Roman" w:eastAsia="sans-serif" w:cs="Times New Roman"/>
          <w:i w:val="0"/>
          <w:caps w:val="0"/>
          <w:color w:val="000000"/>
          <w:spacing w:val="0"/>
          <w:sz w:val="31"/>
          <w:szCs w:val="31"/>
          <w:shd w:val="clear" w:fill="FFFFFF"/>
        </w:rPr>
        <w:t>7,703.36</w:t>
      </w:r>
      <w:r>
        <w:rPr>
          <w:rFonts w:hint="eastAsia" w:ascii="方正仿宋_GBK" w:hAnsi="方正仿宋_GBK" w:eastAsia="方正仿宋_GBK" w:cs="方正仿宋_GBK"/>
          <w:i w:val="0"/>
          <w:caps w:val="0"/>
          <w:color w:val="000000"/>
          <w:spacing w:val="0"/>
          <w:sz w:val="31"/>
          <w:szCs w:val="31"/>
          <w:shd w:val="clear" w:fill="FFFFFF"/>
        </w:rPr>
        <w:t>万元，较上年决算增加</w:t>
      </w:r>
      <w:r>
        <w:rPr>
          <w:rFonts w:hint="default" w:ascii="Times New Roman" w:hAnsi="Times New Roman" w:eastAsia="sans-serif" w:cs="Times New Roman"/>
          <w:i w:val="0"/>
          <w:caps w:val="0"/>
          <w:color w:val="000000"/>
          <w:spacing w:val="0"/>
          <w:sz w:val="31"/>
          <w:szCs w:val="31"/>
          <w:shd w:val="clear" w:fill="FFFFFF"/>
        </w:rPr>
        <w:t>1,913.98</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33.1%</w:t>
      </w:r>
      <w:r>
        <w:rPr>
          <w:rFonts w:hint="eastAsia" w:ascii="方正仿宋_GBK" w:hAnsi="方正仿宋_GBK" w:eastAsia="方正仿宋_GBK" w:cs="方正仿宋_GBK"/>
          <w:i w:val="0"/>
          <w:caps w:val="0"/>
          <w:color w:val="000000"/>
          <w:spacing w:val="0"/>
          <w:sz w:val="31"/>
          <w:szCs w:val="31"/>
          <w:shd w:val="clear" w:fill="FFFFFF"/>
        </w:rPr>
        <w:t>，主要原因是项目支出增加以及人员较上年度增加</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人，人员开支运行有所增加。其中：基本支出</w:t>
      </w:r>
      <w:r>
        <w:rPr>
          <w:rFonts w:hint="default" w:ascii="Times New Roman" w:hAnsi="Times New Roman" w:eastAsia="sans-serif" w:cs="Times New Roman"/>
          <w:i w:val="0"/>
          <w:caps w:val="0"/>
          <w:color w:val="000000"/>
          <w:spacing w:val="0"/>
          <w:sz w:val="31"/>
          <w:szCs w:val="31"/>
          <w:shd w:val="clear" w:fill="FFFFFF"/>
        </w:rPr>
        <w:t>2,216.42</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28.8%</w:t>
      </w:r>
      <w:r>
        <w:rPr>
          <w:rFonts w:hint="eastAsia" w:ascii="方正仿宋_GBK" w:hAnsi="方正仿宋_GBK" w:eastAsia="方正仿宋_GBK" w:cs="方正仿宋_GBK"/>
          <w:i w:val="0"/>
          <w:caps w:val="0"/>
          <w:color w:val="000000"/>
          <w:spacing w:val="0"/>
          <w:sz w:val="31"/>
          <w:szCs w:val="31"/>
          <w:shd w:val="clear" w:fill="FFFFFF"/>
        </w:rPr>
        <w:t>；项目支出</w:t>
      </w:r>
      <w:r>
        <w:rPr>
          <w:rFonts w:hint="default" w:ascii="Times New Roman" w:hAnsi="Times New Roman" w:eastAsia="sans-serif" w:cs="Times New Roman"/>
          <w:i w:val="0"/>
          <w:caps w:val="0"/>
          <w:color w:val="000000"/>
          <w:spacing w:val="0"/>
          <w:sz w:val="31"/>
          <w:szCs w:val="31"/>
          <w:shd w:val="clear" w:fill="FFFFFF"/>
        </w:rPr>
        <w:t>5,486.93</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71.2%</w:t>
      </w:r>
      <w:r>
        <w:rPr>
          <w:rFonts w:hint="eastAsia" w:ascii="方正仿宋_GBK" w:hAnsi="方正仿宋_GBK" w:eastAsia="方正仿宋_GBK" w:cs="方正仿宋_GBK"/>
          <w:i w:val="0"/>
          <w:caps w:val="0"/>
          <w:color w:val="000000"/>
          <w:spacing w:val="0"/>
          <w:sz w:val="31"/>
          <w:szCs w:val="31"/>
          <w:shd w:val="clear" w:fill="FFFFFF"/>
        </w:rPr>
        <w:t>。</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4.</w:t>
      </w:r>
      <w:r>
        <w:rPr>
          <w:rStyle w:val="5"/>
          <w:rFonts w:hint="eastAsia" w:ascii="方正仿宋_GBK" w:hAnsi="方正仿宋_GBK" w:eastAsia="方正仿宋_GBK" w:cs="方正仿宋_GBK"/>
          <w:i w:val="0"/>
          <w:caps w:val="0"/>
          <w:color w:val="000000"/>
          <w:spacing w:val="0"/>
          <w:sz w:val="31"/>
          <w:szCs w:val="31"/>
          <w:shd w:val="clear" w:fill="FFFFFF"/>
        </w:rPr>
        <w:t>结转结余情况。</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年度年末结转和结余</w:t>
      </w:r>
      <w:r>
        <w:rPr>
          <w:rFonts w:hint="default" w:ascii="Times New Roman" w:hAnsi="Times New Roman" w:eastAsia="sans-serif" w:cs="Times New Roman"/>
          <w:i w:val="0"/>
          <w:caps w:val="0"/>
          <w:color w:val="000000"/>
          <w:spacing w:val="0"/>
          <w:sz w:val="31"/>
          <w:szCs w:val="31"/>
          <w:shd w:val="clear" w:fill="FFFFFF"/>
        </w:rPr>
        <w:t>112.55</w:t>
      </w:r>
      <w:r>
        <w:rPr>
          <w:rFonts w:hint="eastAsia" w:ascii="方正仿宋_GBK" w:hAnsi="方正仿宋_GBK" w:eastAsia="方正仿宋_GBK" w:cs="方正仿宋_GBK"/>
          <w:i w:val="0"/>
          <w:caps w:val="0"/>
          <w:color w:val="000000"/>
          <w:spacing w:val="0"/>
          <w:sz w:val="31"/>
          <w:szCs w:val="31"/>
          <w:shd w:val="clear" w:fill="FFFFFF"/>
        </w:rPr>
        <w:t>万元，较上年决算数减少</w:t>
      </w:r>
      <w:r>
        <w:rPr>
          <w:rFonts w:hint="default" w:ascii="Times New Roman" w:hAnsi="Times New Roman" w:eastAsia="sans-serif" w:cs="Times New Roman"/>
          <w:i w:val="0"/>
          <w:caps w:val="0"/>
          <w:color w:val="000000"/>
          <w:spacing w:val="0"/>
          <w:sz w:val="31"/>
          <w:szCs w:val="31"/>
          <w:shd w:val="clear" w:fill="FFFFFF"/>
        </w:rPr>
        <w:t>99.60</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46.9%</w:t>
      </w:r>
      <w:r>
        <w:rPr>
          <w:rFonts w:hint="eastAsia" w:ascii="方正仿宋_GBK" w:hAnsi="方正仿宋_GBK" w:eastAsia="方正仿宋_GBK" w:cs="方正仿宋_GBK"/>
          <w:i w:val="0"/>
          <w:caps w:val="0"/>
          <w:color w:val="000000"/>
          <w:spacing w:val="0"/>
          <w:sz w:val="31"/>
          <w:szCs w:val="31"/>
          <w:shd w:val="clear" w:fill="FFFFFF"/>
        </w:rPr>
        <w:t>，主要原因是项目办结因而使用了结转结余。</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（二）财政拨款收入支出决算总体情况说明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年度财政拨款收、支总计</w:t>
      </w:r>
      <w:r>
        <w:rPr>
          <w:rFonts w:hint="default" w:ascii="Times New Roman" w:hAnsi="Times New Roman" w:eastAsia="sans-serif" w:cs="Times New Roman"/>
          <w:i w:val="0"/>
          <w:caps w:val="0"/>
          <w:color w:val="000000"/>
          <w:spacing w:val="0"/>
          <w:sz w:val="31"/>
          <w:szCs w:val="31"/>
          <w:shd w:val="clear" w:fill="FFFFFF"/>
        </w:rPr>
        <w:t>6,748.78</w:t>
      </w:r>
      <w:r>
        <w:rPr>
          <w:rFonts w:hint="eastAsia" w:ascii="方正仿宋_GBK" w:hAnsi="方正仿宋_GBK" w:eastAsia="方正仿宋_GBK" w:cs="方正仿宋_GBK"/>
          <w:i w:val="0"/>
          <w:caps w:val="0"/>
          <w:color w:val="000000"/>
          <w:spacing w:val="0"/>
          <w:sz w:val="31"/>
          <w:szCs w:val="31"/>
          <w:shd w:val="clear" w:fill="FFFFFF"/>
        </w:rPr>
        <w:t>万元。与</w:t>
      </w:r>
      <w:r>
        <w:rPr>
          <w:rFonts w:hint="default" w:ascii="Times New Roman" w:hAnsi="Times New Roman" w:eastAsia="sans-serif" w:cs="Times New Roman"/>
          <w:i w:val="0"/>
          <w:caps w:val="0"/>
          <w:color w:val="000000"/>
          <w:spacing w:val="0"/>
          <w:sz w:val="31"/>
          <w:szCs w:val="31"/>
          <w:shd w:val="clear" w:fill="FFFFFF"/>
        </w:rPr>
        <w:t>2021</w:t>
      </w:r>
      <w:r>
        <w:rPr>
          <w:rFonts w:hint="eastAsia" w:ascii="方正仿宋_GBK" w:hAnsi="方正仿宋_GBK" w:eastAsia="方正仿宋_GBK" w:cs="方正仿宋_GBK"/>
          <w:i w:val="0"/>
          <w:caps w:val="0"/>
          <w:color w:val="000000"/>
          <w:spacing w:val="0"/>
          <w:sz w:val="31"/>
          <w:szCs w:val="31"/>
          <w:shd w:val="clear" w:fill="FFFFFF"/>
        </w:rPr>
        <w:t>年相比，财政拨款收、支总计各增加</w:t>
      </w:r>
      <w:r>
        <w:rPr>
          <w:rFonts w:hint="default" w:ascii="Times New Roman" w:hAnsi="Times New Roman" w:eastAsia="sans-serif" w:cs="Times New Roman"/>
          <w:i w:val="0"/>
          <w:caps w:val="0"/>
          <w:color w:val="000000"/>
          <w:spacing w:val="0"/>
          <w:sz w:val="31"/>
          <w:szCs w:val="31"/>
          <w:shd w:val="clear" w:fill="FFFFFF"/>
        </w:rPr>
        <w:t>1,699.43</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33.7%</w:t>
      </w:r>
      <w:r>
        <w:rPr>
          <w:rFonts w:hint="eastAsia" w:ascii="方正仿宋_GBK" w:hAnsi="方正仿宋_GBK" w:eastAsia="方正仿宋_GBK" w:cs="方正仿宋_GBK"/>
          <w:i w:val="0"/>
          <w:caps w:val="0"/>
          <w:color w:val="000000"/>
          <w:spacing w:val="0"/>
          <w:sz w:val="31"/>
          <w:szCs w:val="31"/>
          <w:shd w:val="clear" w:fill="FFFFFF"/>
        </w:rPr>
        <w:t>。主要原因是人员较上年度增加</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人，体制补助有所增加；项目收支增加。</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（三）一般公共预算财政拨款收入支出决算情况说明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1.</w:t>
      </w:r>
      <w:r>
        <w:rPr>
          <w:rStyle w:val="5"/>
          <w:rFonts w:hint="eastAsia" w:ascii="方正仿宋_GBK" w:hAnsi="方正仿宋_GBK" w:eastAsia="方正仿宋_GBK" w:cs="方正仿宋_GBK"/>
          <w:i w:val="0"/>
          <w:caps w:val="0"/>
          <w:color w:val="000000"/>
          <w:spacing w:val="0"/>
          <w:sz w:val="31"/>
          <w:szCs w:val="31"/>
          <w:shd w:val="clear" w:fill="FFFFFF"/>
        </w:rPr>
        <w:t>收入情况。</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年度一般公共预算财政拨款收入</w:t>
      </w:r>
      <w:r>
        <w:rPr>
          <w:rFonts w:hint="default" w:ascii="Times New Roman" w:hAnsi="Times New Roman" w:eastAsia="sans-serif" w:cs="Times New Roman"/>
          <w:i w:val="0"/>
          <w:caps w:val="0"/>
          <w:color w:val="000000"/>
          <w:spacing w:val="0"/>
          <w:sz w:val="31"/>
          <w:szCs w:val="31"/>
          <w:shd w:val="clear" w:fill="FFFFFF"/>
        </w:rPr>
        <w:t>6,526.46</w:t>
      </w:r>
      <w:r>
        <w:rPr>
          <w:rFonts w:hint="eastAsia" w:ascii="方正仿宋_GBK" w:hAnsi="方正仿宋_GBK" w:eastAsia="方正仿宋_GBK" w:cs="方正仿宋_GBK"/>
          <w:i w:val="0"/>
          <w:caps w:val="0"/>
          <w:color w:val="000000"/>
          <w:spacing w:val="0"/>
          <w:sz w:val="31"/>
          <w:szCs w:val="31"/>
          <w:shd w:val="clear" w:fill="FFFFFF"/>
        </w:rPr>
        <w:t>万元，较上年决算数增加</w:t>
      </w:r>
      <w:r>
        <w:rPr>
          <w:rFonts w:hint="default" w:ascii="Times New Roman" w:hAnsi="Times New Roman" w:eastAsia="sans-serif" w:cs="Times New Roman"/>
          <w:i w:val="0"/>
          <w:caps w:val="0"/>
          <w:color w:val="000000"/>
          <w:spacing w:val="0"/>
          <w:sz w:val="31"/>
          <w:szCs w:val="31"/>
          <w:shd w:val="clear" w:fill="FFFFFF"/>
        </w:rPr>
        <w:t>1,970.87</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43.3%</w:t>
      </w:r>
      <w:r>
        <w:rPr>
          <w:rFonts w:hint="eastAsia" w:ascii="方正仿宋_GBK" w:hAnsi="方正仿宋_GBK" w:eastAsia="方正仿宋_GBK" w:cs="方正仿宋_GBK"/>
          <w:i w:val="0"/>
          <w:caps w:val="0"/>
          <w:color w:val="000000"/>
          <w:spacing w:val="0"/>
          <w:sz w:val="31"/>
          <w:szCs w:val="31"/>
          <w:shd w:val="clear" w:fill="FFFFFF"/>
        </w:rPr>
        <w:t>。主要原因是人员较上年度增加</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人，体制补助有所增加；辖区内大力发展，项目投入增加。较年初预算数增加</w:t>
      </w:r>
      <w:r>
        <w:rPr>
          <w:rFonts w:hint="default" w:ascii="Times New Roman" w:hAnsi="Times New Roman" w:eastAsia="sans-serif" w:cs="Times New Roman"/>
          <w:i w:val="0"/>
          <w:caps w:val="0"/>
          <w:color w:val="000000"/>
          <w:spacing w:val="0"/>
          <w:sz w:val="31"/>
          <w:szCs w:val="31"/>
          <w:shd w:val="clear" w:fill="FFFFFF"/>
        </w:rPr>
        <w:t>3,787.49</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138.3%</w:t>
      </w:r>
      <w:r>
        <w:rPr>
          <w:rFonts w:hint="eastAsia" w:ascii="方正仿宋_GBK" w:hAnsi="方正仿宋_GBK" w:eastAsia="方正仿宋_GBK" w:cs="方正仿宋_GBK"/>
          <w:i w:val="0"/>
          <w:caps w:val="0"/>
          <w:color w:val="000000"/>
          <w:spacing w:val="0"/>
          <w:sz w:val="31"/>
          <w:szCs w:val="31"/>
          <w:shd w:val="clear" w:fill="FFFFFF"/>
        </w:rPr>
        <w:t>。主要原因是项目追加投资。此外，年初财政拨款结转和结余</w:t>
      </w:r>
      <w:r>
        <w:rPr>
          <w:rFonts w:hint="default" w:ascii="Times New Roman" w:hAnsi="Times New Roman" w:eastAsia="sans-serif" w:cs="Times New Roman"/>
          <w:i w:val="0"/>
          <w:caps w:val="0"/>
          <w:color w:val="000000"/>
          <w:spacing w:val="0"/>
          <w:sz w:val="31"/>
          <w:szCs w:val="31"/>
          <w:shd w:val="clear" w:fill="FFFFFF"/>
        </w:rPr>
        <w:t>3.19</w:t>
      </w:r>
      <w:r>
        <w:rPr>
          <w:rFonts w:hint="eastAsia" w:ascii="方正仿宋_GBK" w:hAnsi="方正仿宋_GBK" w:eastAsia="方正仿宋_GBK" w:cs="方正仿宋_GBK"/>
          <w:i w:val="0"/>
          <w:caps w:val="0"/>
          <w:color w:val="000000"/>
          <w:spacing w:val="0"/>
          <w:sz w:val="31"/>
          <w:szCs w:val="31"/>
          <w:shd w:val="clear" w:fill="FFFFFF"/>
        </w:rPr>
        <w:t>万元。</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2.</w:t>
      </w:r>
      <w:r>
        <w:rPr>
          <w:rStyle w:val="5"/>
          <w:rFonts w:hint="eastAsia" w:ascii="方正仿宋_GBK" w:hAnsi="方正仿宋_GBK" w:eastAsia="方正仿宋_GBK" w:cs="方正仿宋_GBK"/>
          <w:i w:val="0"/>
          <w:caps w:val="0"/>
          <w:color w:val="000000"/>
          <w:spacing w:val="0"/>
          <w:sz w:val="31"/>
          <w:szCs w:val="31"/>
          <w:shd w:val="clear" w:fill="FFFFFF"/>
        </w:rPr>
        <w:t>支出情况。</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年度一般公共预算财政拨款支出</w:t>
      </w:r>
      <w:r>
        <w:rPr>
          <w:rFonts w:hint="default" w:ascii="Times New Roman" w:hAnsi="Times New Roman" w:eastAsia="sans-serif" w:cs="Times New Roman"/>
          <w:i w:val="0"/>
          <w:caps w:val="0"/>
          <w:color w:val="000000"/>
          <w:spacing w:val="0"/>
          <w:sz w:val="31"/>
          <w:szCs w:val="31"/>
          <w:shd w:val="clear" w:fill="FFFFFF"/>
        </w:rPr>
        <w:t>6,529.65</w:t>
      </w:r>
      <w:r>
        <w:rPr>
          <w:rFonts w:hint="eastAsia" w:ascii="方正仿宋_GBK" w:hAnsi="方正仿宋_GBK" w:eastAsia="方正仿宋_GBK" w:cs="方正仿宋_GBK"/>
          <w:i w:val="0"/>
          <w:caps w:val="0"/>
          <w:color w:val="000000"/>
          <w:spacing w:val="0"/>
          <w:sz w:val="31"/>
          <w:szCs w:val="31"/>
          <w:shd w:val="clear" w:fill="FFFFFF"/>
        </w:rPr>
        <w:t>万元，较上年决算数增加</w:t>
      </w:r>
      <w:r>
        <w:rPr>
          <w:rFonts w:hint="default" w:ascii="Times New Roman" w:hAnsi="Times New Roman" w:eastAsia="sans-serif" w:cs="Times New Roman"/>
          <w:i w:val="0"/>
          <w:caps w:val="0"/>
          <w:color w:val="000000"/>
          <w:spacing w:val="0"/>
          <w:sz w:val="31"/>
          <w:szCs w:val="31"/>
          <w:shd w:val="clear" w:fill="FFFFFF"/>
        </w:rPr>
        <w:t>1,950.67</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42.6%</w:t>
      </w:r>
      <w:r>
        <w:rPr>
          <w:rFonts w:hint="eastAsia" w:ascii="方正仿宋_GBK" w:hAnsi="方正仿宋_GBK" w:eastAsia="方正仿宋_GBK" w:cs="方正仿宋_GBK"/>
          <w:i w:val="0"/>
          <w:caps w:val="0"/>
          <w:color w:val="000000"/>
          <w:spacing w:val="0"/>
          <w:sz w:val="31"/>
          <w:szCs w:val="31"/>
          <w:shd w:val="clear" w:fill="FFFFFF"/>
        </w:rPr>
        <w:t>。主要原因是人员较上年度增加</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人，人员运行开支增加；项目支出增加。较年初预算数增加</w:t>
      </w:r>
      <w:r>
        <w:rPr>
          <w:rFonts w:hint="default" w:ascii="Times New Roman" w:hAnsi="Times New Roman" w:eastAsia="sans-serif" w:cs="Times New Roman"/>
          <w:i w:val="0"/>
          <w:caps w:val="0"/>
          <w:color w:val="000000"/>
          <w:spacing w:val="0"/>
          <w:sz w:val="31"/>
          <w:szCs w:val="31"/>
          <w:shd w:val="clear" w:fill="FFFFFF"/>
        </w:rPr>
        <w:t>3,790.68</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138.4%</w:t>
      </w:r>
      <w:r>
        <w:rPr>
          <w:rFonts w:hint="eastAsia" w:ascii="方正仿宋_GBK" w:hAnsi="方正仿宋_GBK" w:eastAsia="方正仿宋_GBK" w:cs="方正仿宋_GBK"/>
          <w:i w:val="0"/>
          <w:caps w:val="0"/>
          <w:color w:val="000000"/>
          <w:spacing w:val="0"/>
          <w:sz w:val="31"/>
          <w:szCs w:val="31"/>
          <w:shd w:val="clear" w:fill="FFFFFF"/>
        </w:rPr>
        <w:t>。主要原因是项目增加。</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3.</w:t>
      </w:r>
      <w:r>
        <w:rPr>
          <w:rStyle w:val="5"/>
          <w:rFonts w:hint="eastAsia" w:ascii="方正仿宋_GBK" w:hAnsi="方正仿宋_GBK" w:eastAsia="方正仿宋_GBK" w:cs="方正仿宋_GBK"/>
          <w:i w:val="0"/>
          <w:caps w:val="0"/>
          <w:color w:val="000000"/>
          <w:spacing w:val="0"/>
          <w:sz w:val="31"/>
          <w:szCs w:val="31"/>
          <w:shd w:val="clear" w:fill="FFFFFF"/>
        </w:rPr>
        <w:t>结转结余情况。</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年度年末一般公共预算财政拨款结转和结余</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万元，较上年决算数减少</w:t>
      </w:r>
      <w:r>
        <w:rPr>
          <w:rFonts w:hint="default" w:ascii="Times New Roman" w:hAnsi="Times New Roman" w:eastAsia="sans-serif" w:cs="Times New Roman"/>
          <w:i w:val="0"/>
          <w:caps w:val="0"/>
          <w:color w:val="000000"/>
          <w:spacing w:val="0"/>
          <w:sz w:val="31"/>
          <w:szCs w:val="31"/>
          <w:shd w:val="clear" w:fill="FFFFFF"/>
        </w:rPr>
        <w:t>3.19</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100%</w:t>
      </w:r>
      <w:r>
        <w:rPr>
          <w:rFonts w:hint="eastAsia" w:ascii="方正仿宋_GBK" w:hAnsi="方正仿宋_GBK" w:eastAsia="方正仿宋_GBK" w:cs="方正仿宋_GBK"/>
          <w:i w:val="0"/>
          <w:caps w:val="0"/>
          <w:color w:val="000000"/>
          <w:spacing w:val="0"/>
          <w:sz w:val="31"/>
          <w:szCs w:val="31"/>
          <w:shd w:val="clear" w:fill="FFFFFF"/>
        </w:rPr>
        <w:t>，主要原因是项目办结因而使用了结转结余。</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4.</w:t>
      </w:r>
      <w:r>
        <w:rPr>
          <w:rStyle w:val="5"/>
          <w:rFonts w:hint="eastAsia" w:ascii="方正仿宋_GBK" w:hAnsi="方正仿宋_GBK" w:eastAsia="方正仿宋_GBK" w:cs="方正仿宋_GBK"/>
          <w:i w:val="0"/>
          <w:caps w:val="0"/>
          <w:color w:val="000000"/>
          <w:spacing w:val="0"/>
          <w:sz w:val="31"/>
          <w:szCs w:val="31"/>
          <w:shd w:val="clear" w:fill="FFFFFF"/>
        </w:rPr>
        <w:t>比较情况。</w:t>
      </w:r>
      <w:r>
        <w:rPr>
          <w:rFonts w:hint="eastAsia" w:ascii="方正仿宋_GBK" w:hAnsi="方正仿宋_GBK" w:eastAsia="方正仿宋_GBK" w:cs="方正仿宋_GBK"/>
          <w:i w:val="0"/>
          <w:caps w:val="0"/>
          <w:color w:val="000000"/>
          <w:spacing w:val="0"/>
          <w:sz w:val="31"/>
          <w:szCs w:val="31"/>
          <w:shd w:val="clear" w:fill="FFFFFF"/>
        </w:rPr>
        <w:t>本部门</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年度一般公共预算财政拨款支出主要用于以下几个方面：</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1</w:t>
      </w:r>
      <w:r>
        <w:rPr>
          <w:rFonts w:hint="eastAsia" w:ascii="方正仿宋_GBK" w:hAnsi="方正仿宋_GBK" w:eastAsia="方正仿宋_GBK" w:cs="方正仿宋_GBK"/>
          <w:i w:val="0"/>
          <w:caps w:val="0"/>
          <w:color w:val="000000"/>
          <w:spacing w:val="0"/>
          <w:sz w:val="31"/>
          <w:szCs w:val="31"/>
          <w:shd w:val="clear" w:fill="FFFFFF"/>
        </w:rPr>
        <w:t>）一般公共服务支出</w:t>
      </w:r>
      <w:r>
        <w:rPr>
          <w:rFonts w:hint="default" w:ascii="Times New Roman" w:hAnsi="Times New Roman" w:eastAsia="sans-serif" w:cs="Times New Roman"/>
          <w:i w:val="0"/>
          <w:caps w:val="0"/>
          <w:color w:val="000000"/>
          <w:spacing w:val="0"/>
          <w:sz w:val="31"/>
          <w:szCs w:val="31"/>
          <w:shd w:val="clear" w:fill="FFFFFF"/>
        </w:rPr>
        <w:t>1,311.41</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20.1%</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432.79</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49.3%</w:t>
      </w:r>
      <w:r>
        <w:rPr>
          <w:rFonts w:hint="eastAsia" w:ascii="方正仿宋_GBK" w:hAnsi="方正仿宋_GBK" w:eastAsia="方正仿宋_GBK" w:cs="方正仿宋_GBK"/>
          <w:i w:val="0"/>
          <w:caps w:val="0"/>
          <w:color w:val="000000"/>
          <w:spacing w:val="0"/>
          <w:sz w:val="31"/>
          <w:szCs w:val="31"/>
          <w:shd w:val="clear" w:fill="FFFFFF"/>
        </w:rPr>
        <w:t>，主要原因是人员较上年度增加</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人，体制补助有所增加；辖区内大力发展，项目投入增加。</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）国防支出</w:t>
      </w:r>
      <w:r>
        <w:rPr>
          <w:rFonts w:hint="default" w:ascii="Times New Roman" w:hAnsi="Times New Roman" w:eastAsia="sans-serif" w:cs="Times New Roman"/>
          <w:i w:val="0"/>
          <w:caps w:val="0"/>
          <w:color w:val="000000"/>
          <w:spacing w:val="0"/>
          <w:sz w:val="31"/>
          <w:szCs w:val="31"/>
          <w:shd w:val="clear" w:fill="FFFFFF"/>
        </w:rPr>
        <w:t>10.63</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0.2%</w:t>
      </w:r>
      <w:r>
        <w:rPr>
          <w:rFonts w:hint="eastAsia" w:ascii="方正仿宋_GBK" w:hAnsi="方正仿宋_GBK" w:eastAsia="方正仿宋_GBK" w:cs="方正仿宋_GBK"/>
          <w:i w:val="0"/>
          <w:caps w:val="0"/>
          <w:color w:val="000000"/>
          <w:spacing w:val="0"/>
          <w:sz w:val="31"/>
          <w:szCs w:val="31"/>
          <w:shd w:val="clear" w:fill="FFFFFF"/>
        </w:rPr>
        <w:t>，较年初预算数减少</w:t>
      </w:r>
      <w:r>
        <w:rPr>
          <w:rFonts w:hint="default" w:ascii="Times New Roman" w:hAnsi="Times New Roman" w:eastAsia="sans-serif" w:cs="Times New Roman"/>
          <w:i w:val="0"/>
          <w:caps w:val="0"/>
          <w:color w:val="000000"/>
          <w:spacing w:val="0"/>
          <w:sz w:val="31"/>
          <w:szCs w:val="31"/>
          <w:shd w:val="clear" w:fill="FFFFFF"/>
        </w:rPr>
        <w:t>9.37</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46.9%</w:t>
      </w:r>
      <w:r>
        <w:rPr>
          <w:rFonts w:hint="eastAsia" w:ascii="方正仿宋_GBK" w:hAnsi="方正仿宋_GBK" w:eastAsia="方正仿宋_GBK" w:cs="方正仿宋_GBK"/>
          <w:i w:val="0"/>
          <w:caps w:val="0"/>
          <w:color w:val="000000"/>
          <w:spacing w:val="0"/>
          <w:sz w:val="31"/>
          <w:szCs w:val="31"/>
          <w:shd w:val="clear" w:fill="FFFFFF"/>
        </w:rPr>
        <w:t>，主要原因是兵役征集费用减少。</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3</w:t>
      </w:r>
      <w:r>
        <w:rPr>
          <w:rFonts w:hint="eastAsia" w:ascii="方正仿宋_GBK" w:hAnsi="方正仿宋_GBK" w:eastAsia="方正仿宋_GBK" w:cs="方正仿宋_GBK"/>
          <w:i w:val="0"/>
          <w:caps w:val="0"/>
          <w:color w:val="000000"/>
          <w:spacing w:val="0"/>
          <w:sz w:val="31"/>
          <w:szCs w:val="31"/>
          <w:shd w:val="clear" w:fill="FFFFFF"/>
        </w:rPr>
        <w:t>）公共安全支出</w:t>
      </w:r>
      <w:r>
        <w:rPr>
          <w:rFonts w:hint="default" w:ascii="Times New Roman" w:hAnsi="Times New Roman" w:eastAsia="sans-serif" w:cs="Times New Roman"/>
          <w:i w:val="0"/>
          <w:caps w:val="0"/>
          <w:color w:val="000000"/>
          <w:spacing w:val="0"/>
          <w:sz w:val="31"/>
          <w:szCs w:val="31"/>
          <w:shd w:val="clear" w:fill="FFFFFF"/>
        </w:rPr>
        <w:t>20.16</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0.3%</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0.0%</w:t>
      </w:r>
      <w:r>
        <w:rPr>
          <w:rFonts w:hint="eastAsia" w:ascii="方正仿宋_GBK" w:hAnsi="方正仿宋_GBK" w:eastAsia="方正仿宋_GBK" w:cs="方正仿宋_GBK"/>
          <w:i w:val="0"/>
          <w:caps w:val="0"/>
          <w:color w:val="000000"/>
          <w:spacing w:val="0"/>
          <w:sz w:val="31"/>
          <w:szCs w:val="31"/>
          <w:shd w:val="clear" w:fill="FFFFFF"/>
        </w:rPr>
        <w:t>，主要原因是严格控制支出，与上年持平。</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4</w:t>
      </w:r>
      <w:r>
        <w:rPr>
          <w:rFonts w:hint="eastAsia" w:ascii="方正仿宋_GBK" w:hAnsi="方正仿宋_GBK" w:eastAsia="方正仿宋_GBK" w:cs="方正仿宋_GBK"/>
          <w:i w:val="0"/>
          <w:caps w:val="0"/>
          <w:color w:val="000000"/>
          <w:spacing w:val="0"/>
          <w:sz w:val="31"/>
          <w:szCs w:val="31"/>
          <w:shd w:val="clear" w:fill="FFFFFF"/>
        </w:rPr>
        <w:t>）文化旅游体育与传媒支出</w:t>
      </w:r>
      <w:r>
        <w:rPr>
          <w:rFonts w:hint="default" w:ascii="Times New Roman" w:hAnsi="Times New Roman" w:eastAsia="sans-serif" w:cs="Times New Roman"/>
          <w:i w:val="0"/>
          <w:caps w:val="0"/>
          <w:color w:val="000000"/>
          <w:spacing w:val="0"/>
          <w:sz w:val="31"/>
          <w:szCs w:val="31"/>
          <w:shd w:val="clear" w:fill="FFFFFF"/>
        </w:rPr>
        <w:t>224.07</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3.4%</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83.88</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59.8%</w:t>
      </w:r>
      <w:r>
        <w:rPr>
          <w:rFonts w:hint="eastAsia" w:ascii="方正仿宋_GBK" w:hAnsi="方正仿宋_GBK" w:eastAsia="方正仿宋_GBK" w:cs="方正仿宋_GBK"/>
          <w:i w:val="0"/>
          <w:caps w:val="0"/>
          <w:color w:val="000000"/>
          <w:spacing w:val="0"/>
          <w:sz w:val="31"/>
          <w:szCs w:val="31"/>
          <w:shd w:val="clear" w:fill="FFFFFF"/>
        </w:rPr>
        <w:t>，主要原因是文旅类基础设施增加。</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5</w:t>
      </w:r>
      <w:r>
        <w:rPr>
          <w:rFonts w:hint="eastAsia" w:ascii="方正仿宋_GBK" w:hAnsi="方正仿宋_GBK" w:eastAsia="方正仿宋_GBK" w:cs="方正仿宋_GBK"/>
          <w:i w:val="0"/>
          <w:caps w:val="0"/>
          <w:color w:val="000000"/>
          <w:spacing w:val="0"/>
          <w:sz w:val="31"/>
          <w:szCs w:val="31"/>
          <w:shd w:val="clear" w:fill="FFFFFF"/>
        </w:rPr>
        <w:t>）社会保障与就业支出</w:t>
      </w:r>
      <w:r>
        <w:rPr>
          <w:rFonts w:hint="default" w:ascii="Times New Roman" w:hAnsi="Times New Roman" w:eastAsia="sans-serif" w:cs="Times New Roman"/>
          <w:i w:val="0"/>
          <w:caps w:val="0"/>
          <w:color w:val="000000"/>
          <w:spacing w:val="0"/>
          <w:sz w:val="31"/>
          <w:szCs w:val="31"/>
          <w:shd w:val="clear" w:fill="FFFFFF"/>
        </w:rPr>
        <w:t>501.74</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7.7%</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204.41</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68.7%</w:t>
      </w:r>
      <w:r>
        <w:rPr>
          <w:rFonts w:hint="eastAsia" w:ascii="方正仿宋_GBK" w:hAnsi="方正仿宋_GBK" w:eastAsia="方正仿宋_GBK" w:cs="方正仿宋_GBK"/>
          <w:i w:val="0"/>
          <w:caps w:val="0"/>
          <w:color w:val="000000"/>
          <w:spacing w:val="0"/>
          <w:sz w:val="31"/>
          <w:szCs w:val="31"/>
          <w:shd w:val="clear" w:fill="FFFFFF"/>
        </w:rPr>
        <w:t>，主要原因是追加预算支出。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6</w:t>
      </w:r>
      <w:r>
        <w:rPr>
          <w:rFonts w:hint="eastAsia" w:ascii="方正仿宋_GBK" w:hAnsi="方正仿宋_GBK" w:eastAsia="方正仿宋_GBK" w:cs="方正仿宋_GBK"/>
          <w:i w:val="0"/>
          <w:caps w:val="0"/>
          <w:color w:val="000000"/>
          <w:spacing w:val="0"/>
          <w:sz w:val="31"/>
          <w:szCs w:val="31"/>
          <w:shd w:val="clear" w:fill="FFFFFF"/>
        </w:rPr>
        <w:t>）卫生健康支出</w:t>
      </w:r>
      <w:r>
        <w:rPr>
          <w:rFonts w:hint="default" w:ascii="Times New Roman" w:hAnsi="Times New Roman" w:eastAsia="sans-serif" w:cs="Times New Roman"/>
          <w:i w:val="0"/>
          <w:caps w:val="0"/>
          <w:color w:val="000000"/>
          <w:spacing w:val="0"/>
          <w:sz w:val="31"/>
          <w:szCs w:val="31"/>
          <w:shd w:val="clear" w:fill="FFFFFF"/>
        </w:rPr>
        <w:t>90.41</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1.4%</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16.76</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22.8%</w:t>
      </w:r>
      <w:r>
        <w:rPr>
          <w:rFonts w:hint="eastAsia" w:ascii="方正仿宋_GBK" w:hAnsi="方正仿宋_GBK" w:eastAsia="方正仿宋_GBK" w:cs="方正仿宋_GBK"/>
          <w:i w:val="0"/>
          <w:caps w:val="0"/>
          <w:color w:val="000000"/>
          <w:spacing w:val="0"/>
          <w:sz w:val="31"/>
          <w:szCs w:val="31"/>
          <w:shd w:val="clear" w:fill="FFFFFF"/>
        </w:rPr>
        <w:t>，主要原因是追加预算支出。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7</w:t>
      </w:r>
      <w:r>
        <w:rPr>
          <w:rFonts w:hint="eastAsia" w:ascii="方正仿宋_GBK" w:hAnsi="方正仿宋_GBK" w:eastAsia="方正仿宋_GBK" w:cs="方正仿宋_GBK"/>
          <w:i w:val="0"/>
          <w:caps w:val="0"/>
          <w:color w:val="000000"/>
          <w:spacing w:val="0"/>
          <w:sz w:val="31"/>
          <w:szCs w:val="31"/>
          <w:shd w:val="clear" w:fill="FFFFFF"/>
        </w:rPr>
        <w:t>）节能环保支出</w:t>
      </w:r>
      <w:r>
        <w:rPr>
          <w:rFonts w:hint="default" w:ascii="Times New Roman" w:hAnsi="Times New Roman" w:eastAsia="sans-serif" w:cs="Times New Roman"/>
          <w:i w:val="0"/>
          <w:caps w:val="0"/>
          <w:color w:val="000000"/>
          <w:spacing w:val="0"/>
          <w:sz w:val="31"/>
          <w:szCs w:val="31"/>
          <w:shd w:val="clear" w:fill="FFFFFF"/>
        </w:rPr>
        <w:t>144.61</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2.2%</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144.61</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0.0%</w:t>
      </w:r>
      <w:r>
        <w:rPr>
          <w:rFonts w:hint="eastAsia" w:ascii="方正仿宋_GBK" w:hAnsi="方正仿宋_GBK" w:eastAsia="方正仿宋_GBK" w:cs="方正仿宋_GBK"/>
          <w:i w:val="0"/>
          <w:caps w:val="0"/>
          <w:color w:val="000000"/>
          <w:spacing w:val="0"/>
          <w:sz w:val="31"/>
          <w:szCs w:val="31"/>
          <w:shd w:val="clear" w:fill="FFFFFF"/>
        </w:rPr>
        <w:t>，主要原因是追加预算支出。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8</w:t>
      </w:r>
      <w:r>
        <w:rPr>
          <w:rFonts w:hint="eastAsia" w:ascii="方正仿宋_GBK" w:hAnsi="方正仿宋_GBK" w:eastAsia="方正仿宋_GBK" w:cs="方正仿宋_GBK"/>
          <w:i w:val="0"/>
          <w:caps w:val="0"/>
          <w:color w:val="000000"/>
          <w:spacing w:val="0"/>
          <w:sz w:val="31"/>
          <w:szCs w:val="31"/>
          <w:shd w:val="clear" w:fill="FFFFFF"/>
        </w:rPr>
        <w:t>）城乡社区支出</w:t>
      </w:r>
      <w:r>
        <w:rPr>
          <w:rFonts w:hint="default" w:ascii="Times New Roman" w:hAnsi="Times New Roman" w:eastAsia="sans-serif" w:cs="Times New Roman"/>
          <w:i w:val="0"/>
          <w:caps w:val="0"/>
          <w:color w:val="000000"/>
          <w:spacing w:val="0"/>
          <w:sz w:val="31"/>
          <w:szCs w:val="31"/>
          <w:shd w:val="clear" w:fill="FFFFFF"/>
        </w:rPr>
        <w:t>127.07</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1.9%</w:t>
      </w:r>
      <w:r>
        <w:rPr>
          <w:rFonts w:hint="eastAsia" w:ascii="方正仿宋_GBK" w:hAnsi="方正仿宋_GBK" w:eastAsia="方正仿宋_GBK" w:cs="方正仿宋_GBK"/>
          <w:i w:val="0"/>
          <w:caps w:val="0"/>
          <w:color w:val="000000"/>
          <w:spacing w:val="0"/>
          <w:sz w:val="31"/>
          <w:szCs w:val="31"/>
          <w:shd w:val="clear" w:fill="FFFFFF"/>
        </w:rPr>
        <w:t>，较年初预算数减少</w:t>
      </w:r>
      <w:r>
        <w:rPr>
          <w:rFonts w:hint="default" w:ascii="Times New Roman" w:hAnsi="Times New Roman" w:eastAsia="sans-serif" w:cs="Times New Roman"/>
          <w:i w:val="0"/>
          <w:caps w:val="0"/>
          <w:color w:val="000000"/>
          <w:spacing w:val="0"/>
          <w:sz w:val="31"/>
          <w:szCs w:val="31"/>
          <w:shd w:val="clear" w:fill="FFFFFF"/>
        </w:rPr>
        <w:t>247.69</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66.1%</w:t>
      </w:r>
      <w:r>
        <w:rPr>
          <w:rFonts w:hint="eastAsia" w:ascii="方正仿宋_GBK" w:hAnsi="方正仿宋_GBK" w:eastAsia="方正仿宋_GBK" w:cs="方正仿宋_GBK"/>
          <w:i w:val="0"/>
          <w:caps w:val="0"/>
          <w:color w:val="000000"/>
          <w:spacing w:val="0"/>
          <w:sz w:val="31"/>
          <w:szCs w:val="31"/>
          <w:shd w:val="clear" w:fill="FFFFFF"/>
        </w:rPr>
        <w:t>，主要原因是项目减少。</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9</w:t>
      </w:r>
      <w:r>
        <w:rPr>
          <w:rFonts w:hint="eastAsia" w:ascii="方正仿宋_GBK" w:hAnsi="方正仿宋_GBK" w:eastAsia="方正仿宋_GBK" w:cs="方正仿宋_GBK"/>
          <w:i w:val="0"/>
          <w:caps w:val="0"/>
          <w:color w:val="000000"/>
          <w:spacing w:val="0"/>
          <w:sz w:val="31"/>
          <w:szCs w:val="31"/>
          <w:shd w:val="clear" w:fill="FFFFFF"/>
        </w:rPr>
        <w:t>）农林水支出</w:t>
      </w:r>
      <w:r>
        <w:rPr>
          <w:rFonts w:hint="default" w:ascii="Times New Roman" w:hAnsi="Times New Roman" w:eastAsia="sans-serif" w:cs="Times New Roman"/>
          <w:i w:val="0"/>
          <w:caps w:val="0"/>
          <w:color w:val="000000"/>
          <w:spacing w:val="0"/>
          <w:sz w:val="31"/>
          <w:szCs w:val="31"/>
          <w:shd w:val="clear" w:fill="FFFFFF"/>
        </w:rPr>
        <w:t>3,410.59</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52.2%</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2,716.87</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391.6%</w:t>
      </w:r>
      <w:r>
        <w:rPr>
          <w:rFonts w:hint="eastAsia" w:ascii="方正仿宋_GBK" w:hAnsi="方正仿宋_GBK" w:eastAsia="方正仿宋_GBK" w:cs="方正仿宋_GBK"/>
          <w:i w:val="0"/>
          <w:caps w:val="0"/>
          <w:color w:val="000000"/>
          <w:spacing w:val="0"/>
          <w:sz w:val="31"/>
          <w:szCs w:val="31"/>
          <w:shd w:val="clear" w:fill="FFFFFF"/>
        </w:rPr>
        <w:t>，主要原因是项目增加。</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10</w:t>
      </w:r>
      <w:r>
        <w:rPr>
          <w:rFonts w:hint="eastAsia" w:ascii="方正仿宋_GBK" w:hAnsi="方正仿宋_GBK" w:eastAsia="方正仿宋_GBK" w:cs="方正仿宋_GBK"/>
          <w:i w:val="0"/>
          <w:caps w:val="0"/>
          <w:color w:val="000000"/>
          <w:spacing w:val="0"/>
          <w:sz w:val="31"/>
          <w:szCs w:val="31"/>
          <w:shd w:val="clear" w:fill="FFFFFF"/>
        </w:rPr>
        <w:t>）交通运输支出</w:t>
      </w:r>
      <w:r>
        <w:rPr>
          <w:rFonts w:hint="default" w:ascii="Times New Roman" w:hAnsi="Times New Roman" w:eastAsia="sans-serif" w:cs="Times New Roman"/>
          <w:i w:val="0"/>
          <w:caps w:val="0"/>
          <w:color w:val="000000"/>
          <w:spacing w:val="0"/>
          <w:sz w:val="31"/>
          <w:szCs w:val="31"/>
          <w:shd w:val="clear" w:fill="FFFFFF"/>
        </w:rPr>
        <w:t>512.93</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7.9%</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392.79</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326.9%</w:t>
      </w:r>
      <w:r>
        <w:rPr>
          <w:rFonts w:hint="eastAsia" w:ascii="方正仿宋_GBK" w:hAnsi="方正仿宋_GBK" w:eastAsia="方正仿宋_GBK" w:cs="方正仿宋_GBK"/>
          <w:i w:val="0"/>
          <w:caps w:val="0"/>
          <w:color w:val="000000"/>
          <w:spacing w:val="0"/>
          <w:sz w:val="31"/>
          <w:szCs w:val="31"/>
          <w:shd w:val="clear" w:fill="FFFFFF"/>
        </w:rPr>
        <w:t>，主要原因是追加预算支出。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11</w:t>
      </w:r>
      <w:r>
        <w:rPr>
          <w:rFonts w:hint="eastAsia" w:ascii="方正仿宋_GBK" w:hAnsi="方正仿宋_GBK" w:eastAsia="方正仿宋_GBK" w:cs="方正仿宋_GBK"/>
          <w:i w:val="0"/>
          <w:caps w:val="0"/>
          <w:color w:val="000000"/>
          <w:spacing w:val="0"/>
          <w:sz w:val="31"/>
          <w:szCs w:val="31"/>
          <w:shd w:val="clear" w:fill="FFFFFF"/>
        </w:rPr>
        <w:t>）住房保障支出</w:t>
      </w:r>
      <w:r>
        <w:rPr>
          <w:rFonts w:hint="default" w:ascii="Times New Roman" w:hAnsi="Times New Roman" w:eastAsia="sans-serif" w:cs="Times New Roman"/>
          <w:i w:val="0"/>
          <w:caps w:val="0"/>
          <w:color w:val="000000"/>
          <w:spacing w:val="0"/>
          <w:sz w:val="31"/>
          <w:szCs w:val="31"/>
          <w:shd w:val="clear" w:fill="FFFFFF"/>
        </w:rPr>
        <w:t>93.89</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1.4%</w:t>
      </w:r>
      <w:r>
        <w:rPr>
          <w:rFonts w:hint="eastAsia" w:ascii="方正仿宋_GBK" w:hAnsi="方正仿宋_GBK" w:eastAsia="方正仿宋_GBK" w:cs="方正仿宋_GBK"/>
          <w:i w:val="0"/>
          <w:caps w:val="0"/>
          <w:color w:val="000000"/>
          <w:spacing w:val="0"/>
          <w:sz w:val="31"/>
          <w:szCs w:val="31"/>
          <w:shd w:val="clear" w:fill="FFFFFF"/>
        </w:rPr>
        <w:t>，较年初预算数减少</w:t>
      </w:r>
      <w:r>
        <w:rPr>
          <w:rFonts w:hint="default" w:ascii="Times New Roman" w:hAnsi="Times New Roman" w:eastAsia="sans-serif" w:cs="Times New Roman"/>
          <w:i w:val="0"/>
          <w:caps w:val="0"/>
          <w:color w:val="000000"/>
          <w:spacing w:val="0"/>
          <w:sz w:val="31"/>
          <w:szCs w:val="31"/>
          <w:shd w:val="clear" w:fill="FFFFFF"/>
        </w:rPr>
        <w:t>25.53</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21.4%</w:t>
      </w:r>
      <w:r>
        <w:rPr>
          <w:rFonts w:hint="eastAsia" w:ascii="方正仿宋_GBK" w:hAnsi="方正仿宋_GBK" w:eastAsia="方正仿宋_GBK" w:cs="方正仿宋_GBK"/>
          <w:i w:val="0"/>
          <w:caps w:val="0"/>
          <w:color w:val="000000"/>
          <w:spacing w:val="0"/>
          <w:sz w:val="31"/>
          <w:szCs w:val="31"/>
          <w:shd w:val="clear" w:fill="FFFFFF"/>
        </w:rPr>
        <w:t>，主要原因是追加预算支出。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）灾害防治及应急管理支出</w:t>
      </w:r>
      <w:r>
        <w:rPr>
          <w:rFonts w:hint="default" w:ascii="Times New Roman" w:hAnsi="Times New Roman" w:eastAsia="sans-serif" w:cs="Times New Roman"/>
          <w:i w:val="0"/>
          <w:caps w:val="0"/>
          <w:color w:val="000000"/>
          <w:spacing w:val="0"/>
          <w:sz w:val="31"/>
          <w:szCs w:val="31"/>
          <w:shd w:val="clear" w:fill="FFFFFF"/>
        </w:rPr>
        <w:t>82.13</w:t>
      </w:r>
      <w:r>
        <w:rPr>
          <w:rFonts w:hint="eastAsia"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sans-serif" w:cs="Times New Roman"/>
          <w:i w:val="0"/>
          <w:caps w:val="0"/>
          <w:color w:val="000000"/>
          <w:spacing w:val="0"/>
          <w:sz w:val="31"/>
          <w:szCs w:val="31"/>
          <w:shd w:val="clear" w:fill="FFFFFF"/>
        </w:rPr>
        <w:t>1.3%</w:t>
      </w:r>
      <w:r>
        <w:rPr>
          <w:rFonts w:hint="eastAsia" w:ascii="方正仿宋_GBK" w:hAnsi="方正仿宋_GBK" w:eastAsia="方正仿宋_GBK" w:cs="方正仿宋_GBK"/>
          <w:i w:val="0"/>
          <w:caps w:val="0"/>
          <w:color w:val="000000"/>
          <w:spacing w:val="0"/>
          <w:sz w:val="31"/>
          <w:szCs w:val="31"/>
          <w:shd w:val="clear" w:fill="FFFFFF"/>
        </w:rPr>
        <w:t>，较年初预算数增加</w:t>
      </w:r>
      <w:r>
        <w:rPr>
          <w:rFonts w:hint="default" w:ascii="Times New Roman" w:hAnsi="Times New Roman" w:eastAsia="sans-serif" w:cs="Times New Roman"/>
          <w:i w:val="0"/>
          <w:caps w:val="0"/>
          <w:color w:val="000000"/>
          <w:spacing w:val="0"/>
          <w:sz w:val="31"/>
          <w:szCs w:val="31"/>
          <w:shd w:val="clear" w:fill="FFFFFF"/>
        </w:rPr>
        <w:t>81.16</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8367.0%</w:t>
      </w:r>
      <w:r>
        <w:rPr>
          <w:rFonts w:hint="eastAsia" w:ascii="方正仿宋_GBK" w:hAnsi="方正仿宋_GBK" w:eastAsia="方正仿宋_GBK" w:cs="方正仿宋_GBK"/>
          <w:i w:val="0"/>
          <w:caps w:val="0"/>
          <w:color w:val="000000"/>
          <w:spacing w:val="0"/>
          <w:sz w:val="31"/>
          <w:szCs w:val="31"/>
          <w:shd w:val="clear" w:fill="FFFFFF"/>
        </w:rPr>
        <w:t>，主要原因是追加预算支出。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（四）一般公共预算财政拨款基本支出决算情况说明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年度一般公共预算财政拨款基本支出</w:t>
      </w:r>
      <w:r>
        <w:rPr>
          <w:rFonts w:hint="default" w:ascii="Times New Roman" w:hAnsi="Times New Roman" w:eastAsia="sans-serif" w:cs="Times New Roman"/>
          <w:i w:val="0"/>
          <w:caps w:val="0"/>
          <w:color w:val="000000"/>
          <w:spacing w:val="0"/>
          <w:sz w:val="31"/>
          <w:szCs w:val="31"/>
          <w:shd w:val="clear" w:fill="FFFFFF"/>
        </w:rPr>
        <w:t>2,198.75</w:t>
      </w:r>
      <w:r>
        <w:rPr>
          <w:rFonts w:hint="eastAsia" w:ascii="方正仿宋_GBK" w:hAnsi="方正仿宋_GBK" w:eastAsia="方正仿宋_GBK" w:cs="方正仿宋_GBK"/>
          <w:i w:val="0"/>
          <w:caps w:val="0"/>
          <w:color w:val="000000"/>
          <w:spacing w:val="0"/>
          <w:sz w:val="31"/>
          <w:szCs w:val="31"/>
          <w:shd w:val="clear" w:fill="FFFFFF"/>
        </w:rPr>
        <w:t>万元。其中：人员经费</w:t>
      </w:r>
      <w:r>
        <w:rPr>
          <w:rFonts w:hint="default" w:ascii="Times New Roman" w:hAnsi="Times New Roman" w:eastAsia="sans-serif" w:cs="Times New Roman"/>
          <w:i w:val="0"/>
          <w:caps w:val="0"/>
          <w:color w:val="000000"/>
          <w:spacing w:val="0"/>
          <w:sz w:val="31"/>
          <w:szCs w:val="31"/>
          <w:shd w:val="clear" w:fill="FFFFFF"/>
        </w:rPr>
        <w:t>1,498.75</w:t>
      </w:r>
      <w:r>
        <w:rPr>
          <w:rFonts w:hint="eastAsia" w:ascii="方正仿宋_GBK" w:hAnsi="方正仿宋_GBK" w:eastAsia="方正仿宋_GBK" w:cs="方正仿宋_GBK"/>
          <w:i w:val="0"/>
          <w:caps w:val="0"/>
          <w:color w:val="000000"/>
          <w:spacing w:val="0"/>
          <w:sz w:val="31"/>
          <w:szCs w:val="31"/>
          <w:shd w:val="clear" w:fill="FFFFFF"/>
        </w:rPr>
        <w:t>万元，较上年决算数增加</w:t>
      </w:r>
      <w:r>
        <w:rPr>
          <w:rFonts w:hint="default" w:ascii="Times New Roman" w:hAnsi="Times New Roman" w:eastAsia="sans-serif" w:cs="Times New Roman"/>
          <w:i w:val="0"/>
          <w:caps w:val="0"/>
          <w:color w:val="000000"/>
          <w:spacing w:val="0"/>
          <w:sz w:val="31"/>
          <w:szCs w:val="31"/>
          <w:shd w:val="clear" w:fill="FFFFFF"/>
        </w:rPr>
        <w:t>25.54</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1.7%</w:t>
      </w:r>
      <w:r>
        <w:rPr>
          <w:rFonts w:hint="eastAsia" w:ascii="方正仿宋_GBK" w:hAnsi="方正仿宋_GBK" w:eastAsia="方正仿宋_GBK" w:cs="方正仿宋_GBK"/>
          <w:i w:val="0"/>
          <w:caps w:val="0"/>
          <w:color w:val="000000"/>
          <w:spacing w:val="0"/>
          <w:sz w:val="31"/>
          <w:szCs w:val="31"/>
          <w:shd w:val="clear" w:fill="FFFFFF"/>
        </w:rPr>
        <w:t>，主要原因是人员较上年度增加</w:t>
      </w:r>
      <w:r>
        <w:rPr>
          <w:rFonts w:hint="default" w:ascii="Times New Roman" w:hAnsi="Times New Roman" w:eastAsia="sans-serif" w:cs="Times New Roman"/>
          <w:i w:val="0"/>
          <w:caps w:val="0"/>
          <w:color w:val="000000"/>
          <w:spacing w:val="0"/>
          <w:sz w:val="31"/>
          <w:szCs w:val="31"/>
          <w:shd w:val="clear" w:fill="FFFFFF"/>
        </w:rPr>
        <w:t>2</w:t>
      </w:r>
      <w:r>
        <w:rPr>
          <w:rFonts w:hint="eastAsia" w:ascii="方正仿宋_GBK" w:hAnsi="方正仿宋_GBK" w:eastAsia="方正仿宋_GBK" w:cs="方正仿宋_GBK"/>
          <w:i w:val="0"/>
          <w:caps w:val="0"/>
          <w:color w:val="000000"/>
          <w:spacing w:val="0"/>
          <w:sz w:val="31"/>
          <w:szCs w:val="31"/>
          <w:shd w:val="clear" w:fill="FFFFFF"/>
        </w:rPr>
        <w:t>人，人员经费支出增加。人员经费用途主要包括基本工资、津贴补贴、奖金、社会保障缴费等。公用经费</w:t>
      </w:r>
      <w:r>
        <w:rPr>
          <w:rFonts w:hint="default" w:ascii="Times New Roman" w:hAnsi="Times New Roman" w:eastAsia="sans-serif" w:cs="Times New Roman"/>
          <w:i w:val="0"/>
          <w:caps w:val="0"/>
          <w:color w:val="000000"/>
          <w:spacing w:val="0"/>
          <w:sz w:val="31"/>
          <w:szCs w:val="31"/>
          <w:shd w:val="clear" w:fill="FFFFFF"/>
        </w:rPr>
        <w:t>700.00</w:t>
      </w:r>
      <w:r>
        <w:rPr>
          <w:rFonts w:hint="eastAsia" w:ascii="方正仿宋_GBK" w:hAnsi="方正仿宋_GBK" w:eastAsia="方正仿宋_GBK" w:cs="方正仿宋_GBK"/>
          <w:i w:val="0"/>
          <w:caps w:val="0"/>
          <w:color w:val="000000"/>
          <w:spacing w:val="0"/>
          <w:sz w:val="31"/>
          <w:szCs w:val="31"/>
          <w:shd w:val="clear" w:fill="FFFFFF"/>
        </w:rPr>
        <w:t>万元，较上年决算数增加</w:t>
      </w:r>
      <w:r>
        <w:rPr>
          <w:rFonts w:hint="default" w:ascii="Times New Roman" w:hAnsi="Times New Roman" w:eastAsia="sans-serif" w:cs="Times New Roman"/>
          <w:i w:val="0"/>
          <w:caps w:val="0"/>
          <w:color w:val="000000"/>
          <w:spacing w:val="0"/>
          <w:sz w:val="31"/>
          <w:szCs w:val="31"/>
          <w:shd w:val="clear" w:fill="FFFFFF"/>
        </w:rPr>
        <w:t>337.67</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93.2%</w:t>
      </w:r>
      <w:r>
        <w:rPr>
          <w:rFonts w:hint="eastAsia" w:ascii="方正仿宋_GBK" w:hAnsi="方正仿宋_GBK" w:eastAsia="方正仿宋_GBK" w:cs="方正仿宋_GBK"/>
          <w:i w:val="0"/>
          <w:caps w:val="0"/>
          <w:color w:val="000000"/>
          <w:spacing w:val="0"/>
          <w:sz w:val="31"/>
          <w:szCs w:val="31"/>
          <w:shd w:val="clear" w:fill="FFFFFF"/>
        </w:rPr>
        <w:t>，主要原因是单位活动增加，公用经费增加。公用经费用途主要包括办公费、邮电费、公务接待费、工会经费等。</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（五）政府性基金预算收支决算情况说明。</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27"/>
          <w:szCs w:val="27"/>
        </w:rPr>
      </w:pPr>
      <w:r>
        <w:rPr>
          <w:rFonts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shd w:val="clear" w:fill="FFFFFF"/>
        </w:rPr>
        <w:t>年度政府性基金预算财政拨款年初结转结余</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万元，年末结转结余</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年收入</w:t>
      </w:r>
      <w:r>
        <w:rPr>
          <w:rFonts w:hint="default" w:ascii="Times New Roman" w:hAnsi="Times New Roman" w:eastAsia="sans-serif" w:cs="Times New Roman"/>
          <w:i w:val="0"/>
          <w:caps w:val="0"/>
          <w:color w:val="000000"/>
          <w:spacing w:val="0"/>
          <w:sz w:val="31"/>
          <w:szCs w:val="31"/>
          <w:shd w:val="clear" w:fill="FFFFFF"/>
        </w:rPr>
        <w:t>219.13</w:t>
      </w:r>
      <w:r>
        <w:rPr>
          <w:rFonts w:hint="eastAsia" w:ascii="方正仿宋_GBK" w:hAnsi="方正仿宋_GBK" w:eastAsia="方正仿宋_GBK" w:cs="方正仿宋_GBK"/>
          <w:i w:val="0"/>
          <w:caps w:val="0"/>
          <w:color w:val="000000"/>
          <w:spacing w:val="0"/>
          <w:sz w:val="31"/>
          <w:szCs w:val="31"/>
          <w:shd w:val="clear" w:fill="FFFFFF"/>
        </w:rPr>
        <w:t>万元，较</w:t>
      </w:r>
      <w:r>
        <w:rPr>
          <w:rFonts w:hint="default" w:ascii="Times New Roman" w:hAnsi="Times New Roman" w:eastAsia="sans-serif" w:cs="Times New Roman"/>
          <w:i w:val="0"/>
          <w:caps w:val="0"/>
          <w:color w:val="000000"/>
          <w:spacing w:val="0"/>
          <w:sz w:val="31"/>
          <w:szCs w:val="31"/>
          <w:shd w:val="clear" w:fill="FFFFFF"/>
        </w:rPr>
        <w:t>2021</w:t>
      </w:r>
      <w:r>
        <w:rPr>
          <w:rFonts w:hint="eastAsia" w:ascii="方正仿宋_GBK" w:hAnsi="方正仿宋_GBK" w:eastAsia="方正仿宋_GBK" w:cs="方正仿宋_GBK"/>
          <w:i w:val="0"/>
          <w:caps w:val="0"/>
          <w:color w:val="000000"/>
          <w:spacing w:val="0"/>
          <w:sz w:val="31"/>
          <w:szCs w:val="31"/>
          <w:shd w:val="clear" w:fill="FFFFFF"/>
        </w:rPr>
        <w:t>年决算数减少</w:t>
      </w:r>
      <w:r>
        <w:rPr>
          <w:rFonts w:hint="default" w:ascii="Times New Roman" w:hAnsi="Times New Roman" w:eastAsia="sans-serif" w:cs="Times New Roman"/>
          <w:i w:val="0"/>
          <w:caps w:val="0"/>
          <w:color w:val="000000"/>
          <w:spacing w:val="0"/>
          <w:sz w:val="31"/>
          <w:szCs w:val="31"/>
          <w:shd w:val="clear" w:fill="FFFFFF"/>
        </w:rPr>
        <w:t>248.04</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53.1%</w:t>
      </w:r>
      <w:r>
        <w:rPr>
          <w:rFonts w:hint="eastAsia" w:ascii="方正仿宋_GBK" w:hAnsi="方正仿宋_GBK" w:eastAsia="方正仿宋_GBK" w:cs="方正仿宋_GBK"/>
          <w:i w:val="0"/>
          <w:caps w:val="0"/>
          <w:color w:val="000000"/>
          <w:spacing w:val="0"/>
          <w:sz w:val="31"/>
          <w:szCs w:val="31"/>
          <w:shd w:val="clear" w:fill="FFFFFF"/>
        </w:rPr>
        <w:t>，主要原因是上级对本级的基金追加项目减少。</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年支出</w:t>
      </w:r>
      <w:r>
        <w:rPr>
          <w:rFonts w:hint="default" w:ascii="Times New Roman" w:hAnsi="Times New Roman" w:eastAsia="sans-serif" w:cs="Times New Roman"/>
          <w:i w:val="0"/>
          <w:caps w:val="0"/>
          <w:color w:val="000000"/>
          <w:spacing w:val="0"/>
          <w:sz w:val="31"/>
          <w:szCs w:val="31"/>
          <w:shd w:val="clear" w:fill="FFFFFF"/>
        </w:rPr>
        <w:t>219.13</w:t>
      </w:r>
      <w:r>
        <w:rPr>
          <w:rFonts w:hint="eastAsia" w:ascii="方正仿宋_GBK" w:hAnsi="方正仿宋_GBK" w:eastAsia="方正仿宋_GBK" w:cs="方正仿宋_GBK"/>
          <w:i w:val="0"/>
          <w:caps w:val="0"/>
          <w:color w:val="000000"/>
          <w:spacing w:val="0"/>
          <w:sz w:val="31"/>
          <w:szCs w:val="31"/>
          <w:shd w:val="clear" w:fill="FFFFFF"/>
        </w:rPr>
        <w:t>万元，较</w:t>
      </w:r>
      <w:r>
        <w:rPr>
          <w:rFonts w:hint="default" w:ascii="Times New Roman" w:hAnsi="Times New Roman" w:eastAsia="sans-serif" w:cs="Times New Roman"/>
          <w:i w:val="0"/>
          <w:caps w:val="0"/>
          <w:color w:val="000000"/>
          <w:spacing w:val="0"/>
          <w:sz w:val="31"/>
          <w:szCs w:val="31"/>
          <w:shd w:val="clear" w:fill="FFFFFF"/>
        </w:rPr>
        <w:t>2021</w:t>
      </w:r>
      <w:r>
        <w:rPr>
          <w:rFonts w:hint="eastAsia" w:ascii="方正仿宋_GBK" w:hAnsi="方正仿宋_GBK" w:eastAsia="方正仿宋_GBK" w:cs="方正仿宋_GBK"/>
          <w:i w:val="0"/>
          <w:caps w:val="0"/>
          <w:color w:val="000000"/>
          <w:spacing w:val="0"/>
          <w:sz w:val="31"/>
          <w:szCs w:val="31"/>
          <w:shd w:val="clear" w:fill="FFFFFF"/>
        </w:rPr>
        <w:t>年决算数减少</w:t>
      </w:r>
      <w:r>
        <w:rPr>
          <w:rFonts w:hint="default" w:ascii="Times New Roman" w:hAnsi="Times New Roman" w:eastAsia="sans-serif" w:cs="Times New Roman"/>
          <w:i w:val="0"/>
          <w:caps w:val="0"/>
          <w:color w:val="000000"/>
          <w:spacing w:val="0"/>
          <w:sz w:val="31"/>
          <w:szCs w:val="31"/>
          <w:shd w:val="clear" w:fill="FFFFFF"/>
        </w:rPr>
        <w:t>248.04</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53.1%</w:t>
      </w:r>
      <w:r>
        <w:rPr>
          <w:rFonts w:hint="eastAsia" w:ascii="方正仿宋_GBK" w:hAnsi="方正仿宋_GBK" w:eastAsia="方正仿宋_GBK" w:cs="方正仿宋_GBK"/>
          <w:i w:val="0"/>
          <w:caps w:val="0"/>
          <w:color w:val="000000"/>
          <w:spacing w:val="0"/>
          <w:sz w:val="31"/>
          <w:szCs w:val="31"/>
          <w:shd w:val="clear" w:fill="FFFFFF"/>
        </w:rPr>
        <w:t>，主要原因是上级对本级的基金追加项目减少。</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（六）国有资本经营预算财政拨款支出决算情况说明。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本部门</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年度无国有资本经营预算财政拨款支出。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shd w:val="clear" w:fill="FFFFFF"/>
        </w:rPr>
        <w:t>三、“三公”经费情况说明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（一）“三公”经费支出总体情况说明</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经费支出共计</w:t>
      </w:r>
      <w:r>
        <w:rPr>
          <w:rFonts w:hint="default" w:ascii="Times New Roman" w:hAnsi="Times New Roman" w:eastAsia="sans-serif" w:cs="Times New Roman"/>
          <w:i w:val="0"/>
          <w:caps w:val="0"/>
          <w:color w:val="000000"/>
          <w:spacing w:val="0"/>
          <w:sz w:val="31"/>
          <w:szCs w:val="31"/>
          <w:shd w:val="clear" w:fill="FFFFFF"/>
        </w:rPr>
        <w:t>18.83</w:t>
      </w:r>
      <w:r>
        <w:rPr>
          <w:rFonts w:hint="eastAsia" w:ascii="方正仿宋_GBK" w:hAnsi="方正仿宋_GBK" w:eastAsia="方正仿宋_GBK" w:cs="方正仿宋_GBK"/>
          <w:i w:val="0"/>
          <w:caps w:val="0"/>
          <w:color w:val="000000"/>
          <w:spacing w:val="0"/>
          <w:sz w:val="31"/>
          <w:szCs w:val="31"/>
          <w:shd w:val="clear" w:fill="FFFFFF"/>
        </w:rPr>
        <w:t>万元，较年初预算数减少</w:t>
      </w:r>
      <w:r>
        <w:rPr>
          <w:rFonts w:hint="default" w:ascii="Times New Roman" w:hAnsi="Times New Roman" w:eastAsia="sans-serif" w:cs="Times New Roman"/>
          <w:i w:val="0"/>
          <w:caps w:val="0"/>
          <w:color w:val="000000"/>
          <w:spacing w:val="0"/>
          <w:sz w:val="31"/>
          <w:szCs w:val="31"/>
          <w:shd w:val="clear" w:fill="FFFFFF"/>
        </w:rPr>
        <w:t>2.17</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10.3%</w:t>
      </w:r>
      <w:r>
        <w:rPr>
          <w:rFonts w:hint="eastAsia" w:ascii="方正仿宋_GBK" w:hAnsi="方正仿宋_GBK" w:eastAsia="方正仿宋_GBK" w:cs="方正仿宋_GBK"/>
          <w:i w:val="0"/>
          <w:caps w:val="0"/>
          <w:color w:val="000000"/>
          <w:spacing w:val="0"/>
          <w:sz w:val="31"/>
          <w:szCs w:val="31"/>
          <w:shd w:val="clear" w:fill="FFFFFF"/>
        </w:rPr>
        <w:t>，主要原因是压减公用经费支出。较上年支出数增加</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rPr>
        <w:t>0.0</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，与上年持平。</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（二）“三公”经费分项支出情况</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年度本部门因公出国（境）费用</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万元，本单位</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年度未发生因公出国（境）费用。</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公务车购置费</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万元，无公务车购置费。</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公务车运行维护费</w:t>
      </w:r>
      <w:r>
        <w:rPr>
          <w:rFonts w:hint="default" w:ascii="Times New Roman" w:hAnsi="Times New Roman" w:eastAsia="sans-serif" w:cs="Times New Roman"/>
          <w:i w:val="0"/>
          <w:caps w:val="0"/>
          <w:color w:val="000000"/>
          <w:spacing w:val="0"/>
          <w:sz w:val="31"/>
          <w:szCs w:val="31"/>
          <w:shd w:val="clear" w:fill="FFFFFF"/>
        </w:rPr>
        <w:t>0.50</w:t>
      </w:r>
      <w:r>
        <w:rPr>
          <w:rFonts w:hint="eastAsia" w:ascii="方正仿宋_GBK" w:hAnsi="方正仿宋_GBK" w:eastAsia="方正仿宋_GBK" w:cs="方正仿宋_GBK"/>
          <w:i w:val="0"/>
          <w:caps w:val="0"/>
          <w:color w:val="000000"/>
          <w:spacing w:val="0"/>
          <w:sz w:val="31"/>
          <w:szCs w:val="31"/>
          <w:shd w:val="clear" w:fill="FFFFFF"/>
        </w:rPr>
        <w:t>万元，主要用于公务车维修费用支出。费用支出较年初预算数减少</w:t>
      </w:r>
      <w:r>
        <w:rPr>
          <w:rFonts w:hint="default" w:ascii="Times New Roman" w:hAnsi="Times New Roman" w:eastAsia="sans-serif" w:cs="Times New Roman"/>
          <w:i w:val="0"/>
          <w:caps w:val="0"/>
          <w:color w:val="000000"/>
          <w:spacing w:val="0"/>
          <w:sz w:val="31"/>
          <w:szCs w:val="31"/>
          <w:shd w:val="clear" w:fill="FFFFFF"/>
        </w:rPr>
        <w:t>0.50</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50%</w:t>
      </w:r>
      <w:r>
        <w:rPr>
          <w:rFonts w:hint="eastAsia" w:ascii="方正仿宋_GBK" w:hAnsi="方正仿宋_GBK" w:eastAsia="方正仿宋_GBK" w:cs="方正仿宋_GBK"/>
          <w:i w:val="0"/>
          <w:caps w:val="0"/>
          <w:color w:val="000000"/>
          <w:spacing w:val="0"/>
          <w:sz w:val="31"/>
          <w:szCs w:val="31"/>
          <w:shd w:val="clear" w:fill="FFFFFF"/>
        </w:rPr>
        <w:t>，主要原因是压缩公务车运行维护费的成果。较上年支出数增加</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rPr>
        <w:t>0.0</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，与上年持平。</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公务接待费</w:t>
      </w:r>
      <w:r>
        <w:rPr>
          <w:rFonts w:hint="default" w:ascii="Times New Roman" w:hAnsi="Times New Roman" w:eastAsia="sans-serif" w:cs="Times New Roman"/>
          <w:i w:val="0"/>
          <w:caps w:val="0"/>
          <w:color w:val="000000"/>
          <w:spacing w:val="0"/>
          <w:sz w:val="31"/>
          <w:szCs w:val="31"/>
          <w:shd w:val="clear" w:fill="FFFFFF"/>
        </w:rPr>
        <w:t>18.33</w:t>
      </w:r>
      <w:r>
        <w:rPr>
          <w:rFonts w:hint="eastAsia" w:ascii="方正仿宋_GBK" w:hAnsi="方正仿宋_GBK" w:eastAsia="方正仿宋_GBK" w:cs="方正仿宋_GBK"/>
          <w:i w:val="0"/>
          <w:caps w:val="0"/>
          <w:color w:val="000000"/>
          <w:spacing w:val="0"/>
          <w:sz w:val="31"/>
          <w:szCs w:val="31"/>
          <w:shd w:val="clear" w:fill="FFFFFF"/>
        </w:rPr>
        <w:t>万元，主要用于接待内部审计、巡视组等检查。费用支出较年初预算数减少</w:t>
      </w:r>
      <w:r>
        <w:rPr>
          <w:rFonts w:hint="default" w:ascii="Times New Roman" w:hAnsi="Times New Roman" w:eastAsia="sans-serif" w:cs="Times New Roman"/>
          <w:i w:val="0"/>
          <w:caps w:val="0"/>
          <w:color w:val="000000"/>
          <w:spacing w:val="0"/>
          <w:sz w:val="31"/>
          <w:szCs w:val="31"/>
          <w:shd w:val="clear" w:fill="FFFFFF"/>
        </w:rPr>
        <w:t>1.67</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8.4%</w:t>
      </w:r>
      <w:r>
        <w:rPr>
          <w:rFonts w:hint="eastAsia" w:ascii="方正仿宋_GBK" w:hAnsi="方正仿宋_GBK" w:eastAsia="方正仿宋_GBK" w:cs="方正仿宋_GBK"/>
          <w:i w:val="0"/>
          <w:caps w:val="0"/>
          <w:color w:val="000000"/>
          <w:spacing w:val="0"/>
          <w:sz w:val="31"/>
          <w:szCs w:val="31"/>
          <w:shd w:val="clear" w:fill="FFFFFF"/>
        </w:rPr>
        <w:t>，主要原因是减少公务费接待次数的结果。较上年支出数增加</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rPr>
        <w:t>0.0</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，与上年持平。</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（三）“三公”经费实物量情况</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年度本部门因公出国（境）共计</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个团组，</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人；公务用车购置</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辆，公务车保有量为</w:t>
      </w:r>
      <w:r>
        <w:rPr>
          <w:rFonts w:hint="default" w:ascii="Times New Roman" w:hAnsi="Times New Roman" w:eastAsia="sans-serif" w:cs="Times New Roman"/>
          <w:i w:val="0"/>
          <w:caps w:val="0"/>
          <w:color w:val="000000"/>
          <w:spacing w:val="0"/>
          <w:sz w:val="31"/>
          <w:szCs w:val="31"/>
          <w:shd w:val="clear" w:fill="FFFFFF"/>
        </w:rPr>
        <w:t>3</w:t>
      </w:r>
      <w:r>
        <w:rPr>
          <w:rFonts w:hint="eastAsia" w:ascii="方正仿宋_GBK" w:hAnsi="方正仿宋_GBK" w:eastAsia="方正仿宋_GBK" w:cs="方正仿宋_GBK"/>
          <w:i w:val="0"/>
          <w:caps w:val="0"/>
          <w:color w:val="000000"/>
          <w:spacing w:val="0"/>
          <w:sz w:val="31"/>
          <w:szCs w:val="31"/>
          <w:shd w:val="clear" w:fill="FFFFFF"/>
        </w:rPr>
        <w:t>辆；国内公务接待</w:t>
      </w:r>
      <w:r>
        <w:rPr>
          <w:rFonts w:hint="default" w:ascii="Times New Roman" w:hAnsi="Times New Roman" w:eastAsia="sans-serif" w:cs="Times New Roman"/>
          <w:i w:val="0"/>
          <w:caps w:val="0"/>
          <w:color w:val="000000"/>
          <w:spacing w:val="0"/>
          <w:sz w:val="31"/>
          <w:szCs w:val="31"/>
          <w:shd w:val="clear" w:fill="FFFFFF"/>
        </w:rPr>
        <w:t>350</w:t>
      </w:r>
      <w:r>
        <w:rPr>
          <w:rFonts w:hint="eastAsia" w:ascii="方正仿宋_GBK" w:hAnsi="方正仿宋_GBK" w:eastAsia="方正仿宋_GBK" w:cs="方正仿宋_GBK"/>
          <w:i w:val="0"/>
          <w:caps w:val="0"/>
          <w:color w:val="000000"/>
          <w:spacing w:val="0"/>
          <w:sz w:val="31"/>
          <w:szCs w:val="31"/>
          <w:shd w:val="clear" w:fill="FFFFFF"/>
        </w:rPr>
        <w:t>批次</w:t>
      </w:r>
      <w:r>
        <w:rPr>
          <w:rFonts w:hint="default" w:ascii="Times New Roman" w:hAnsi="Times New Roman" w:eastAsia="sans-serif" w:cs="Times New Roman"/>
          <w:i w:val="0"/>
          <w:caps w:val="0"/>
          <w:color w:val="000000"/>
          <w:spacing w:val="0"/>
          <w:sz w:val="31"/>
          <w:szCs w:val="31"/>
          <w:shd w:val="clear" w:fill="FFFFFF"/>
        </w:rPr>
        <w:t>3,000</w:t>
      </w:r>
      <w:r>
        <w:rPr>
          <w:rFonts w:hint="eastAsia" w:ascii="方正仿宋_GBK" w:hAnsi="方正仿宋_GBK" w:eastAsia="方正仿宋_GBK" w:cs="方正仿宋_GBK"/>
          <w:i w:val="0"/>
          <w:caps w:val="0"/>
          <w:color w:val="000000"/>
          <w:spacing w:val="0"/>
          <w:sz w:val="31"/>
          <w:szCs w:val="31"/>
          <w:shd w:val="clear" w:fill="FFFFFF"/>
        </w:rPr>
        <w:t>人，其中：国内外事接待</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批次，</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人；国（境）外公务接待</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批次，</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人。</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年本部门人均接待费</w:t>
      </w:r>
      <w:r>
        <w:rPr>
          <w:rFonts w:hint="default" w:ascii="Times New Roman" w:hAnsi="Times New Roman" w:eastAsia="sans-serif" w:cs="Times New Roman"/>
          <w:i w:val="0"/>
          <w:caps w:val="0"/>
          <w:color w:val="000000"/>
          <w:spacing w:val="0"/>
          <w:sz w:val="31"/>
          <w:szCs w:val="31"/>
          <w:shd w:val="clear" w:fill="FFFFFF"/>
        </w:rPr>
        <w:t>61.10</w:t>
      </w:r>
      <w:r>
        <w:rPr>
          <w:rFonts w:hint="eastAsia" w:ascii="方正仿宋_GBK" w:hAnsi="方正仿宋_GBK" w:eastAsia="方正仿宋_GBK" w:cs="方正仿宋_GBK"/>
          <w:i w:val="0"/>
          <w:caps w:val="0"/>
          <w:color w:val="000000"/>
          <w:spacing w:val="0"/>
          <w:sz w:val="31"/>
          <w:szCs w:val="31"/>
          <w:shd w:val="clear" w:fill="FFFFFF"/>
        </w:rPr>
        <w:t>元，车均购置费</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万元，车均维护费</w:t>
      </w:r>
      <w:r>
        <w:rPr>
          <w:rFonts w:hint="default" w:ascii="Times New Roman" w:hAnsi="Times New Roman" w:eastAsia="sans-serif" w:cs="Times New Roman"/>
          <w:i w:val="0"/>
          <w:caps w:val="0"/>
          <w:color w:val="000000"/>
          <w:spacing w:val="0"/>
          <w:sz w:val="31"/>
          <w:szCs w:val="31"/>
          <w:shd w:val="clear" w:fill="FFFFFF"/>
        </w:rPr>
        <w:t>0.17</w:t>
      </w:r>
      <w:r>
        <w:rPr>
          <w:rFonts w:hint="eastAsia" w:ascii="方正仿宋_GBK" w:hAnsi="方正仿宋_GBK" w:eastAsia="方正仿宋_GBK" w:cs="方正仿宋_GBK"/>
          <w:i w:val="0"/>
          <w:caps w:val="0"/>
          <w:color w:val="000000"/>
          <w:spacing w:val="0"/>
          <w:sz w:val="31"/>
          <w:szCs w:val="31"/>
          <w:shd w:val="clear" w:fill="FFFFFF"/>
        </w:rPr>
        <w:t>万元。</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shd w:val="clear" w:fill="FFFFFF"/>
        </w:rPr>
        <w:t>四、其他需要说明的事项</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（一）财政拨款会议费和培训费情况说明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本年度会议费支出</w:t>
      </w:r>
      <w:r>
        <w:rPr>
          <w:rFonts w:hint="default" w:ascii="Times New Roman" w:hAnsi="Times New Roman" w:eastAsia="sans-serif" w:cs="Times New Roman"/>
          <w:i w:val="0"/>
          <w:caps w:val="0"/>
          <w:color w:val="000000"/>
          <w:spacing w:val="0"/>
          <w:sz w:val="31"/>
          <w:szCs w:val="31"/>
          <w:shd w:val="clear" w:fill="FFFFFF"/>
        </w:rPr>
        <w:t>0.47</w:t>
      </w:r>
      <w:r>
        <w:rPr>
          <w:rFonts w:hint="eastAsia" w:ascii="方正仿宋_GBK" w:hAnsi="方正仿宋_GBK" w:eastAsia="方正仿宋_GBK" w:cs="方正仿宋_GBK"/>
          <w:i w:val="0"/>
          <w:caps w:val="0"/>
          <w:color w:val="000000"/>
          <w:spacing w:val="0"/>
          <w:sz w:val="31"/>
          <w:szCs w:val="31"/>
          <w:shd w:val="clear" w:fill="FFFFFF"/>
        </w:rPr>
        <w:t>万元，较上年决算数减少</w:t>
      </w:r>
      <w:r>
        <w:rPr>
          <w:rFonts w:hint="default" w:ascii="Times New Roman" w:hAnsi="Times New Roman" w:eastAsia="sans-serif" w:cs="Times New Roman"/>
          <w:i w:val="0"/>
          <w:caps w:val="0"/>
          <w:color w:val="000000"/>
          <w:spacing w:val="0"/>
          <w:sz w:val="31"/>
          <w:szCs w:val="31"/>
          <w:shd w:val="clear" w:fill="FFFFFF"/>
        </w:rPr>
        <w:t>2.34</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83.3%</w:t>
      </w:r>
      <w:r>
        <w:rPr>
          <w:rFonts w:hint="eastAsia" w:ascii="方正仿宋_GBK" w:hAnsi="方正仿宋_GBK" w:eastAsia="方正仿宋_GBK" w:cs="方正仿宋_GBK"/>
          <w:i w:val="0"/>
          <w:caps w:val="0"/>
          <w:color w:val="000000"/>
          <w:spacing w:val="0"/>
          <w:sz w:val="31"/>
          <w:szCs w:val="31"/>
          <w:shd w:val="clear" w:fill="FFFFFF"/>
        </w:rPr>
        <w:t>，主要原因是严格执行中央八项规定，压减支出。本年度培训费支出</w:t>
      </w:r>
      <w:r>
        <w:rPr>
          <w:rFonts w:hint="default" w:ascii="Times New Roman" w:hAnsi="Times New Roman" w:eastAsia="sans-serif" w:cs="Times New Roman"/>
          <w:i w:val="0"/>
          <w:caps w:val="0"/>
          <w:color w:val="000000"/>
          <w:spacing w:val="0"/>
          <w:sz w:val="31"/>
          <w:szCs w:val="31"/>
          <w:shd w:val="clear" w:fill="FFFFFF"/>
        </w:rPr>
        <w:t>3.81</w:t>
      </w:r>
      <w:r>
        <w:rPr>
          <w:rFonts w:hint="eastAsia" w:ascii="方正仿宋_GBK" w:hAnsi="方正仿宋_GBK" w:eastAsia="方正仿宋_GBK" w:cs="方正仿宋_GBK"/>
          <w:i w:val="0"/>
          <w:caps w:val="0"/>
          <w:color w:val="000000"/>
          <w:spacing w:val="0"/>
          <w:sz w:val="31"/>
          <w:szCs w:val="31"/>
          <w:shd w:val="clear" w:fill="FFFFFF"/>
        </w:rPr>
        <w:t>万元，较上年决算数减少</w:t>
      </w:r>
      <w:r>
        <w:rPr>
          <w:rFonts w:hint="default" w:ascii="Times New Roman" w:hAnsi="Times New Roman" w:eastAsia="sans-serif" w:cs="Times New Roman"/>
          <w:i w:val="0"/>
          <w:caps w:val="0"/>
          <w:color w:val="000000"/>
          <w:spacing w:val="0"/>
          <w:sz w:val="31"/>
          <w:szCs w:val="31"/>
          <w:shd w:val="clear" w:fill="FFFFFF"/>
        </w:rPr>
        <w:t>1.82</w:t>
      </w:r>
      <w:r>
        <w:rPr>
          <w:rFonts w:hint="eastAsia"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sans-serif" w:cs="Times New Roman"/>
          <w:i w:val="0"/>
          <w:caps w:val="0"/>
          <w:color w:val="000000"/>
          <w:spacing w:val="0"/>
          <w:sz w:val="31"/>
          <w:szCs w:val="31"/>
          <w:shd w:val="clear" w:fill="FFFFFF"/>
        </w:rPr>
        <w:t>32.3%</w:t>
      </w:r>
      <w:r>
        <w:rPr>
          <w:rFonts w:hint="eastAsia" w:ascii="方正仿宋_GBK" w:hAnsi="方正仿宋_GBK" w:eastAsia="方正仿宋_GBK" w:cs="方正仿宋_GBK"/>
          <w:i w:val="0"/>
          <w:caps w:val="0"/>
          <w:color w:val="000000"/>
          <w:spacing w:val="0"/>
          <w:sz w:val="31"/>
          <w:szCs w:val="31"/>
          <w:shd w:val="clear" w:fill="FFFFFF"/>
        </w:rPr>
        <w:t>，主要原因是培训次数减少。</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（二）机关运行经费支出情况说明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年度本部门机关运行经费支出</w:t>
      </w:r>
      <w:r>
        <w:rPr>
          <w:rFonts w:hint="default" w:ascii="Times New Roman" w:hAnsi="Times New Roman" w:eastAsia="sans-serif" w:cs="Times New Roman"/>
          <w:i w:val="0"/>
          <w:caps w:val="0"/>
          <w:color w:val="000000"/>
          <w:spacing w:val="0"/>
          <w:sz w:val="31"/>
          <w:szCs w:val="31"/>
          <w:shd w:val="clear" w:fill="FFFFFF"/>
        </w:rPr>
        <w:t>567.94</w:t>
      </w:r>
      <w:r>
        <w:rPr>
          <w:rFonts w:hint="eastAsia" w:ascii="方正仿宋_GBK" w:hAnsi="方正仿宋_GBK" w:eastAsia="方正仿宋_GBK" w:cs="方正仿宋_GBK"/>
          <w:i w:val="0"/>
          <w:caps w:val="0"/>
          <w:color w:val="000000"/>
          <w:spacing w:val="0"/>
          <w:sz w:val="31"/>
          <w:szCs w:val="31"/>
          <w:shd w:val="clear" w:fill="FFFFFF"/>
        </w:rPr>
        <w:t>万元，主要用于开支部门日常运行经费：办公用品费、电费、水费等。机关运行经费较上年决算数增加</w:t>
      </w:r>
      <w:r>
        <w:rPr>
          <w:rFonts w:hint="default" w:ascii="Times New Roman" w:hAnsi="Times New Roman" w:eastAsia="sans-serif" w:cs="Times New Roman"/>
          <w:i w:val="0"/>
          <w:caps w:val="0"/>
          <w:color w:val="000000"/>
          <w:spacing w:val="0"/>
          <w:sz w:val="31"/>
          <w:szCs w:val="31"/>
          <w:shd w:val="clear" w:fill="FFFFFF"/>
        </w:rPr>
        <w:t>353.47</w:t>
      </w:r>
      <w:r>
        <w:rPr>
          <w:rFonts w:hint="eastAsia"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sans-serif" w:cs="Times New Roman"/>
          <w:i w:val="0"/>
          <w:caps w:val="0"/>
          <w:color w:val="000000"/>
          <w:spacing w:val="0"/>
          <w:sz w:val="31"/>
          <w:szCs w:val="31"/>
          <w:shd w:val="clear" w:fill="FFFFFF"/>
        </w:rPr>
        <w:t>164.8%</w:t>
      </w:r>
      <w:r>
        <w:rPr>
          <w:rFonts w:hint="eastAsia" w:ascii="方正仿宋_GBK" w:hAnsi="方正仿宋_GBK" w:eastAsia="方正仿宋_GBK" w:cs="方正仿宋_GBK"/>
          <w:i w:val="0"/>
          <w:caps w:val="0"/>
          <w:color w:val="000000"/>
          <w:spacing w:val="0"/>
          <w:sz w:val="31"/>
          <w:szCs w:val="31"/>
          <w:shd w:val="clear" w:fill="FFFFFF"/>
        </w:rPr>
        <w:t>，主要原因是部门日常运行经费增加。</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（三）国有资产占用情况说明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截至</w:t>
      </w: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sans-serif" w:cs="Times New Roman"/>
          <w:i w:val="0"/>
          <w:caps w:val="0"/>
          <w:color w:val="000000"/>
          <w:spacing w:val="0"/>
          <w:sz w:val="31"/>
          <w:szCs w:val="31"/>
          <w:shd w:val="clear" w:fill="FFFFFF"/>
        </w:rPr>
        <w:t>12</w:t>
      </w:r>
      <w:r>
        <w:rPr>
          <w:rFonts w:hint="eastAsia" w:ascii="方正仿宋_GBK" w:hAnsi="方正仿宋_GBK" w:eastAsia="方正仿宋_GBK" w:cs="方正仿宋_GBK"/>
          <w:i w:val="0"/>
          <w:caps w:val="0"/>
          <w:color w:val="000000"/>
          <w:spacing w:val="0"/>
          <w:sz w:val="31"/>
          <w:szCs w:val="31"/>
          <w:shd w:val="clear" w:fill="FFFFFF"/>
        </w:rPr>
        <w:t>月</w:t>
      </w:r>
      <w:r>
        <w:rPr>
          <w:rFonts w:hint="default" w:ascii="Times New Roman" w:hAnsi="Times New Roman" w:eastAsia="sans-serif" w:cs="Times New Roman"/>
          <w:i w:val="0"/>
          <w:caps w:val="0"/>
          <w:color w:val="000000"/>
          <w:spacing w:val="0"/>
          <w:sz w:val="31"/>
          <w:szCs w:val="31"/>
          <w:shd w:val="clear" w:fill="FFFFFF"/>
        </w:rPr>
        <w:t>31</w:t>
      </w:r>
      <w:r>
        <w:rPr>
          <w:rFonts w:hint="eastAsia" w:ascii="方正仿宋_GBK" w:hAnsi="方正仿宋_GBK" w:eastAsia="方正仿宋_GBK" w:cs="方正仿宋_GBK"/>
          <w:i w:val="0"/>
          <w:caps w:val="0"/>
          <w:color w:val="000000"/>
          <w:spacing w:val="0"/>
          <w:sz w:val="31"/>
          <w:szCs w:val="31"/>
          <w:shd w:val="clear" w:fill="FFFFFF"/>
        </w:rPr>
        <w:t>日，本部门共有车辆</w:t>
      </w:r>
      <w:r>
        <w:rPr>
          <w:rFonts w:hint="default" w:ascii="Times New Roman" w:hAnsi="Times New Roman" w:eastAsia="sans-serif" w:cs="Times New Roman"/>
          <w:i w:val="0"/>
          <w:caps w:val="0"/>
          <w:color w:val="000000"/>
          <w:spacing w:val="0"/>
          <w:sz w:val="31"/>
          <w:szCs w:val="31"/>
          <w:shd w:val="clear" w:fill="FFFFFF"/>
        </w:rPr>
        <w:t>3</w:t>
      </w:r>
      <w:r>
        <w:rPr>
          <w:rFonts w:hint="eastAsia" w:ascii="方正仿宋_GBK" w:hAnsi="方正仿宋_GBK" w:eastAsia="方正仿宋_GBK" w:cs="方正仿宋_GBK"/>
          <w:i w:val="0"/>
          <w:caps w:val="0"/>
          <w:color w:val="000000"/>
          <w:spacing w:val="0"/>
          <w:sz w:val="31"/>
          <w:szCs w:val="31"/>
          <w:shd w:val="clear" w:fill="FFFFFF"/>
        </w:rPr>
        <w:t>辆，其中，副部（省）级及以上领导用车</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辆、主要领导干部用车</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辆、机要通信用车</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辆、应急保障用车</w:t>
      </w:r>
      <w:r>
        <w:rPr>
          <w:rFonts w:hint="default" w:ascii="Times New Roman" w:hAnsi="Times New Roman" w:eastAsia="sans-serif" w:cs="Times New Roman"/>
          <w:i w:val="0"/>
          <w:caps w:val="0"/>
          <w:color w:val="000000"/>
          <w:spacing w:val="0"/>
          <w:sz w:val="31"/>
          <w:szCs w:val="31"/>
          <w:shd w:val="clear" w:fill="FFFFFF"/>
        </w:rPr>
        <w:t>3</w:t>
      </w:r>
      <w:r>
        <w:rPr>
          <w:rFonts w:hint="eastAsia" w:ascii="方正仿宋_GBK" w:hAnsi="方正仿宋_GBK" w:eastAsia="方正仿宋_GBK" w:cs="方正仿宋_GBK"/>
          <w:i w:val="0"/>
          <w:caps w:val="0"/>
          <w:color w:val="000000"/>
          <w:spacing w:val="0"/>
          <w:sz w:val="31"/>
          <w:szCs w:val="31"/>
          <w:shd w:val="clear" w:fill="FFFFFF"/>
        </w:rPr>
        <w:t>辆、执法执勤用车</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辆，特种专业技术用车</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辆，离退休干部用车</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辆，其他用车</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辆。单价</w:t>
      </w:r>
      <w:r>
        <w:rPr>
          <w:rFonts w:hint="default" w:ascii="Times New Roman" w:hAnsi="Times New Roman" w:eastAsia="sans-serif" w:cs="Times New Roman"/>
          <w:i w:val="0"/>
          <w:caps w:val="0"/>
          <w:color w:val="000000"/>
          <w:spacing w:val="0"/>
          <w:sz w:val="31"/>
          <w:szCs w:val="31"/>
          <w:shd w:val="clear" w:fill="FFFFFF"/>
        </w:rPr>
        <w:t>100</w:t>
      </w:r>
      <w:r>
        <w:rPr>
          <w:rFonts w:hint="eastAsia" w:ascii="方正仿宋_GBK" w:hAnsi="方正仿宋_GBK" w:eastAsia="方正仿宋_GBK" w:cs="方正仿宋_GBK"/>
          <w:i w:val="0"/>
          <w:caps w:val="0"/>
          <w:color w:val="000000"/>
          <w:spacing w:val="0"/>
          <w:sz w:val="31"/>
          <w:szCs w:val="31"/>
          <w:shd w:val="clear" w:fill="FFFFFF"/>
        </w:rPr>
        <w:t>万元（含）以上设备（不含车辆）</w:t>
      </w:r>
      <w:r>
        <w:rPr>
          <w:rFonts w:hint="default" w:ascii="Times New Roman" w:hAnsi="Times New Roman" w:eastAsia="sans-serif" w:cs="Times New Roman"/>
          <w:i w:val="0"/>
          <w:caps w:val="0"/>
          <w:color w:val="000000"/>
          <w:spacing w:val="0"/>
          <w:sz w:val="31"/>
          <w:szCs w:val="31"/>
          <w:shd w:val="clear" w:fill="FFFFFF"/>
        </w:rPr>
        <w:t>0</w:t>
      </w:r>
      <w:r>
        <w:rPr>
          <w:rFonts w:hint="eastAsia" w:ascii="方正仿宋_GBK" w:hAnsi="方正仿宋_GBK" w:eastAsia="方正仿宋_GBK" w:cs="方正仿宋_GBK"/>
          <w:i w:val="0"/>
          <w:caps w:val="0"/>
          <w:color w:val="000000"/>
          <w:spacing w:val="0"/>
          <w:sz w:val="31"/>
          <w:szCs w:val="31"/>
          <w:shd w:val="clear" w:fill="FFFFFF"/>
        </w:rPr>
        <w:t>台（套）。</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（四）政府采购支出说明</w:t>
      </w:r>
    </w:p>
    <w:p>
      <w:pPr>
        <w:pStyle w:val="2"/>
        <w:keepNext w:val="0"/>
        <w:keepLines w:val="0"/>
        <w:widowControl/>
        <w:suppressLineNumbers w:val="0"/>
        <w:spacing w:before="0" w:beforeAutospacing="0" w:after="0" w:afterAutospacing="0" w:line="315" w:lineRule="atLeast"/>
        <w:ind w:left="0" w:right="0" w:firstLine="63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shd w:val="clear" w:fill="FFFFFF"/>
        </w:rPr>
        <w:t>2022</w:t>
      </w:r>
      <w:r>
        <w:rPr>
          <w:rFonts w:hint="eastAsia" w:ascii="方正仿宋_GBK" w:hAnsi="方正仿宋_GBK" w:eastAsia="方正仿宋_GBK" w:cs="方正仿宋_GBK"/>
          <w:i w:val="0"/>
          <w:caps w:val="0"/>
          <w:color w:val="000000"/>
          <w:spacing w:val="0"/>
          <w:sz w:val="31"/>
          <w:szCs w:val="31"/>
          <w:shd w:val="clear" w:fill="FFFFFF"/>
        </w:rPr>
        <w:t>年度本部门政府采购支出总额</w:t>
      </w:r>
      <w:r>
        <w:rPr>
          <w:rFonts w:hint="default" w:ascii="Times New Roman" w:hAnsi="Times New Roman" w:eastAsia="sans-serif" w:cs="Times New Roman"/>
          <w:i w:val="0"/>
          <w:caps w:val="0"/>
          <w:color w:val="000000"/>
          <w:spacing w:val="0"/>
          <w:sz w:val="31"/>
          <w:szCs w:val="31"/>
          <w:shd w:val="clear" w:fill="FFFFFF"/>
        </w:rPr>
        <w:t>3,696.68</w:t>
      </w:r>
      <w:r>
        <w:rPr>
          <w:rFonts w:hint="eastAsia" w:ascii="方正仿宋_GBK" w:hAnsi="方正仿宋_GBK" w:eastAsia="方正仿宋_GBK" w:cs="方正仿宋_GBK"/>
          <w:i w:val="0"/>
          <w:caps w:val="0"/>
          <w:color w:val="000000"/>
          <w:spacing w:val="0"/>
          <w:sz w:val="31"/>
          <w:szCs w:val="31"/>
          <w:shd w:val="clear" w:fill="FFFFFF"/>
        </w:rPr>
        <w:t>万元，其中：政府采购货物支出</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万元、政府采购工程支出</w:t>
      </w:r>
      <w:r>
        <w:rPr>
          <w:rFonts w:hint="default" w:ascii="Times New Roman" w:hAnsi="Times New Roman" w:eastAsia="sans-serif" w:cs="Times New Roman"/>
          <w:i w:val="0"/>
          <w:caps w:val="0"/>
          <w:color w:val="000000"/>
          <w:spacing w:val="0"/>
          <w:sz w:val="31"/>
          <w:szCs w:val="31"/>
          <w:shd w:val="clear" w:fill="FFFFFF"/>
        </w:rPr>
        <w:t>3,696.68</w:t>
      </w:r>
      <w:r>
        <w:rPr>
          <w:rFonts w:hint="eastAsia" w:ascii="方正仿宋_GBK" w:hAnsi="方正仿宋_GBK" w:eastAsia="方正仿宋_GBK" w:cs="方正仿宋_GBK"/>
          <w:i w:val="0"/>
          <w:caps w:val="0"/>
          <w:color w:val="000000"/>
          <w:spacing w:val="0"/>
          <w:sz w:val="31"/>
          <w:szCs w:val="31"/>
          <w:shd w:val="clear" w:fill="FFFFFF"/>
        </w:rPr>
        <w:t>万元、政府采购服务支出</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万元。授予中小企业合同金额</w:t>
      </w:r>
      <w:r>
        <w:rPr>
          <w:rFonts w:hint="default" w:ascii="Times New Roman" w:hAnsi="Times New Roman" w:eastAsia="sans-serif" w:cs="Times New Roman"/>
          <w:i w:val="0"/>
          <w:caps w:val="0"/>
          <w:color w:val="000000"/>
          <w:spacing w:val="0"/>
          <w:sz w:val="31"/>
          <w:szCs w:val="31"/>
          <w:shd w:val="clear" w:fill="FFFFFF"/>
        </w:rPr>
        <w:t>3,696.68</w:t>
      </w:r>
      <w:r>
        <w:rPr>
          <w:rFonts w:hint="eastAsia" w:ascii="方正仿宋_GBK" w:hAnsi="方正仿宋_GBK" w:eastAsia="方正仿宋_GBK" w:cs="方正仿宋_GBK"/>
          <w:i w:val="0"/>
          <w:caps w:val="0"/>
          <w:color w:val="000000"/>
          <w:spacing w:val="0"/>
          <w:sz w:val="31"/>
          <w:szCs w:val="31"/>
          <w:shd w:val="clear" w:fill="FFFFFF"/>
        </w:rPr>
        <w:t>万元，占政府采购支出总额的</w:t>
      </w:r>
      <w:r>
        <w:rPr>
          <w:rFonts w:hint="default" w:ascii="Times New Roman" w:hAnsi="Times New Roman" w:eastAsia="sans-serif" w:cs="Times New Roman"/>
          <w:i w:val="0"/>
          <w:caps w:val="0"/>
          <w:color w:val="000000"/>
          <w:spacing w:val="0"/>
          <w:sz w:val="31"/>
          <w:szCs w:val="31"/>
          <w:shd w:val="clear" w:fill="FFFFFF"/>
        </w:rPr>
        <w:t>100%</w:t>
      </w:r>
      <w:r>
        <w:rPr>
          <w:rFonts w:hint="eastAsia" w:ascii="方正仿宋_GBK" w:hAnsi="方正仿宋_GBK" w:eastAsia="方正仿宋_GBK" w:cs="方正仿宋_GBK"/>
          <w:i w:val="0"/>
          <w:caps w:val="0"/>
          <w:color w:val="000000"/>
          <w:spacing w:val="0"/>
          <w:sz w:val="31"/>
          <w:szCs w:val="31"/>
          <w:shd w:val="clear" w:fill="FFFFFF"/>
        </w:rPr>
        <w:t>，其中：授予小微企业合同金额</w:t>
      </w:r>
      <w:r>
        <w:rPr>
          <w:rFonts w:hint="default" w:ascii="Times New Roman" w:hAnsi="Times New Roman" w:eastAsia="sans-serif" w:cs="Times New Roman"/>
          <w:i w:val="0"/>
          <w:caps w:val="0"/>
          <w:color w:val="000000"/>
          <w:spacing w:val="0"/>
          <w:sz w:val="31"/>
          <w:szCs w:val="31"/>
          <w:shd w:val="clear" w:fill="FFFFFF"/>
        </w:rPr>
        <w:t>0.00</w:t>
      </w:r>
      <w:r>
        <w:rPr>
          <w:rFonts w:hint="eastAsia" w:ascii="方正仿宋_GBK" w:hAnsi="方正仿宋_GBK" w:eastAsia="方正仿宋_GBK" w:cs="方正仿宋_GBK"/>
          <w:i w:val="0"/>
          <w:caps w:val="0"/>
          <w:color w:val="000000"/>
          <w:spacing w:val="0"/>
          <w:sz w:val="31"/>
          <w:szCs w:val="31"/>
          <w:shd w:val="clear" w:fill="FFFFFF"/>
        </w:rPr>
        <w:t>万元，占政府采购支出总额的</w:t>
      </w:r>
      <w:r>
        <w:rPr>
          <w:rFonts w:hint="default" w:ascii="Times New Roman" w:hAnsi="Times New Roman" w:eastAsia="sans-serif" w:cs="Times New Roman"/>
          <w:i w:val="0"/>
          <w:caps w:val="0"/>
          <w:color w:val="000000"/>
          <w:spacing w:val="0"/>
          <w:sz w:val="31"/>
          <w:szCs w:val="31"/>
        </w:rPr>
        <w:t>0.0</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。主要用于采购工程物资等。</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shd w:val="clear" w:fill="FFFFFF"/>
        </w:rPr>
        <w:t>五、预算绩效管理情况说明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（一）预算绩效管理工作开展情况</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根据预算绩效管理要求，我单位对部门整体和</w:t>
      </w:r>
      <w:r>
        <w:rPr>
          <w:rFonts w:hint="default" w:ascii="Times New Roman" w:hAnsi="Times New Roman" w:eastAsia="sans-serif" w:cs="Times New Roman"/>
          <w:i w:val="0"/>
          <w:caps w:val="0"/>
          <w:color w:val="000000"/>
          <w:spacing w:val="0"/>
          <w:sz w:val="31"/>
          <w:szCs w:val="31"/>
          <w:shd w:val="clear" w:fill="FFFFFF"/>
        </w:rPr>
        <w:t>126</w:t>
      </w:r>
      <w:r>
        <w:rPr>
          <w:rFonts w:hint="eastAsia" w:ascii="方正仿宋_GBK" w:hAnsi="方正仿宋_GBK" w:eastAsia="方正仿宋_GBK" w:cs="方正仿宋_GBK"/>
          <w:i w:val="0"/>
          <w:caps w:val="0"/>
          <w:color w:val="000000"/>
          <w:spacing w:val="0"/>
          <w:sz w:val="31"/>
          <w:szCs w:val="31"/>
          <w:shd w:val="clear" w:fill="FFFFFF"/>
        </w:rPr>
        <w:t>个项目开展了绩效自评，其中，以填报自评表形式开展自评</w:t>
      </w:r>
      <w:r>
        <w:rPr>
          <w:rFonts w:hint="default" w:ascii="Times New Roman" w:hAnsi="Times New Roman" w:eastAsia="sans-serif" w:cs="Times New Roman"/>
          <w:i w:val="0"/>
          <w:caps w:val="0"/>
          <w:color w:val="000000"/>
          <w:spacing w:val="0"/>
          <w:sz w:val="31"/>
          <w:szCs w:val="31"/>
          <w:shd w:val="clear" w:fill="FFFFFF"/>
        </w:rPr>
        <w:t>126</w:t>
      </w:r>
      <w:r>
        <w:rPr>
          <w:rFonts w:hint="eastAsia" w:ascii="方正仿宋_GBK" w:hAnsi="方正仿宋_GBK" w:eastAsia="方正仿宋_GBK" w:cs="方正仿宋_GBK"/>
          <w:i w:val="0"/>
          <w:caps w:val="0"/>
          <w:color w:val="000000"/>
          <w:spacing w:val="0"/>
          <w:sz w:val="31"/>
          <w:szCs w:val="31"/>
          <w:shd w:val="clear" w:fill="FFFFFF"/>
        </w:rPr>
        <w:t>项，涉及资金</w:t>
      </w:r>
      <w:r>
        <w:rPr>
          <w:rFonts w:hint="default" w:ascii="Times New Roman" w:hAnsi="Times New Roman" w:eastAsia="sans-serif" w:cs="Times New Roman"/>
          <w:i w:val="0"/>
          <w:caps w:val="0"/>
          <w:color w:val="000000"/>
          <w:spacing w:val="0"/>
          <w:sz w:val="31"/>
          <w:szCs w:val="31"/>
          <w:shd w:val="clear" w:fill="FFFFFF"/>
        </w:rPr>
        <w:t>7542.95</w:t>
      </w:r>
      <w:r>
        <w:rPr>
          <w:rFonts w:hint="eastAsia" w:ascii="方正仿宋_GBK" w:hAnsi="方正仿宋_GBK" w:eastAsia="方正仿宋_GBK" w:cs="方正仿宋_GBK"/>
          <w:i w:val="0"/>
          <w:caps w:val="0"/>
          <w:color w:val="000000"/>
          <w:spacing w:val="0"/>
          <w:sz w:val="31"/>
          <w:szCs w:val="31"/>
          <w:shd w:val="clear" w:fill="FFFFFF"/>
        </w:rPr>
        <w:t>万元。</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（二）绩效自评结果。</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1.</w:t>
      </w:r>
      <w:r>
        <w:rPr>
          <w:rStyle w:val="5"/>
          <w:rFonts w:hint="eastAsia" w:ascii="方正仿宋_GBK" w:hAnsi="方正仿宋_GBK" w:eastAsia="方正仿宋_GBK" w:cs="方正仿宋_GBK"/>
          <w:i w:val="0"/>
          <w:caps w:val="0"/>
          <w:color w:val="000000"/>
          <w:spacing w:val="0"/>
          <w:sz w:val="31"/>
          <w:szCs w:val="31"/>
          <w:shd w:val="clear" w:fill="FFFFFF"/>
        </w:rPr>
        <w:t>绩效目标自评表。</w:t>
      </w:r>
    </w:p>
    <w:p>
      <w:pPr>
        <w:pStyle w:val="2"/>
        <w:keepNext w:val="0"/>
        <w:keepLines w:val="0"/>
        <w:widowControl/>
        <w:suppressLineNumbers w:val="0"/>
        <w:spacing w:before="0" w:beforeAutospacing="0" w:after="0" w:afterAutospacing="0" w:line="315" w:lineRule="atLeast"/>
        <w:ind w:left="0" w:right="0" w:firstLine="420"/>
        <w:jc w:val="center"/>
        <w:rPr>
          <w:rFonts w:hint="default" w:ascii="sans-serif" w:hAnsi="sans-serif" w:eastAsia="sans-serif" w:cs="sans-serif"/>
          <w:i w:val="0"/>
          <w:caps w:val="0"/>
          <w:color w:val="000000"/>
          <w:spacing w:val="0"/>
          <w:sz w:val="27"/>
          <w:szCs w:val="27"/>
        </w:rPr>
      </w:pPr>
      <w:r>
        <w:rPr>
          <w:rStyle w:val="5"/>
          <w:rFonts w:hint="eastAsia" w:ascii="宋体" w:hAnsi="宋体" w:eastAsia="宋体" w:cs="宋体"/>
          <w:i w:val="0"/>
          <w:caps w:val="0"/>
          <w:color w:val="000000"/>
          <w:spacing w:val="0"/>
          <w:sz w:val="24"/>
          <w:szCs w:val="24"/>
          <w:shd w:val="clear" w:fill="FFFFFF"/>
        </w:rPr>
        <w:t>部门整体绩效自评表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704"/>
        <w:gridCol w:w="704"/>
        <w:gridCol w:w="704"/>
        <w:gridCol w:w="704"/>
        <w:gridCol w:w="705"/>
        <w:gridCol w:w="705"/>
        <w:gridCol w:w="705"/>
        <w:gridCol w:w="705"/>
        <w:gridCol w:w="705"/>
        <w:gridCol w:w="705"/>
        <w:gridCol w:w="705"/>
        <w:gridCol w:w="70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11475" w:type="dxa"/>
            <w:gridSpan w:val="12"/>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ascii="微软雅黑" w:hAnsi="微软雅黑" w:eastAsia="微软雅黑" w:cs="微软雅黑"/>
                <w:sz w:val="24"/>
                <w:szCs w:val="24"/>
                <w:bdr w:val="none" w:color="auto" w:sz="0" w:space="0"/>
              </w:rPr>
              <w:t>2022年度部门整体绩效自评表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40" w:hRule="atLeast"/>
          <w:jc w:val="center"/>
        </w:trPr>
        <w:tc>
          <w:tcPr>
            <w:tcW w:w="11475"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状态：绩效审核已审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245" w:hRule="atLeast"/>
          <w:jc w:val="center"/>
        </w:trPr>
        <w:tc>
          <w:tcPr>
            <w:tcW w:w="99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项目名称：</w:t>
            </w:r>
          </w:p>
        </w:tc>
        <w:tc>
          <w:tcPr>
            <w:tcW w:w="171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重庆市万州区恒合土家族乡人民政府整体自评</w:t>
            </w:r>
          </w:p>
        </w:tc>
        <w:tc>
          <w:tcPr>
            <w:tcW w:w="102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项目编码：</w:t>
            </w:r>
          </w:p>
        </w:tc>
        <w:tc>
          <w:tcPr>
            <w:tcW w:w="219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50010100022P000113</w:t>
            </w:r>
          </w:p>
        </w:tc>
        <w:tc>
          <w:tcPr>
            <w:tcW w:w="96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自评总分：</w:t>
            </w:r>
          </w:p>
        </w:tc>
        <w:tc>
          <w:tcPr>
            <w:tcW w:w="174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97.30</w:t>
            </w:r>
          </w:p>
        </w:tc>
        <w:tc>
          <w:tcPr>
            <w:tcW w:w="82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1725"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jc w:val="center"/>
        </w:trPr>
        <w:tc>
          <w:tcPr>
            <w:tcW w:w="99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项目主管部门：</w:t>
            </w:r>
          </w:p>
        </w:tc>
        <w:tc>
          <w:tcPr>
            <w:tcW w:w="171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837-重庆市万州区恒合土家族乡人民政府</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财政归口处室：</w:t>
            </w:r>
          </w:p>
        </w:tc>
        <w:tc>
          <w:tcPr>
            <w:tcW w:w="219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015-乡财科</w:t>
            </w:r>
          </w:p>
        </w:tc>
        <w:tc>
          <w:tcPr>
            <w:tcW w:w="9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部门联系人：</w:t>
            </w:r>
          </w:p>
        </w:tc>
        <w:tc>
          <w:tcPr>
            <w:tcW w:w="174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杨佳</w:t>
            </w:r>
          </w:p>
        </w:tc>
        <w:tc>
          <w:tcPr>
            <w:tcW w:w="82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联系电话：</w:t>
            </w:r>
          </w:p>
        </w:tc>
        <w:tc>
          <w:tcPr>
            <w:tcW w:w="1725"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13667653432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80" w:hRule="atLeast"/>
          <w:jc w:val="center"/>
        </w:trPr>
        <w:tc>
          <w:tcPr>
            <w:tcW w:w="11475"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资金情况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00" w:hRule="atLeast"/>
          <w:jc w:val="center"/>
        </w:trPr>
        <w:tc>
          <w:tcPr>
            <w:tcW w:w="1725"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204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年初预算数</w:t>
            </w:r>
          </w:p>
        </w:tc>
        <w:tc>
          <w:tcPr>
            <w:tcW w:w="219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全年（调整）预算数</w:t>
            </w:r>
          </w:p>
        </w:tc>
        <w:tc>
          <w:tcPr>
            <w:tcW w:w="201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全年执行数</w:t>
            </w:r>
          </w:p>
        </w:tc>
        <w:tc>
          <w:tcPr>
            <w:tcW w:w="156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w:t>
            </w:r>
          </w:p>
        </w:tc>
        <w:tc>
          <w:tcPr>
            <w:tcW w:w="76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执行率权重</w:t>
            </w:r>
          </w:p>
        </w:tc>
        <w:tc>
          <w:tcPr>
            <w:tcW w:w="91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825" w:hRule="atLeast"/>
          <w:jc w:val="center"/>
        </w:trPr>
        <w:tc>
          <w:tcPr>
            <w:tcW w:w="1725"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年度总金额</w:t>
            </w:r>
          </w:p>
        </w:tc>
        <w:tc>
          <w:tcPr>
            <w:tcW w:w="204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27,419,650.89</w:t>
            </w:r>
          </w:p>
        </w:tc>
        <w:tc>
          <w:tcPr>
            <w:tcW w:w="219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92,229,841.83</w:t>
            </w:r>
          </w:p>
        </w:tc>
        <w:tc>
          <w:tcPr>
            <w:tcW w:w="201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67,455,922.97</w:t>
            </w:r>
          </w:p>
        </w:tc>
        <w:tc>
          <w:tcPr>
            <w:tcW w:w="1560" w:type="dxa"/>
            <w:gridSpan w:val="2"/>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6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80" w:hRule="atLeast"/>
          <w:jc w:val="center"/>
        </w:trPr>
        <w:tc>
          <w:tcPr>
            <w:tcW w:w="1725"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其中：财政拨款</w:t>
            </w:r>
          </w:p>
        </w:tc>
        <w:tc>
          <w:tcPr>
            <w:tcW w:w="204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27,419,650.89</w:t>
            </w:r>
          </w:p>
        </w:tc>
        <w:tc>
          <w:tcPr>
            <w:tcW w:w="219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92,229,841.83</w:t>
            </w:r>
          </w:p>
        </w:tc>
        <w:tc>
          <w:tcPr>
            <w:tcW w:w="201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67,455,922.97</w:t>
            </w:r>
          </w:p>
        </w:tc>
        <w:tc>
          <w:tcPr>
            <w:tcW w:w="156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73</w:t>
            </w:r>
          </w:p>
        </w:tc>
        <w:tc>
          <w:tcPr>
            <w:tcW w:w="76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10.00</w:t>
            </w: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7.30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75" w:hRule="atLeast"/>
          <w:jc w:val="center"/>
        </w:trPr>
        <w:tc>
          <w:tcPr>
            <w:tcW w:w="11475"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绩效目标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05" w:hRule="atLeast"/>
          <w:jc w:val="center"/>
        </w:trPr>
        <w:tc>
          <w:tcPr>
            <w:tcW w:w="3810" w:type="dxa"/>
            <w:gridSpan w:val="4"/>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年初绩效目标</w:t>
            </w:r>
          </w:p>
        </w:tc>
        <w:tc>
          <w:tcPr>
            <w:tcW w:w="4245" w:type="dxa"/>
            <w:gridSpan w:val="4"/>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全年（调整）绩效目标</w:t>
            </w:r>
          </w:p>
        </w:tc>
        <w:tc>
          <w:tcPr>
            <w:tcW w:w="3330" w:type="dxa"/>
            <w:gridSpan w:val="4"/>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0" w:hRule="atLeast"/>
          <w:jc w:val="center"/>
        </w:trPr>
        <w:tc>
          <w:tcPr>
            <w:tcW w:w="3810" w:type="dxa"/>
            <w:gridSpan w:val="4"/>
            <w:tcBorders>
              <w:top w:val="nil"/>
              <w:left w:val="single" w:color="000000" w:sz="6" w:space="0"/>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top"/>
              <w:rPr>
                <w:rFonts w:hint="eastAsia" w:ascii="宋体" w:hAnsi="宋体" w:eastAsia="宋体" w:cs="宋体"/>
                <w:sz w:val="24"/>
                <w:szCs w:val="24"/>
              </w:rPr>
            </w:pPr>
            <w:r>
              <w:rPr>
                <w:rFonts w:hint="eastAsia" w:ascii="宋体" w:hAnsi="宋体" w:eastAsia="宋体" w:cs="宋体"/>
                <w:sz w:val="18"/>
                <w:szCs w:val="18"/>
                <w:bdr w:val="none" w:color="auto" w:sz="0" w:space="0"/>
              </w:rPr>
              <w:t>党的组织建设、纪检监察、宣传和精神文明建设、统战、武装、编制、人事、民宗桥台、工青妇、老龄、目标管理、文秘等方面职责，负责承办人大、政协工作方面具体事务;民政、人口和计划生育、教育、卫生、;经济发展规划和指导服务;辖区规划建设、市政公用事业、市容环境管理、环保;农技、农机、林业、水利水保、生产、畜牧兽医;文化、宣传、广播电视;就业、再就业;负责承办人大工作方面具体事务;人民调解、信访、社会治安综合治理等方面职责;公共应急事件、救灾抢险、车辆、船舶、矿山、安全生产监督管理等方面职责;维护辖区安全稳定;用于人员支出项目管理;用于公用支出项目管理 ;研究拟定机关事务管理的政策、法规规章，制定有关管理制度，并组织实施。指导、管理下属单位的后勤服务工作。负责领导用车的管理工作。负责机关办公区环卫、绿化工作。 ;主要承担民政、人口和计划生育方面职责;食品药品监管;经济发展规划和指导服务;辖区规划建设、市政公用事业、市容环境管理、环保;辖区规划建设;农技、农机、林业、水利水保、生产、畜牧兽医;水利水保;农村扶贫帮困;林业方面的资源环境保护、灾害防治工作;文化、宣传、广播电视;就业、再就业;人民调解、信访、社会治安综合治理等方面职责;主要承担法制建设社会治安综合治理等方面职责;环保管理;公共应急事件、救灾抢险、车辆、船舶、矿山、安全生产监督管理等方面职责;维护辖区安全稳定;法制建设、人民调解、信访;退役军人服务事务;主要负责党的建设;负责社保、低保、贫困求助等;社会治安工作;用于复员退伍军人的管理服务等具体事务。;全面落实优抚政策，按时发放优抚对象生活补助。;</w:t>
            </w:r>
          </w:p>
        </w:tc>
        <w:tc>
          <w:tcPr>
            <w:tcW w:w="4245" w:type="dxa"/>
            <w:gridSpan w:val="4"/>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top"/>
              <w:rPr>
                <w:rFonts w:hint="eastAsia" w:ascii="宋体" w:hAnsi="宋体" w:eastAsia="宋体" w:cs="宋体"/>
                <w:sz w:val="24"/>
                <w:szCs w:val="24"/>
              </w:rPr>
            </w:pPr>
            <w:r>
              <w:rPr>
                <w:rFonts w:hint="eastAsia" w:ascii="宋体" w:hAnsi="宋体" w:eastAsia="宋体" w:cs="宋体"/>
                <w:sz w:val="18"/>
                <w:szCs w:val="18"/>
                <w:bdr w:val="none" w:color="auto" w:sz="0" w:space="0"/>
              </w:rPr>
              <w:t>党的组织建设、纪检监察、宣传和精神文明建设、统战、武装、编制、人事、民宗桥台、工青妇、老龄、目标管理、文秘等方面职责，负责承办人大、政协工作方面具体事务;民政、人口和计划生育、教育、卫生、;经济发展规划和指导服务;辖区规划建设、市政公用事业、市容环境管理、环保;农技、农机、林业、水利水保、生产、畜牧兽医;文化、宣传、广播电视;就业、再就业;负责承办人大工作方面具体事务;人民调解、信访、社会治安综合治理等方面职责;公共应急事件、救灾抢险、车辆、船舶、矿山、安全生产监督管理等方面职责;维护辖区安全稳定;用于人员支出项目管理;用于公用支出项目管理 ;研究拟定机关事务管理的政策、法规规章，制定有关管理制度，并组织实施。指导、管理下属单位的后勤服务工作。负责领导用车的管理工作。负责机关办公区环卫、绿化工作。 ;主要承担民政、人口和计划生育方面职责;食品药品监管;经济发展规划和指导服务;辖区规划建设、市政公用事业、市容环境管理、环保;辖区规划建设;农技、农机、林业、水利水保、生产、畜牧兽医;水利水保;农村扶贫帮困;林业方面的资源环境保护、灾害防治工作;文化、宣传、广播电视;就业、再就业;人民调解、信访、社会治安综合治理等方面职责;主要承担法制建设社会治安综合治理等方面职责;环保管理;公共应急事件、救灾抢险、车辆、船舶、矿山、安全生产监督管理等方面职责;维护辖区安全稳定;法制建设、人民调解、信访;退役军人服务事务;主要负责党的建设;负责社保、低保、贫困求助等;社会治安工作;用于复员退伍军人的管理服务等具体事务。;全面落实优抚政策，按时发放优抚对象生活补助。;</w:t>
            </w:r>
          </w:p>
        </w:tc>
        <w:tc>
          <w:tcPr>
            <w:tcW w:w="3330" w:type="dxa"/>
            <w:gridSpan w:val="4"/>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top"/>
              <w:rPr>
                <w:rFonts w:hint="eastAsia" w:ascii="宋体" w:hAnsi="宋体" w:eastAsia="宋体" w:cs="宋体"/>
                <w:sz w:val="24"/>
                <w:szCs w:val="24"/>
              </w:rPr>
            </w:pPr>
            <w:r>
              <w:rPr>
                <w:rFonts w:hint="eastAsia" w:ascii="宋体" w:hAnsi="宋体" w:eastAsia="宋体" w:cs="宋体"/>
                <w:sz w:val="18"/>
                <w:szCs w:val="18"/>
                <w:bdr w:val="none" w:color="auto" w:sz="0" w:space="0"/>
              </w:rPr>
              <w:t>党的组织建设、纪检监察、宣传和精神文明建设、统战、武装、编制、人事、民宗桥台、工青妇、老龄、目标管理、文秘等方面职责，负责承办人大、政协工作方面具体事务;民政、人口和计划生育、教育、卫生、;经济发展规划和指导服务;辖区规划建设、市政公用事业、市容环境管理、环保;农技、农机、林业、水利水保、生产、畜牧兽医;文化、宣传、广播电视;就业、再就业;负责承办人大工作方面具体事务;人民调解、信访、社会治安综合治理等方面职责;公共应急事件、救灾抢险、车辆、船舶、矿山、安全生产监督管理等方面职责;维护辖区安全稳定;用于人员支出项目管理;用于公用支出项目管理</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;研究拟定机关事务管理的政策、法规规章，制定有关管理制度，并组织实施。指导、管理下属单位的后勤服务工作。负责领导用车的管理工作。负责机关办公区环卫、绿化工作。</w:t>
            </w:r>
            <w:r>
              <w:rPr>
                <w:rFonts w:hint="eastAsia" w:ascii="宋体" w:hAnsi="宋体" w:eastAsia="宋体" w:cs="宋体"/>
                <w:sz w:val="18"/>
                <w:szCs w:val="18"/>
                <w:bdr w:val="none" w:color="auto" w:sz="0" w:space="0"/>
              </w:rPr>
              <w:br w:type="textWrapping"/>
            </w:r>
            <w:r>
              <w:rPr>
                <w:rFonts w:hint="eastAsia" w:ascii="宋体" w:hAnsi="宋体" w:eastAsia="宋体" w:cs="宋体"/>
                <w:sz w:val="18"/>
                <w:szCs w:val="18"/>
                <w:bdr w:val="none" w:color="auto" w:sz="0" w:space="0"/>
              </w:rPr>
              <w:t>;主要承担民政、人口和计划生育方面职责;食品药品监管;经济发展规划和指导服务;辖区规划建设、市政公用事业、市容环境管理、环保;辖区规划建设;农技、农机、林业、水利水保、生产、畜牧兽医;水利水保;农村扶贫帮困;林业方面的资源环境保护、灾害防治工作;文化、宣传、广播电视;就业、再就业;人民调解、信访、社会治安综合治理等方面职责;主要承担法制建设社会治安综合治理等方面职责;环保管理;公共应急事件、救灾抢险、车辆、船舶、矿山、安全生产监督管理等方面职责;维护辖区安全稳定;法制建设、人民调解、信访;退役军人服务事务;主要负责党的建设;负责社保、低保、贫困求助等;社会治安工作;用于复员退伍军人的管理服务等具体事务。;全面落实优抚政策，按时发放优抚对象生活补助。</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20" w:hRule="atLeast"/>
          <w:jc w:val="center"/>
        </w:trPr>
        <w:tc>
          <w:tcPr>
            <w:tcW w:w="11475"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绩效指标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00" w:hRule="atLeast"/>
          <w:jc w:val="center"/>
        </w:trPr>
        <w:tc>
          <w:tcPr>
            <w:tcW w:w="99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指标名称</w:t>
            </w:r>
          </w:p>
        </w:tc>
        <w:tc>
          <w:tcPr>
            <w:tcW w:w="69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计量单位</w:t>
            </w:r>
          </w:p>
        </w:tc>
        <w:tc>
          <w:tcPr>
            <w:tcW w:w="97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指标性质</w:t>
            </w:r>
          </w:p>
        </w:tc>
        <w:tc>
          <w:tcPr>
            <w:tcW w:w="102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指标值</w:t>
            </w:r>
          </w:p>
        </w:tc>
        <w:tc>
          <w:tcPr>
            <w:tcW w:w="103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全年完成值</w:t>
            </w:r>
          </w:p>
        </w:tc>
        <w:tc>
          <w:tcPr>
            <w:tcW w:w="111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偏离度（%）</w:t>
            </w:r>
          </w:p>
        </w:tc>
        <w:tc>
          <w:tcPr>
            <w:tcW w:w="96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得分系数（%）</w:t>
            </w:r>
          </w:p>
        </w:tc>
        <w:tc>
          <w:tcPr>
            <w:tcW w:w="100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指标权重</w:t>
            </w:r>
          </w:p>
        </w:tc>
        <w:tc>
          <w:tcPr>
            <w:tcW w:w="69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指标得分</w:t>
            </w:r>
          </w:p>
        </w:tc>
        <w:tc>
          <w:tcPr>
            <w:tcW w:w="82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是否核心指标</w:t>
            </w:r>
          </w:p>
        </w:tc>
        <w:tc>
          <w:tcPr>
            <w:tcW w:w="76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说明</w:t>
            </w:r>
          </w:p>
        </w:tc>
        <w:tc>
          <w:tcPr>
            <w:tcW w:w="91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市财政局建议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80" w:hRule="atLeast"/>
          <w:jc w:val="center"/>
        </w:trPr>
        <w:tc>
          <w:tcPr>
            <w:tcW w:w="99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政策宣传次数</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次/年</w:t>
            </w:r>
          </w:p>
        </w:tc>
        <w:tc>
          <w:tcPr>
            <w:tcW w:w="9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w:t>
            </w:r>
          </w:p>
        </w:tc>
        <w:tc>
          <w:tcPr>
            <w:tcW w:w="10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w:t>
            </w:r>
          </w:p>
        </w:tc>
        <w:tc>
          <w:tcPr>
            <w:tcW w:w="111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9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100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20</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20</w:t>
            </w:r>
          </w:p>
        </w:tc>
        <w:tc>
          <w:tcPr>
            <w:tcW w:w="8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6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40" w:hRule="atLeast"/>
          <w:jc w:val="center"/>
        </w:trPr>
        <w:tc>
          <w:tcPr>
            <w:tcW w:w="99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优抚等人到户补助资金及时到位率</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9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90</w:t>
            </w:r>
          </w:p>
        </w:tc>
        <w:tc>
          <w:tcPr>
            <w:tcW w:w="10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90</w:t>
            </w:r>
          </w:p>
        </w:tc>
        <w:tc>
          <w:tcPr>
            <w:tcW w:w="111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9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100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30</w:t>
            </w:r>
          </w:p>
        </w:tc>
        <w:tc>
          <w:tcPr>
            <w:tcW w:w="8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6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60" w:hRule="atLeast"/>
          <w:jc w:val="center"/>
        </w:trPr>
        <w:tc>
          <w:tcPr>
            <w:tcW w:w="99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维持社会治安稳定</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定性</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良</w:t>
            </w:r>
          </w:p>
        </w:tc>
        <w:tc>
          <w:tcPr>
            <w:tcW w:w="10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w:t>
            </w:r>
          </w:p>
        </w:tc>
        <w:tc>
          <w:tcPr>
            <w:tcW w:w="111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9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100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20</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20</w:t>
            </w:r>
          </w:p>
        </w:tc>
        <w:tc>
          <w:tcPr>
            <w:tcW w:w="8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6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20" w:hRule="atLeast"/>
          <w:jc w:val="center"/>
        </w:trPr>
        <w:tc>
          <w:tcPr>
            <w:tcW w:w="99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改善人居环境</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定性</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明显改善</w:t>
            </w:r>
          </w:p>
        </w:tc>
        <w:tc>
          <w:tcPr>
            <w:tcW w:w="10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w:t>
            </w:r>
          </w:p>
        </w:tc>
        <w:tc>
          <w:tcPr>
            <w:tcW w:w="111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9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100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20</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20</w:t>
            </w:r>
          </w:p>
        </w:tc>
        <w:tc>
          <w:tcPr>
            <w:tcW w:w="8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6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20" w:hRule="atLeast"/>
          <w:jc w:val="center"/>
        </w:trPr>
        <w:tc>
          <w:tcPr>
            <w:tcW w:w="99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服务对象满意度</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9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90</w:t>
            </w:r>
          </w:p>
        </w:tc>
        <w:tc>
          <w:tcPr>
            <w:tcW w:w="10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90</w:t>
            </w:r>
          </w:p>
        </w:tc>
        <w:tc>
          <w:tcPr>
            <w:tcW w:w="111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96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100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w:t>
            </w:r>
          </w:p>
        </w:tc>
        <w:tc>
          <w:tcPr>
            <w:tcW w:w="69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w:t>
            </w:r>
          </w:p>
        </w:tc>
        <w:tc>
          <w:tcPr>
            <w:tcW w:w="8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6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0" w:after="0" w:afterAutospacing="0" w:line="315" w:lineRule="atLeast"/>
        <w:ind w:left="0" w:right="0" w:firstLine="420"/>
        <w:jc w:val="center"/>
        <w:rPr>
          <w:rFonts w:hint="default" w:ascii="sans-serif" w:hAnsi="sans-serif" w:eastAsia="sans-serif" w:cs="sans-serif"/>
          <w:i w:val="0"/>
          <w:caps w:val="0"/>
          <w:color w:val="000000"/>
          <w:spacing w:val="0"/>
          <w:sz w:val="27"/>
          <w:szCs w:val="27"/>
        </w:rPr>
      </w:pPr>
      <w:r>
        <w:rPr>
          <w:rStyle w:val="5"/>
          <w:rFonts w:hint="eastAsia" w:ascii="宋体" w:hAnsi="宋体" w:eastAsia="宋体" w:cs="宋体"/>
          <w:i w:val="0"/>
          <w:caps w:val="0"/>
          <w:color w:val="000000"/>
          <w:spacing w:val="0"/>
          <w:sz w:val="24"/>
          <w:szCs w:val="24"/>
          <w:shd w:val="clear" w:fill="FFFFFF"/>
        </w:rPr>
        <w:t>一般性二级项目绩效自评表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704"/>
        <w:gridCol w:w="704"/>
        <w:gridCol w:w="704"/>
        <w:gridCol w:w="704"/>
        <w:gridCol w:w="705"/>
        <w:gridCol w:w="705"/>
        <w:gridCol w:w="705"/>
        <w:gridCol w:w="705"/>
        <w:gridCol w:w="705"/>
        <w:gridCol w:w="705"/>
        <w:gridCol w:w="705"/>
        <w:gridCol w:w="70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95" w:hRule="atLeast"/>
          <w:jc w:val="center"/>
        </w:trPr>
        <w:tc>
          <w:tcPr>
            <w:tcW w:w="8340" w:type="dxa"/>
            <w:gridSpan w:val="12"/>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sz w:val="24"/>
                <w:szCs w:val="24"/>
                <w:bdr w:val="none" w:color="auto" w:sz="0" w:space="0"/>
              </w:rPr>
              <w:t>2022年度二级项目绩效自评表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8340"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状态：绩效审核已审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20" w:hRule="atLeast"/>
          <w:jc w:val="center"/>
        </w:trPr>
        <w:tc>
          <w:tcPr>
            <w:tcW w:w="6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项目名称：</w:t>
            </w:r>
          </w:p>
        </w:tc>
        <w:tc>
          <w:tcPr>
            <w:tcW w:w="126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其他“四好农村路”资金预算</w:t>
            </w:r>
          </w:p>
        </w:tc>
        <w:tc>
          <w:tcPr>
            <w:tcW w:w="67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项目编码：</w:t>
            </w:r>
          </w:p>
        </w:tc>
        <w:tc>
          <w:tcPr>
            <w:tcW w:w="216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50010122T000002214326</w:t>
            </w:r>
          </w:p>
        </w:tc>
        <w:tc>
          <w:tcPr>
            <w:tcW w:w="67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自评总分：</w:t>
            </w:r>
          </w:p>
        </w:tc>
        <w:tc>
          <w:tcPr>
            <w:tcW w:w="1125"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100.00</w:t>
            </w:r>
          </w:p>
        </w:tc>
        <w:tc>
          <w:tcPr>
            <w:tcW w:w="5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126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40" w:hRule="atLeast"/>
          <w:jc w:val="center"/>
        </w:trPr>
        <w:tc>
          <w:tcPr>
            <w:tcW w:w="6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项目主管部门：</w:t>
            </w:r>
          </w:p>
        </w:tc>
        <w:tc>
          <w:tcPr>
            <w:tcW w:w="126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837-重庆市万州区恒合土家族乡人民政府</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财政归口处室：</w:t>
            </w:r>
          </w:p>
        </w:tc>
        <w:tc>
          <w:tcPr>
            <w:tcW w:w="216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015-乡财科</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部门联系人：</w:t>
            </w:r>
          </w:p>
        </w:tc>
        <w:tc>
          <w:tcPr>
            <w:tcW w:w="1125"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魏来</w:t>
            </w:r>
          </w:p>
        </w:tc>
        <w:tc>
          <w:tcPr>
            <w:tcW w:w="5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联系电话：</w:t>
            </w:r>
          </w:p>
        </w:tc>
        <w:tc>
          <w:tcPr>
            <w:tcW w:w="126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18290249333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jc w:val="center"/>
        </w:trPr>
        <w:tc>
          <w:tcPr>
            <w:tcW w:w="8340"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资金情况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jc w:val="center"/>
        </w:trPr>
        <w:tc>
          <w:tcPr>
            <w:tcW w:w="1200"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135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年初预算数</w:t>
            </w:r>
          </w:p>
        </w:tc>
        <w:tc>
          <w:tcPr>
            <w:tcW w:w="216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全年（调整）预算数</w:t>
            </w:r>
          </w:p>
        </w:tc>
        <w:tc>
          <w:tcPr>
            <w:tcW w:w="135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全年执行数</w:t>
            </w:r>
          </w:p>
        </w:tc>
        <w:tc>
          <w:tcPr>
            <w:tcW w:w="1035"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w:t>
            </w:r>
          </w:p>
        </w:tc>
        <w:tc>
          <w:tcPr>
            <w:tcW w:w="52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执行率权重</w:t>
            </w:r>
          </w:p>
        </w:tc>
        <w:tc>
          <w:tcPr>
            <w:tcW w:w="73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1200"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年度总金额</w:t>
            </w:r>
          </w:p>
        </w:tc>
        <w:tc>
          <w:tcPr>
            <w:tcW w:w="135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2,740,000.00</w:t>
            </w:r>
          </w:p>
        </w:tc>
        <w:tc>
          <w:tcPr>
            <w:tcW w:w="216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1,726,011.09</w:t>
            </w:r>
          </w:p>
        </w:tc>
        <w:tc>
          <w:tcPr>
            <w:tcW w:w="135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1,726,011.09</w:t>
            </w:r>
          </w:p>
        </w:tc>
        <w:tc>
          <w:tcPr>
            <w:tcW w:w="1035" w:type="dxa"/>
            <w:gridSpan w:val="2"/>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5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3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200"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其中：财政拨款</w:t>
            </w:r>
          </w:p>
        </w:tc>
        <w:tc>
          <w:tcPr>
            <w:tcW w:w="135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2,740,000.00</w:t>
            </w:r>
          </w:p>
        </w:tc>
        <w:tc>
          <w:tcPr>
            <w:tcW w:w="216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1,726,011.09</w:t>
            </w:r>
          </w:p>
        </w:tc>
        <w:tc>
          <w:tcPr>
            <w:tcW w:w="135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1,726,011.09</w:t>
            </w:r>
          </w:p>
        </w:tc>
        <w:tc>
          <w:tcPr>
            <w:tcW w:w="1035"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52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10.00</w:t>
            </w:r>
          </w:p>
        </w:tc>
        <w:tc>
          <w:tcPr>
            <w:tcW w:w="7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jc w:val="center"/>
        </w:trPr>
        <w:tc>
          <w:tcPr>
            <w:tcW w:w="8340"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绩效目标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2550" w:type="dxa"/>
            <w:gridSpan w:val="4"/>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年初绩效目标</w:t>
            </w:r>
          </w:p>
        </w:tc>
        <w:tc>
          <w:tcPr>
            <w:tcW w:w="3510" w:type="dxa"/>
            <w:gridSpan w:val="4"/>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全年（调整）绩效目标</w:t>
            </w:r>
          </w:p>
        </w:tc>
        <w:tc>
          <w:tcPr>
            <w:tcW w:w="2295" w:type="dxa"/>
            <w:gridSpan w:val="4"/>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065" w:hRule="atLeast"/>
          <w:jc w:val="center"/>
        </w:trPr>
        <w:tc>
          <w:tcPr>
            <w:tcW w:w="2550" w:type="dxa"/>
            <w:gridSpan w:val="4"/>
            <w:tcBorders>
              <w:top w:val="nil"/>
              <w:left w:val="single" w:color="000000" w:sz="6" w:space="0"/>
              <w:bottom w:val="single" w:color="000000" w:sz="6" w:space="0"/>
              <w:right w:val="single" w:color="000000" w:sz="6" w:space="0"/>
            </w:tcBorders>
            <w:shd w:val="clear"/>
            <w:tcMar>
              <w:left w:w="75" w:type="dxa"/>
              <w:right w:w="75" w:type="dxa"/>
            </w:tcMar>
            <w:vAlign w:val="top"/>
          </w:tcPr>
          <w:p>
            <w:pPr>
              <w:keepNext w:val="0"/>
              <w:keepLines w:val="0"/>
              <w:widowControl/>
              <w:suppressLineNumbers w:val="0"/>
              <w:wordWrap w:val="0"/>
              <w:jc w:val="left"/>
            </w:pPr>
          </w:p>
        </w:tc>
        <w:tc>
          <w:tcPr>
            <w:tcW w:w="3510" w:type="dxa"/>
            <w:gridSpan w:val="4"/>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top"/>
              <w:rPr>
                <w:rFonts w:hint="eastAsia" w:ascii="宋体" w:hAnsi="宋体" w:eastAsia="宋体" w:cs="宋体"/>
                <w:sz w:val="24"/>
                <w:szCs w:val="24"/>
              </w:rPr>
            </w:pPr>
            <w:r>
              <w:rPr>
                <w:rFonts w:hint="eastAsia" w:ascii="宋体" w:hAnsi="宋体" w:eastAsia="宋体" w:cs="宋体"/>
                <w:sz w:val="18"/>
                <w:szCs w:val="18"/>
                <w:bdr w:val="none" w:color="auto" w:sz="0" w:space="0"/>
              </w:rPr>
              <w:t>万州交计【2020】33、渝财建【2020】99号2020年“四好农村路”市级补助资金（第一批）</w:t>
            </w:r>
          </w:p>
        </w:tc>
        <w:tc>
          <w:tcPr>
            <w:tcW w:w="2295" w:type="dxa"/>
            <w:gridSpan w:val="4"/>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top"/>
              <w:rPr>
                <w:rFonts w:hint="eastAsia" w:ascii="宋体" w:hAnsi="宋体" w:eastAsia="宋体" w:cs="宋体"/>
                <w:sz w:val="24"/>
                <w:szCs w:val="24"/>
              </w:rPr>
            </w:pPr>
            <w:r>
              <w:rPr>
                <w:rFonts w:hint="eastAsia" w:ascii="宋体" w:hAnsi="宋体" w:eastAsia="宋体" w:cs="宋体"/>
                <w:sz w:val="18"/>
                <w:szCs w:val="18"/>
                <w:bdr w:val="none" w:color="auto" w:sz="0" w:space="0"/>
              </w:rPr>
              <w:t>万州交计【2020】33、渝财建【2020】99号2020年“四好农村路”市级补助资金（第一批）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jc w:val="center"/>
        </w:trPr>
        <w:tc>
          <w:tcPr>
            <w:tcW w:w="8340"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绩效指标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60" w:hRule="atLeast"/>
          <w:jc w:val="center"/>
        </w:trPr>
        <w:tc>
          <w:tcPr>
            <w:tcW w:w="6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指标名称</w:t>
            </w:r>
          </w:p>
        </w:tc>
        <w:tc>
          <w:tcPr>
            <w:tcW w:w="5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计量单位</w:t>
            </w:r>
          </w:p>
        </w:tc>
        <w:tc>
          <w:tcPr>
            <w:tcW w:w="67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指标性质</w:t>
            </w:r>
          </w:p>
        </w:tc>
        <w:tc>
          <w:tcPr>
            <w:tcW w:w="67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指标值</w:t>
            </w:r>
          </w:p>
        </w:tc>
        <w:tc>
          <w:tcPr>
            <w:tcW w:w="108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全年完成值</w:t>
            </w:r>
          </w:p>
        </w:tc>
        <w:tc>
          <w:tcPr>
            <w:tcW w:w="108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偏离度（%）</w:t>
            </w:r>
          </w:p>
        </w:tc>
        <w:tc>
          <w:tcPr>
            <w:tcW w:w="67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得分系数（%）</w:t>
            </w:r>
          </w:p>
        </w:tc>
        <w:tc>
          <w:tcPr>
            <w:tcW w:w="67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指标权重</w:t>
            </w:r>
          </w:p>
        </w:tc>
        <w:tc>
          <w:tcPr>
            <w:tcW w:w="45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指标得分</w:t>
            </w:r>
          </w:p>
        </w:tc>
        <w:tc>
          <w:tcPr>
            <w:tcW w:w="5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是否核心指标</w:t>
            </w:r>
          </w:p>
        </w:tc>
        <w:tc>
          <w:tcPr>
            <w:tcW w:w="52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说明</w:t>
            </w:r>
          </w:p>
        </w:tc>
        <w:tc>
          <w:tcPr>
            <w:tcW w:w="73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市财政局建议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85" w:hRule="atLeast"/>
          <w:jc w:val="center"/>
        </w:trPr>
        <w:tc>
          <w:tcPr>
            <w:tcW w:w="6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资金拨付及时率</w:t>
            </w:r>
          </w:p>
        </w:tc>
        <w:tc>
          <w:tcPr>
            <w:tcW w:w="5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90</w:t>
            </w:r>
          </w:p>
        </w:tc>
        <w:tc>
          <w:tcPr>
            <w:tcW w:w="108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90</w:t>
            </w:r>
          </w:p>
        </w:tc>
        <w:tc>
          <w:tcPr>
            <w:tcW w:w="108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40</w:t>
            </w:r>
          </w:p>
        </w:tc>
        <w:tc>
          <w:tcPr>
            <w:tcW w:w="45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40</w:t>
            </w:r>
          </w:p>
        </w:tc>
        <w:tc>
          <w:tcPr>
            <w:tcW w:w="58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5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3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55" w:hRule="atLeast"/>
          <w:jc w:val="center"/>
        </w:trPr>
        <w:tc>
          <w:tcPr>
            <w:tcW w:w="6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群众出行保障</w:t>
            </w:r>
          </w:p>
        </w:tc>
        <w:tc>
          <w:tcPr>
            <w:tcW w:w="58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定性</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有效改善</w:t>
            </w:r>
          </w:p>
        </w:tc>
        <w:tc>
          <w:tcPr>
            <w:tcW w:w="108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w:t>
            </w:r>
          </w:p>
        </w:tc>
        <w:tc>
          <w:tcPr>
            <w:tcW w:w="108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40</w:t>
            </w:r>
          </w:p>
        </w:tc>
        <w:tc>
          <w:tcPr>
            <w:tcW w:w="45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40</w:t>
            </w:r>
          </w:p>
        </w:tc>
        <w:tc>
          <w:tcPr>
            <w:tcW w:w="58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5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3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60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受益群众满意度</w:t>
            </w:r>
          </w:p>
        </w:tc>
        <w:tc>
          <w:tcPr>
            <w:tcW w:w="5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90</w:t>
            </w:r>
          </w:p>
        </w:tc>
        <w:tc>
          <w:tcPr>
            <w:tcW w:w="108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90</w:t>
            </w:r>
          </w:p>
        </w:tc>
        <w:tc>
          <w:tcPr>
            <w:tcW w:w="108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67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w:t>
            </w:r>
          </w:p>
        </w:tc>
        <w:tc>
          <w:tcPr>
            <w:tcW w:w="45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w:t>
            </w:r>
          </w:p>
        </w:tc>
        <w:tc>
          <w:tcPr>
            <w:tcW w:w="58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52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73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bl>
    <w:p>
      <w:pPr>
        <w:rPr>
          <w:vanish/>
          <w:sz w:val="24"/>
          <w:szCs w:val="24"/>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704"/>
        <w:gridCol w:w="704"/>
        <w:gridCol w:w="704"/>
        <w:gridCol w:w="704"/>
        <w:gridCol w:w="705"/>
        <w:gridCol w:w="705"/>
        <w:gridCol w:w="705"/>
        <w:gridCol w:w="705"/>
        <w:gridCol w:w="705"/>
        <w:gridCol w:w="705"/>
        <w:gridCol w:w="705"/>
        <w:gridCol w:w="70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95" w:hRule="atLeast"/>
          <w:jc w:val="center"/>
        </w:trPr>
        <w:tc>
          <w:tcPr>
            <w:tcW w:w="11475" w:type="dxa"/>
            <w:gridSpan w:val="12"/>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sz w:val="24"/>
                <w:szCs w:val="24"/>
                <w:bdr w:val="none" w:color="auto" w:sz="0" w:space="0"/>
              </w:rPr>
              <w:t>2022年度二级项目绩效自评表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11475"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状态：绩效审核已审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885" w:hRule="atLeast"/>
          <w:jc w:val="center"/>
        </w:trPr>
        <w:tc>
          <w:tcPr>
            <w:tcW w:w="87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项目名称：</w:t>
            </w:r>
          </w:p>
        </w:tc>
        <w:tc>
          <w:tcPr>
            <w:tcW w:w="1815"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万州区恒合乡2022年联网路硬化工程（2021年续建）</w:t>
            </w:r>
          </w:p>
        </w:tc>
        <w:tc>
          <w:tcPr>
            <w:tcW w:w="8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项目编码：</w:t>
            </w:r>
          </w:p>
        </w:tc>
        <w:tc>
          <w:tcPr>
            <w:tcW w:w="210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50010122T000002585664</w:t>
            </w:r>
          </w:p>
        </w:tc>
        <w:tc>
          <w:tcPr>
            <w:tcW w:w="90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自评总分：</w:t>
            </w:r>
          </w:p>
        </w:tc>
        <w:tc>
          <w:tcPr>
            <w:tcW w:w="183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100.00</w:t>
            </w:r>
          </w:p>
        </w:tc>
        <w:tc>
          <w:tcPr>
            <w:tcW w:w="90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186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60" w:hRule="atLeast"/>
          <w:jc w:val="center"/>
        </w:trPr>
        <w:tc>
          <w:tcPr>
            <w:tcW w:w="87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项目主管部门：</w:t>
            </w:r>
          </w:p>
        </w:tc>
        <w:tc>
          <w:tcPr>
            <w:tcW w:w="1815"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837-重庆市万州区恒合土家族乡人民政府</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财政归口处室：</w:t>
            </w:r>
          </w:p>
        </w:tc>
        <w:tc>
          <w:tcPr>
            <w:tcW w:w="210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015-乡财科</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部门联系人：</w:t>
            </w:r>
          </w:p>
        </w:tc>
        <w:tc>
          <w:tcPr>
            <w:tcW w:w="183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周新</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联系电话：</w:t>
            </w:r>
          </w:p>
        </w:tc>
        <w:tc>
          <w:tcPr>
            <w:tcW w:w="186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18883278616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jc w:val="center"/>
        </w:trPr>
        <w:tc>
          <w:tcPr>
            <w:tcW w:w="11475"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资金情况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1800"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1815"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年初预算数</w:t>
            </w:r>
          </w:p>
        </w:tc>
        <w:tc>
          <w:tcPr>
            <w:tcW w:w="210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全年（调整）预算数</w:t>
            </w:r>
          </w:p>
        </w:tc>
        <w:tc>
          <w:tcPr>
            <w:tcW w:w="1845"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全年执行数</w:t>
            </w:r>
          </w:p>
        </w:tc>
        <w:tc>
          <w:tcPr>
            <w:tcW w:w="1830" w:type="dxa"/>
            <w:gridSpan w:val="2"/>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w:t>
            </w:r>
          </w:p>
        </w:tc>
        <w:tc>
          <w:tcPr>
            <w:tcW w:w="90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执行率权重</w:t>
            </w:r>
          </w:p>
        </w:tc>
        <w:tc>
          <w:tcPr>
            <w:tcW w:w="91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执行率得分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1800"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年度总金额</w:t>
            </w:r>
          </w:p>
        </w:tc>
        <w:tc>
          <w:tcPr>
            <w:tcW w:w="1815"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0.00</w:t>
            </w:r>
          </w:p>
        </w:tc>
        <w:tc>
          <w:tcPr>
            <w:tcW w:w="210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2,331,300.00</w:t>
            </w:r>
          </w:p>
        </w:tc>
        <w:tc>
          <w:tcPr>
            <w:tcW w:w="1845"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2,331,300.00</w:t>
            </w:r>
          </w:p>
        </w:tc>
        <w:tc>
          <w:tcPr>
            <w:tcW w:w="1830" w:type="dxa"/>
            <w:gridSpan w:val="2"/>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jc w:val="center"/>
        </w:trPr>
        <w:tc>
          <w:tcPr>
            <w:tcW w:w="1800" w:type="dxa"/>
            <w:gridSpan w:val="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其中：财政拨款</w:t>
            </w:r>
          </w:p>
        </w:tc>
        <w:tc>
          <w:tcPr>
            <w:tcW w:w="1815"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0.00</w:t>
            </w:r>
          </w:p>
        </w:tc>
        <w:tc>
          <w:tcPr>
            <w:tcW w:w="210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2,331,300.00</w:t>
            </w:r>
          </w:p>
        </w:tc>
        <w:tc>
          <w:tcPr>
            <w:tcW w:w="1845"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2,331,300.00</w:t>
            </w:r>
          </w:p>
        </w:tc>
        <w:tc>
          <w:tcPr>
            <w:tcW w:w="1830" w:type="dxa"/>
            <w:gridSpan w:val="2"/>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10.00</w:t>
            </w: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jc w:val="center"/>
        </w:trPr>
        <w:tc>
          <w:tcPr>
            <w:tcW w:w="11475"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绩效目标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3660" w:type="dxa"/>
            <w:gridSpan w:val="4"/>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年初绩效目标</w:t>
            </w:r>
          </w:p>
        </w:tc>
        <w:tc>
          <w:tcPr>
            <w:tcW w:w="3990" w:type="dxa"/>
            <w:gridSpan w:val="4"/>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全年（调整）绩效目标</w:t>
            </w:r>
          </w:p>
        </w:tc>
        <w:tc>
          <w:tcPr>
            <w:tcW w:w="3735" w:type="dxa"/>
            <w:gridSpan w:val="4"/>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65" w:hRule="atLeast"/>
          <w:jc w:val="center"/>
        </w:trPr>
        <w:tc>
          <w:tcPr>
            <w:tcW w:w="3660" w:type="dxa"/>
            <w:gridSpan w:val="4"/>
            <w:tcBorders>
              <w:top w:val="nil"/>
              <w:left w:val="single" w:color="000000" w:sz="6" w:space="0"/>
              <w:bottom w:val="single" w:color="000000" w:sz="6" w:space="0"/>
              <w:right w:val="single" w:color="000000" w:sz="6" w:space="0"/>
            </w:tcBorders>
            <w:shd w:val="clear"/>
            <w:tcMar>
              <w:left w:w="75" w:type="dxa"/>
              <w:right w:w="75" w:type="dxa"/>
            </w:tcMar>
            <w:vAlign w:val="top"/>
          </w:tcPr>
          <w:p>
            <w:pPr>
              <w:keepNext w:val="0"/>
              <w:keepLines w:val="0"/>
              <w:widowControl/>
              <w:suppressLineNumbers w:val="0"/>
              <w:wordWrap w:val="0"/>
              <w:jc w:val="left"/>
            </w:pPr>
          </w:p>
        </w:tc>
        <w:tc>
          <w:tcPr>
            <w:tcW w:w="3990" w:type="dxa"/>
            <w:gridSpan w:val="4"/>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top"/>
              <w:rPr>
                <w:rFonts w:hint="eastAsia" w:ascii="宋体" w:hAnsi="宋体" w:eastAsia="宋体" w:cs="宋体"/>
                <w:sz w:val="24"/>
                <w:szCs w:val="24"/>
              </w:rPr>
            </w:pPr>
            <w:r>
              <w:rPr>
                <w:rFonts w:hint="eastAsia" w:ascii="宋体" w:hAnsi="宋体" w:eastAsia="宋体" w:cs="宋体"/>
                <w:sz w:val="18"/>
                <w:szCs w:val="18"/>
                <w:bdr w:val="none" w:color="auto" w:sz="0" w:space="0"/>
              </w:rPr>
              <w:t>实施可解决16373人出行问题（其中建卡贫困户3154人），并带动沿线产业发展</w:t>
            </w:r>
          </w:p>
        </w:tc>
        <w:tc>
          <w:tcPr>
            <w:tcW w:w="3735" w:type="dxa"/>
            <w:gridSpan w:val="4"/>
            <w:tcBorders>
              <w:top w:val="nil"/>
              <w:left w:val="nil"/>
              <w:bottom w:val="single" w:color="000000" w:sz="6" w:space="0"/>
              <w:right w:val="single" w:color="000000"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top"/>
              <w:rPr>
                <w:rFonts w:hint="eastAsia" w:ascii="宋体" w:hAnsi="宋体" w:eastAsia="宋体" w:cs="宋体"/>
                <w:sz w:val="24"/>
                <w:szCs w:val="24"/>
              </w:rPr>
            </w:pPr>
            <w:r>
              <w:rPr>
                <w:rFonts w:hint="eastAsia" w:ascii="宋体" w:hAnsi="宋体" w:eastAsia="宋体" w:cs="宋体"/>
                <w:sz w:val="18"/>
                <w:szCs w:val="18"/>
                <w:bdr w:val="none" w:color="auto" w:sz="0" w:space="0"/>
              </w:rPr>
              <w:t>实施可解决16373人出行问题（其中建卡贫困户3154人），并带动沿线产业发展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jc w:val="center"/>
        </w:trPr>
        <w:tc>
          <w:tcPr>
            <w:tcW w:w="11475" w:type="dxa"/>
            <w:gridSpan w:val="12"/>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default" w:ascii="微软雅黑" w:hAnsi="微软雅黑" w:eastAsia="微软雅黑" w:cs="微软雅黑"/>
                <w:color w:val="808080"/>
                <w:sz w:val="18"/>
                <w:szCs w:val="18"/>
                <w:bdr w:val="none" w:color="auto" w:sz="0" w:space="0"/>
              </w:rPr>
              <w:t>绩效指标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87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指标名称</w:t>
            </w:r>
          </w:p>
        </w:tc>
        <w:tc>
          <w:tcPr>
            <w:tcW w:w="8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计量单位</w:t>
            </w:r>
          </w:p>
        </w:tc>
        <w:tc>
          <w:tcPr>
            <w:tcW w:w="8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指标性质</w:t>
            </w:r>
          </w:p>
        </w:tc>
        <w:tc>
          <w:tcPr>
            <w:tcW w:w="8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指标值</w:t>
            </w:r>
          </w:p>
        </w:tc>
        <w:tc>
          <w:tcPr>
            <w:tcW w:w="103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全年完成值</w:t>
            </w:r>
          </w:p>
        </w:tc>
        <w:tc>
          <w:tcPr>
            <w:tcW w:w="102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偏离度（%）</w:t>
            </w:r>
          </w:p>
        </w:tc>
        <w:tc>
          <w:tcPr>
            <w:tcW w:w="90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得分系数（%）</w:t>
            </w:r>
          </w:p>
        </w:tc>
        <w:tc>
          <w:tcPr>
            <w:tcW w:w="90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指标权重</w:t>
            </w:r>
          </w:p>
        </w:tc>
        <w:tc>
          <w:tcPr>
            <w:tcW w:w="88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指标得分</w:t>
            </w:r>
          </w:p>
        </w:tc>
        <w:tc>
          <w:tcPr>
            <w:tcW w:w="90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是否核心指标</w:t>
            </w:r>
          </w:p>
        </w:tc>
        <w:tc>
          <w:tcPr>
            <w:tcW w:w="900"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说明</w:t>
            </w:r>
          </w:p>
        </w:tc>
        <w:tc>
          <w:tcPr>
            <w:tcW w:w="915" w:type="dxa"/>
            <w:tcBorders>
              <w:top w:val="single" w:color="000000" w:sz="6" w:space="0"/>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textAlignment w:val="center"/>
              <w:rPr>
                <w:rFonts w:hint="eastAsia" w:ascii="宋体" w:hAnsi="宋体" w:eastAsia="宋体" w:cs="宋体"/>
                <w:sz w:val="24"/>
                <w:szCs w:val="24"/>
              </w:rPr>
            </w:pPr>
            <w:r>
              <w:rPr>
                <w:rStyle w:val="5"/>
                <w:rFonts w:hint="eastAsia" w:ascii="宋体" w:hAnsi="宋体" w:eastAsia="宋体" w:cs="宋体"/>
                <w:sz w:val="18"/>
                <w:szCs w:val="18"/>
                <w:bdr w:val="none" w:color="auto" w:sz="0" w:space="0"/>
              </w:rPr>
              <w:t>市财政局建议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75" w:hRule="atLeast"/>
          <w:jc w:val="center"/>
        </w:trPr>
        <w:tc>
          <w:tcPr>
            <w:tcW w:w="87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工程质量合格率</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10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40</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0" w:hRule="atLeast"/>
          <w:jc w:val="center"/>
        </w:trPr>
        <w:tc>
          <w:tcPr>
            <w:tcW w:w="87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带动沿线产业发展</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定性</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良</w:t>
            </w:r>
          </w:p>
        </w:tc>
        <w:tc>
          <w:tcPr>
            <w:tcW w:w="10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40</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40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15" w:hRule="atLeast"/>
          <w:jc w:val="center"/>
        </w:trPr>
        <w:tc>
          <w:tcPr>
            <w:tcW w:w="870" w:type="dxa"/>
            <w:tcBorders>
              <w:top w:val="nil"/>
              <w:left w:val="single" w:color="000000" w:sz="6" w:space="0"/>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受益群众满意度</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95</w:t>
            </w:r>
          </w:p>
        </w:tc>
        <w:tc>
          <w:tcPr>
            <w:tcW w:w="103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95</w:t>
            </w:r>
          </w:p>
        </w:tc>
        <w:tc>
          <w:tcPr>
            <w:tcW w:w="102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w:t>
            </w:r>
          </w:p>
        </w:tc>
        <w:tc>
          <w:tcPr>
            <w:tcW w:w="885" w:type="dxa"/>
            <w:tcBorders>
              <w:top w:val="nil"/>
              <w:left w:val="nil"/>
              <w:bottom w:val="single" w:color="000000" w:sz="6" w:space="0"/>
              <w:right w:val="single" w:color="000000"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right"/>
              <w:textAlignment w:val="center"/>
              <w:rPr>
                <w:rFonts w:hint="eastAsia" w:ascii="宋体" w:hAnsi="宋体" w:eastAsia="宋体" w:cs="宋体"/>
                <w:sz w:val="24"/>
                <w:szCs w:val="24"/>
              </w:rPr>
            </w:pPr>
            <w:r>
              <w:rPr>
                <w:rFonts w:hint="eastAsia" w:ascii="宋体" w:hAnsi="宋体" w:eastAsia="宋体" w:cs="宋体"/>
                <w:sz w:val="18"/>
                <w:szCs w:val="18"/>
                <w:bdr w:val="none" w:color="auto" w:sz="0" w:space="0"/>
              </w:rPr>
              <w:t>10</w:t>
            </w: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00"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c>
          <w:tcPr>
            <w:tcW w:w="915" w:type="dxa"/>
            <w:tcBorders>
              <w:top w:val="nil"/>
              <w:left w:val="nil"/>
              <w:bottom w:val="single" w:color="000000" w:sz="6" w:space="0"/>
              <w:right w:val="single" w:color="000000" w:sz="6" w:space="0"/>
            </w:tcBorders>
            <w:shd w:val="clear"/>
            <w:tcMar>
              <w:left w:w="75" w:type="dxa"/>
              <w:right w:w="7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0" w:after="0" w:afterAutospacing="0" w:line="315" w:lineRule="atLeast"/>
        <w:ind w:left="0" w:right="0" w:firstLine="420"/>
        <w:jc w:val="both"/>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2.</w:t>
      </w:r>
      <w:r>
        <w:rPr>
          <w:rStyle w:val="5"/>
          <w:rFonts w:hint="eastAsia" w:ascii="方正仿宋_GBK" w:hAnsi="方正仿宋_GBK" w:eastAsia="方正仿宋_GBK" w:cs="方正仿宋_GBK"/>
          <w:i w:val="0"/>
          <w:caps w:val="0"/>
          <w:color w:val="000000"/>
          <w:spacing w:val="0"/>
          <w:sz w:val="31"/>
          <w:szCs w:val="31"/>
          <w:shd w:val="clear" w:fill="FFFFFF"/>
        </w:rPr>
        <w:t>绩效自评报告或案例。</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本单位没有委托第三方开展绩效自评。</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31"/>
          <w:szCs w:val="31"/>
          <w:shd w:val="clear" w:fill="FFFFFF"/>
        </w:rPr>
        <w:t>3.</w:t>
      </w:r>
      <w:r>
        <w:rPr>
          <w:rStyle w:val="5"/>
          <w:rFonts w:hint="eastAsia" w:ascii="方正仿宋_GBK" w:hAnsi="方正仿宋_GBK" w:eastAsia="方正仿宋_GBK" w:cs="方正仿宋_GBK"/>
          <w:i w:val="0"/>
          <w:caps w:val="0"/>
          <w:color w:val="000000"/>
          <w:spacing w:val="0"/>
          <w:sz w:val="31"/>
          <w:szCs w:val="31"/>
          <w:shd w:val="clear" w:fill="FFFFFF"/>
        </w:rPr>
        <w:t>关于绩效自评结果的说明。</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通过绩效自评，所有项目都完成了年度绩效目标。</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31"/>
          <w:szCs w:val="31"/>
          <w:shd w:val="clear" w:fill="FFFFFF"/>
        </w:rPr>
        <w:t>（三）</w:t>
      </w:r>
      <w:r>
        <w:rPr>
          <w:rFonts w:hint="eastAsia" w:ascii="方正楷体_GBK" w:hAnsi="方正楷体_GBK" w:eastAsia="方正楷体_GBK" w:cs="方正楷体_GBK"/>
          <w:i w:val="0"/>
          <w:caps w:val="0"/>
          <w:color w:val="000000"/>
          <w:spacing w:val="0"/>
          <w:sz w:val="31"/>
          <w:szCs w:val="31"/>
          <w:shd w:val="clear" w:fill="FFFFFF"/>
        </w:rPr>
        <w:t>重点绩效评价结果。</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本单位没有财政重点绩效评价项目。</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shd w:val="clear" w:fill="FFFFFF"/>
        </w:rPr>
        <w:t>六、专业名词解释</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（一）财政拨款收入</w:t>
      </w:r>
      <w:r>
        <w:rPr>
          <w:rFonts w:hint="eastAsia" w:ascii="方正仿宋_GBK" w:hAnsi="方正仿宋_GBK" w:eastAsia="方正仿宋_GBK" w:cs="方正仿宋_GBK"/>
          <w:i w:val="0"/>
          <w:caps w:val="0"/>
          <w:color w:val="000000"/>
          <w:spacing w:val="0"/>
          <w:sz w:val="31"/>
          <w:szCs w:val="31"/>
          <w:shd w:val="clear" w:fill="FFFFFF"/>
        </w:rPr>
        <w:t>：指本年度从本级财政部门取得的财政拨款，包括一般公共预算财政拨款和政府性基金预算财政拨款。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（二）事业收入：</w:t>
      </w:r>
      <w:r>
        <w:rPr>
          <w:rFonts w:hint="eastAsia" w:ascii="方正仿宋_GBK" w:hAnsi="方正仿宋_GBK" w:eastAsia="方正仿宋_GBK" w:cs="方正仿宋_GBK"/>
          <w:i w:val="0"/>
          <w:caps w:val="0"/>
          <w:color w:val="000000"/>
          <w:spacing w:val="0"/>
          <w:sz w:val="31"/>
          <w:szCs w:val="31"/>
          <w:shd w:val="clear" w:fill="FFFFFF"/>
        </w:rPr>
        <w:t>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（三）经营收入：</w:t>
      </w:r>
      <w:r>
        <w:rPr>
          <w:rFonts w:hint="eastAsia" w:ascii="方正仿宋_GBK" w:hAnsi="方正仿宋_GBK" w:eastAsia="方正仿宋_GBK" w:cs="方正仿宋_GBK"/>
          <w:i w:val="0"/>
          <w:caps w:val="0"/>
          <w:color w:val="000000"/>
          <w:spacing w:val="0"/>
          <w:sz w:val="31"/>
          <w:szCs w:val="31"/>
          <w:shd w:val="clear" w:fill="FFFFFF"/>
        </w:rPr>
        <w:t>指事业单位在专业业务活动及其辅助活动之外开展非独立核算经营活动取得的现金流入。</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（四）其他收入：</w:t>
      </w:r>
      <w:r>
        <w:rPr>
          <w:rFonts w:hint="eastAsia" w:ascii="方正仿宋_GBK" w:hAnsi="方正仿宋_GBK" w:eastAsia="方正仿宋_GBK" w:cs="方正仿宋_GBK"/>
          <w:i w:val="0"/>
          <w:caps w:val="0"/>
          <w:color w:val="000000"/>
          <w:spacing w:val="0"/>
          <w:sz w:val="31"/>
          <w:szCs w:val="31"/>
          <w:shd w:val="clear" w:fill="FFFFFF"/>
        </w:rPr>
        <w:t>指单位取得的除</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财政拨款收入</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事业收入</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经营收入</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（五）使用非财政拨款结余：</w:t>
      </w:r>
      <w:r>
        <w:rPr>
          <w:rFonts w:hint="eastAsia" w:ascii="方正仿宋_GBK" w:hAnsi="方正仿宋_GBK" w:eastAsia="方正仿宋_GBK" w:cs="方正仿宋_GBK"/>
          <w:i w:val="0"/>
          <w:caps w:val="0"/>
          <w:color w:val="000000"/>
          <w:spacing w:val="0"/>
          <w:sz w:val="31"/>
          <w:szCs w:val="31"/>
          <w:shd w:val="clear" w:fill="FFFFFF"/>
        </w:rPr>
        <w:t>指单位在当年的</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财政拨款收入</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事业收入</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经营收入</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其他收入</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（六）年初结转和结余：</w:t>
      </w:r>
      <w:r>
        <w:rPr>
          <w:rFonts w:hint="eastAsia" w:ascii="方正仿宋_GBK" w:hAnsi="方正仿宋_GBK" w:eastAsia="方正仿宋_GBK" w:cs="方正仿宋_GBK"/>
          <w:i w:val="0"/>
          <w:caps w:val="0"/>
          <w:color w:val="000000"/>
          <w:spacing w:val="0"/>
          <w:sz w:val="31"/>
          <w:szCs w:val="31"/>
          <w:shd w:val="clear" w:fill="FFFFFF"/>
        </w:rPr>
        <w:t>指单位上年结转本年使用的基本支出结转、项目支出结转和结余、经营结余。</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（七）结余分配：</w:t>
      </w:r>
      <w:r>
        <w:rPr>
          <w:rFonts w:hint="eastAsia" w:ascii="方正仿宋_GBK" w:hAnsi="方正仿宋_GBK" w:eastAsia="方正仿宋_GBK" w:cs="方正仿宋_GBK"/>
          <w:i w:val="0"/>
          <w:caps w:val="0"/>
          <w:color w:val="000000"/>
          <w:spacing w:val="0"/>
          <w:sz w:val="31"/>
          <w:szCs w:val="31"/>
          <w:shd w:val="clear" w:fill="FFFFFF"/>
        </w:rPr>
        <w:t>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（八）年末结转和结余：</w:t>
      </w:r>
      <w:r>
        <w:rPr>
          <w:rFonts w:hint="eastAsia" w:ascii="方正仿宋_GBK" w:hAnsi="方正仿宋_GBK" w:eastAsia="方正仿宋_GBK" w:cs="方正仿宋_GBK"/>
          <w:i w:val="0"/>
          <w:caps w:val="0"/>
          <w:color w:val="000000"/>
          <w:spacing w:val="0"/>
          <w:sz w:val="31"/>
          <w:szCs w:val="31"/>
          <w:shd w:val="clear" w:fill="FFFFFF"/>
        </w:rPr>
        <w:t>指单位结转下年的基本支出结转、项目支出结转和结余、经营结余。</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（九）基本支出：</w:t>
      </w:r>
      <w:r>
        <w:rPr>
          <w:rFonts w:hint="eastAsia" w:ascii="方正仿宋_GBK" w:hAnsi="方正仿宋_GBK" w:eastAsia="方正仿宋_GBK" w:cs="方正仿宋_GBK"/>
          <w:i w:val="0"/>
          <w:caps w:val="0"/>
          <w:color w:val="000000"/>
          <w:spacing w:val="0"/>
          <w:sz w:val="31"/>
          <w:szCs w:val="31"/>
          <w:shd w:val="clear" w:fill="FFFFFF"/>
        </w:rPr>
        <w:t>指为保障机构正常运转、完成日常工作任务而发生的人员经费和公用经费。其中：人员经费指政府收支分类经济科目中的</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工资福利支出</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和</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对个人和家庭的补助</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；公用经费指政府收支分类经济科目中除</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工资福利支出</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和</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对个人和家庭的补助</w:t>
      </w:r>
      <w:r>
        <w:rPr>
          <w:rFonts w:hint="default" w:ascii="Times New Roman" w:hAnsi="Times New Roman" w:eastAsia="sans-serif" w:cs="Times New Roman"/>
          <w:i w:val="0"/>
          <w:caps w:val="0"/>
          <w:color w:val="000000"/>
          <w:spacing w:val="0"/>
          <w:sz w:val="31"/>
          <w:szCs w:val="31"/>
          <w:shd w:val="clear" w:fill="FFFFFF"/>
        </w:rPr>
        <w:t>”</w:t>
      </w:r>
      <w:r>
        <w:rPr>
          <w:rFonts w:hint="eastAsia" w:ascii="方正仿宋_GBK" w:hAnsi="方正仿宋_GBK" w:eastAsia="方正仿宋_GBK" w:cs="方正仿宋_GBK"/>
          <w:i w:val="0"/>
          <w:caps w:val="0"/>
          <w:color w:val="000000"/>
          <w:spacing w:val="0"/>
          <w:sz w:val="31"/>
          <w:szCs w:val="31"/>
          <w:shd w:val="clear" w:fill="FFFFFF"/>
        </w:rPr>
        <w:t>外的其他支出。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（十）项目支出：</w:t>
      </w:r>
      <w:r>
        <w:rPr>
          <w:rFonts w:hint="eastAsia" w:ascii="方正仿宋_GBK" w:hAnsi="方正仿宋_GBK" w:eastAsia="方正仿宋_GBK" w:cs="方正仿宋_GBK"/>
          <w:i w:val="0"/>
          <w:caps w:val="0"/>
          <w:color w:val="000000"/>
          <w:spacing w:val="0"/>
          <w:sz w:val="31"/>
          <w:szCs w:val="31"/>
          <w:shd w:val="clear" w:fill="FFFFFF"/>
        </w:rPr>
        <w:t>指在基本支出之外为完成特定行政任务和事业发展目标所发生的支出。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（十一）经营支出：</w:t>
      </w:r>
      <w:r>
        <w:rPr>
          <w:rFonts w:hint="eastAsia" w:ascii="方正仿宋_GBK" w:hAnsi="方正仿宋_GBK" w:eastAsia="方正仿宋_GBK" w:cs="方正仿宋_GBK"/>
          <w:i w:val="0"/>
          <w:caps w:val="0"/>
          <w:color w:val="000000"/>
          <w:spacing w:val="0"/>
          <w:sz w:val="31"/>
          <w:szCs w:val="31"/>
          <w:shd w:val="clear" w:fill="FFFFFF"/>
        </w:rPr>
        <w:t>指事业单位在专业业务活动及其辅助活动之外开展非独立核算经营活动发生的支出。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（十二）“三公”经费：</w:t>
      </w:r>
      <w:r>
        <w:rPr>
          <w:rFonts w:hint="eastAsia" w:ascii="方正仿宋_GBK" w:hAnsi="方正仿宋_GBK" w:eastAsia="方正仿宋_GBK" w:cs="方正仿宋_GBK"/>
          <w:i w:val="0"/>
          <w:caps w:val="0"/>
          <w:color w:val="000000"/>
          <w:spacing w:val="0"/>
          <w:sz w:val="31"/>
          <w:szCs w:val="31"/>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（十三）机关运行经费：</w:t>
      </w:r>
      <w:r>
        <w:rPr>
          <w:rFonts w:hint="eastAsia" w:ascii="方正仿宋_GBK" w:hAnsi="方正仿宋_GBK" w:eastAsia="方正仿宋_GBK" w:cs="方正仿宋_GBK"/>
          <w:i w:val="0"/>
          <w:caps w:val="0"/>
          <w:color w:val="000000"/>
          <w:spacing w:val="0"/>
          <w:sz w:val="31"/>
          <w:szCs w:val="31"/>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（十四）工资福利支出（支出经济分类科目类级）</w:t>
      </w:r>
      <w:r>
        <w:rPr>
          <w:rFonts w:hint="eastAsia" w:ascii="方正仿宋_GBK" w:hAnsi="方正仿宋_GBK" w:eastAsia="方正仿宋_GBK" w:cs="方正仿宋_GBK"/>
          <w:i w:val="0"/>
          <w:caps w:val="0"/>
          <w:color w:val="000000"/>
          <w:spacing w:val="0"/>
          <w:sz w:val="31"/>
          <w:szCs w:val="31"/>
          <w:shd w:val="clear" w:fill="FFFFFF"/>
        </w:rPr>
        <w:t>：反映单位开支的在职职工和编制外长期聘用人员的各类劳动报酬，以及为上述人员缴纳的各项社会保险费等。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（十五）商品和服务支出（支出经济分类科目类级）：</w:t>
      </w:r>
      <w:r>
        <w:rPr>
          <w:rFonts w:hint="eastAsia" w:ascii="方正仿宋_GBK" w:hAnsi="方正仿宋_GBK" w:eastAsia="方正仿宋_GBK" w:cs="方正仿宋_GBK"/>
          <w:i w:val="0"/>
          <w:caps w:val="0"/>
          <w:color w:val="000000"/>
          <w:spacing w:val="0"/>
          <w:sz w:val="31"/>
          <w:szCs w:val="31"/>
          <w:shd w:val="clear" w:fill="FFFFFF"/>
        </w:rPr>
        <w:t>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（十六）对个人和家庭的补助（支出经济分类科目类级）：</w:t>
      </w:r>
      <w:r>
        <w:rPr>
          <w:rFonts w:hint="eastAsia" w:ascii="方正仿宋_GBK" w:hAnsi="方正仿宋_GBK" w:eastAsia="方正仿宋_GBK" w:cs="方正仿宋_GBK"/>
          <w:i w:val="0"/>
          <w:caps w:val="0"/>
          <w:color w:val="000000"/>
          <w:spacing w:val="0"/>
          <w:sz w:val="31"/>
          <w:szCs w:val="31"/>
          <w:shd w:val="clear" w:fill="FFFFFF"/>
        </w:rPr>
        <w:t>反映用于对个人和家庭的补助支出。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shd w:val="clear" w:fill="FFFFFF"/>
        </w:rPr>
        <w:t>（十七）其他资本性支出（支出经济分类科目类级）：</w:t>
      </w:r>
      <w:r>
        <w:rPr>
          <w:rFonts w:hint="eastAsia" w:ascii="方正仿宋_GBK" w:hAnsi="方正仿宋_GBK" w:eastAsia="方正仿宋_GBK" w:cs="方正仿宋_GBK"/>
          <w:i w:val="0"/>
          <w:caps w:val="0"/>
          <w:color w:val="000000"/>
          <w:spacing w:val="0"/>
          <w:sz w:val="31"/>
          <w:szCs w:val="31"/>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shd w:val="clear" w:fill="FFFFFF"/>
        </w:rPr>
        <w:t>七、决算公开联系方式及信息反馈渠道</w:t>
      </w: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shd w:val="clear" w:fill="FFFFFF"/>
        </w:rPr>
        <w:t>本单位决算公开信息反馈和联系方式：</w:t>
      </w:r>
    </w:p>
    <w:p>
      <w:pPr>
        <w:pStyle w:val="2"/>
        <w:keepNext w:val="0"/>
        <w:keepLines w:val="0"/>
        <w:widowControl/>
        <w:suppressLineNumbers w:val="0"/>
        <w:spacing w:before="0" w:beforeAutospacing="0" w:after="0" w:afterAutospacing="0" w:line="315" w:lineRule="atLeast"/>
        <w:ind w:left="0" w:right="0" w:firstLine="420"/>
        <w:rPr>
          <w:rFonts w:hint="eastAsia" w:ascii="宋体" w:hAnsi="宋体" w:eastAsia="宋体" w:cs="宋体"/>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shd w:val="clear" w:fill="FFFFFF"/>
        </w:rPr>
        <w:t>余苗</w:t>
      </w:r>
      <w:r>
        <w:rPr>
          <w:rFonts w:hint="default" w:ascii="Times New Roman" w:hAnsi="Times New Roman" w:eastAsia="宋体" w:cs="Times New Roman"/>
          <w:i w:val="0"/>
          <w:caps w:val="0"/>
          <w:color w:val="000000"/>
          <w:spacing w:val="0"/>
          <w:sz w:val="31"/>
          <w:szCs w:val="31"/>
          <w:shd w:val="clear" w:fill="FFFFFF"/>
        </w:rPr>
        <w:t>  023-58659106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FD86F"/>
    <w:rsid w:val="75FFD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2023-12-14T10:24:00Z</dcterms:created>
  <dc:creator>user</dc:creator>
  <cp:lastModifiedBy>user</cp:lastModifiedBy>
  <dcterms:modified xsi:type="dcterms:W3CDTF">2023-12-14T10:34:10Z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