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4" w:lineRule="exact"/>
        <w:ind w:left="0"/>
        <w:jc w:val="center"/>
        <w:textAlignment w:val="auto"/>
        <w:rPr>
          <w:rFonts w:hint="default" w:ascii="Times New Roman" w:hAnsi="Times New Roman" w:eastAsia="方正小标宋_GBK" w:cs="Times New Roman"/>
          <w:b w:val="0"/>
          <w:bCs/>
          <w:sz w:val="44"/>
          <w:szCs w:val="44"/>
        </w:rPr>
      </w:pPr>
      <w:bookmarkStart w:id="0" w:name="_GoBack"/>
      <w:r>
        <w:rPr>
          <w:rStyle w:val="13"/>
          <w:rFonts w:hint="default" w:ascii="Times New Roman" w:hAnsi="Times New Roman" w:eastAsia="方正小标宋_GBK" w:cs="Times New Roman"/>
          <w:b w:val="0"/>
          <w:bCs/>
          <w:sz w:val="44"/>
          <w:szCs w:val="44"/>
          <w:shd w:val="clear" w:fill="FFFFFF"/>
        </w:rPr>
        <w:t>重庆市万州区黄柏乡人民政府</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4" w:lineRule="exact"/>
        <w:ind w:left="0"/>
        <w:jc w:val="center"/>
        <w:textAlignment w:val="auto"/>
        <w:rPr>
          <w:rStyle w:val="13"/>
          <w:rFonts w:hint="default" w:ascii="Times New Roman" w:hAnsi="Times New Roman" w:eastAsia="方正小标宋_GBK" w:cs="Times New Roman"/>
          <w:b w:val="0"/>
          <w:bCs/>
          <w:sz w:val="44"/>
          <w:szCs w:val="44"/>
          <w:shd w:val="clear" w:fill="FFFFFF"/>
        </w:rPr>
      </w:pPr>
      <w:r>
        <w:rPr>
          <w:rStyle w:val="13"/>
          <w:rFonts w:hint="default" w:ascii="Times New Roman" w:hAnsi="Times New Roman" w:eastAsia="方正小标宋_GBK" w:cs="Times New Roman"/>
          <w:b w:val="0"/>
          <w:bCs/>
          <w:sz w:val="44"/>
          <w:szCs w:val="44"/>
          <w:shd w:val="clear" w:fill="FFFFFF"/>
        </w:rPr>
        <w:t>2022年度部门决算情况说明</w:t>
      </w:r>
    </w:p>
    <w:bookmarkEnd w:id="0"/>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4" w:lineRule="exact"/>
        <w:ind w:left="0"/>
        <w:jc w:val="center"/>
        <w:textAlignment w:val="auto"/>
        <w:rPr>
          <w:rStyle w:val="13"/>
          <w:rFonts w:hint="default" w:ascii="Times New Roman" w:hAnsi="Times New Roman" w:eastAsia="方正小标宋简体" w:cs="Times New Roman"/>
          <w:b w:val="0"/>
          <w:bCs/>
          <w:sz w:val="44"/>
          <w:szCs w:val="44"/>
          <w:shd w:val="clear" w:fill="FFFFFF"/>
        </w:rPr>
      </w:pPr>
    </w:p>
    <w:p>
      <w:pPr>
        <w:pStyle w:val="10"/>
        <w:keepNext w:val="0"/>
        <w:keepLines w:val="0"/>
        <w:pageBreakBefore w:val="0"/>
        <w:widowControl w:val="0"/>
        <w:suppressLineNumbers w:val="0"/>
        <w:kinsoku/>
        <w:wordWrap/>
        <w:overflowPunct/>
        <w:topLinePunct/>
        <w:autoSpaceDE/>
        <w:autoSpaceDN/>
        <w:bidi w:val="0"/>
        <w:adjustRightInd/>
        <w:snapToGrid/>
        <w:spacing w:beforeAutospacing="0" w:after="0" w:afterAutospacing="0" w:line="584" w:lineRule="exact"/>
        <w:ind w:left="0" w:firstLine="640" w:firstLineChars="200"/>
        <w:jc w:val="both"/>
        <w:textAlignment w:val="auto"/>
        <w:rPr>
          <w:rStyle w:val="13"/>
          <w:rFonts w:hint="default" w:ascii="Times New Roman" w:hAnsi="Times New Roman" w:eastAsia="方正黑体_GBK" w:cs="Times New Roman"/>
          <w:b w:val="0"/>
          <w:bCs/>
          <w:color w:val="000000"/>
          <w:sz w:val="32"/>
          <w:szCs w:val="32"/>
          <w:shd w:val="clear" w:fill="FFFFFF"/>
        </w:rPr>
      </w:pPr>
      <w:r>
        <w:rPr>
          <w:rStyle w:val="13"/>
          <w:rFonts w:hint="default" w:ascii="Times New Roman" w:hAnsi="Times New Roman" w:eastAsia="方正黑体_GBK" w:cs="Times New Roman"/>
          <w:b w:val="0"/>
          <w:bCs/>
          <w:color w:val="000000"/>
          <w:sz w:val="32"/>
          <w:szCs w:val="32"/>
          <w:shd w:val="clear" w:fill="FFFFFF"/>
        </w:rPr>
        <w:t>一、部门基本情况</w:t>
      </w:r>
    </w:p>
    <w:p>
      <w:pPr>
        <w:pStyle w:val="10"/>
        <w:keepNext w:val="0"/>
        <w:keepLines w:val="0"/>
        <w:pageBreakBefore w:val="0"/>
        <w:widowControl w:val="0"/>
        <w:suppressLineNumbers w:val="0"/>
        <w:kinsoku/>
        <w:wordWrap/>
        <w:overflowPunct/>
        <w:topLinePunct/>
        <w:autoSpaceDE/>
        <w:autoSpaceDN/>
        <w:bidi w:val="0"/>
        <w:adjustRightInd/>
        <w:snapToGrid/>
        <w:spacing w:beforeAutospacing="0" w:after="0" w:afterAutospacing="0" w:line="584" w:lineRule="exact"/>
        <w:ind w:left="0" w:firstLine="640" w:firstLineChars="200"/>
        <w:jc w:val="both"/>
        <w:textAlignment w:val="auto"/>
        <w:rPr>
          <w:rStyle w:val="13"/>
          <w:rFonts w:hint="default" w:ascii="Times New Roman" w:hAnsi="Times New Roman" w:eastAsia="方正楷体_GBK" w:cs="Times New Roman"/>
          <w:b w:val="0"/>
          <w:bCs/>
          <w:color w:val="000000"/>
          <w:sz w:val="32"/>
          <w:szCs w:val="32"/>
          <w:shd w:val="clear" w:fill="FFFFFF"/>
          <w:lang w:val="en-US" w:eastAsia="zh-CN"/>
        </w:rPr>
      </w:pPr>
      <w:r>
        <w:rPr>
          <w:rStyle w:val="13"/>
          <w:rFonts w:hint="default" w:ascii="Times New Roman" w:hAnsi="Times New Roman" w:eastAsia="方正楷体_GBK" w:cs="Times New Roman"/>
          <w:b w:val="0"/>
          <w:bCs/>
          <w:color w:val="000000"/>
          <w:sz w:val="32"/>
          <w:szCs w:val="32"/>
          <w:shd w:val="clear" w:fill="FFFFFF"/>
        </w:rPr>
        <w:t>（一）职能</w:t>
      </w:r>
      <w:r>
        <w:rPr>
          <w:rStyle w:val="13"/>
          <w:rFonts w:hint="default" w:ascii="Times New Roman" w:hAnsi="Times New Roman" w:eastAsia="方正楷体_GBK" w:cs="Times New Roman"/>
          <w:b w:val="0"/>
          <w:bCs/>
          <w:color w:val="000000"/>
          <w:sz w:val="32"/>
          <w:szCs w:val="32"/>
          <w:shd w:val="clear" w:fill="FFFFFF"/>
          <w:lang w:val="en-US" w:eastAsia="zh-CN"/>
        </w:rPr>
        <w:t>职责</w:t>
      </w:r>
    </w:p>
    <w:p>
      <w:pPr>
        <w:pStyle w:val="10"/>
        <w:keepNext w:val="0"/>
        <w:keepLines w:val="0"/>
        <w:pageBreakBefore w:val="0"/>
        <w:widowControl w:val="0"/>
        <w:suppressLineNumbers w:val="0"/>
        <w:kinsoku/>
        <w:wordWrap/>
        <w:overflowPunct/>
        <w:topLinePunct/>
        <w:autoSpaceDE/>
        <w:autoSpaceDN/>
        <w:bidi w:val="0"/>
        <w:adjustRightInd/>
        <w:snapToGrid/>
        <w:spacing w:beforeAutospacing="0" w:after="0" w:afterAutospacing="0" w:line="584" w:lineRule="exact"/>
        <w:ind w:left="0" w:firstLine="640" w:firstLineChars="200"/>
        <w:jc w:val="both"/>
        <w:textAlignment w:val="auto"/>
        <w:rPr>
          <w:rFonts w:hint="default" w:ascii="Times New Roman" w:hAnsi="Times New Roman" w:eastAsia="方正仿宋_GBK" w:cs="Times New Roman"/>
          <w:b w:val="0"/>
          <w:bCs/>
          <w:color w:val="000000"/>
          <w:sz w:val="32"/>
          <w:szCs w:val="32"/>
          <w:shd w:val="clear" w:fill="FFFFFF"/>
          <w:lang w:eastAsia="zh-CN"/>
        </w:rPr>
      </w:pPr>
      <w:r>
        <w:rPr>
          <w:rFonts w:hint="default" w:ascii="Times New Roman" w:hAnsi="Times New Roman" w:eastAsia="方正仿宋_GBK" w:cs="Times New Roman"/>
          <w:b w:val="0"/>
          <w:bCs/>
          <w:color w:val="000000"/>
          <w:sz w:val="32"/>
          <w:szCs w:val="32"/>
          <w:shd w:val="clear" w:fill="FFFFFF"/>
        </w:rPr>
        <w:t>贯彻执行党的路线方针政策和国家的法律法规，深学笃用习近平新时代中国特色社会主义思想，坚持以人民为中心的发展思想，充分发挥乡党委领导核心作用，坚持促进经济发展、增加农民收入，强化公共服务、着力改善民生，加强社会管理、维护农村稳定，推进基层民主、促进农村和谐的基本职能，适应经济社会发展新要求和人民群众新期待，推动工作重心转移到加强基层党的建设，强化经济发展、公共服务、公共管理、公共安全等方面职能。承担区级部门下放的服务管理职权、承担依法授权或委托的行政执法权。构建职能科学、运转有序、保障有力、服务高效、人民满意的乡政府服务管理体制机制。</w:t>
      </w:r>
      <w:r>
        <w:rPr>
          <w:rFonts w:hint="default" w:ascii="Times New Roman" w:hAnsi="Times New Roman" w:eastAsia="方正仿宋_GBK" w:cs="Times New Roman"/>
          <w:b w:val="0"/>
          <w:bCs/>
          <w:color w:val="000000"/>
          <w:sz w:val="32"/>
          <w:szCs w:val="32"/>
          <w:shd w:val="clear" w:fill="FFFFFF"/>
          <w:lang w:eastAsia="zh-CN"/>
        </w:rPr>
        <w:t>各综合办事机构及事业站所在执行规定的职责基础上同时完成乡党委、政府和上级部门交办的其他任务。</w:t>
      </w:r>
    </w:p>
    <w:p>
      <w:pPr>
        <w:pStyle w:val="10"/>
        <w:keepNext w:val="0"/>
        <w:keepLines w:val="0"/>
        <w:pageBreakBefore w:val="0"/>
        <w:widowControl w:val="0"/>
        <w:suppressLineNumbers w:val="0"/>
        <w:kinsoku/>
        <w:wordWrap/>
        <w:overflowPunct/>
        <w:topLinePunct/>
        <w:autoSpaceDE/>
        <w:autoSpaceDN/>
        <w:bidi w:val="0"/>
        <w:adjustRightInd/>
        <w:snapToGrid/>
        <w:spacing w:beforeAutospacing="0" w:after="0" w:afterAutospacing="0" w:line="584" w:lineRule="exact"/>
        <w:ind w:left="0" w:firstLine="640" w:firstLineChars="200"/>
        <w:jc w:val="both"/>
        <w:textAlignment w:val="auto"/>
        <w:rPr>
          <w:rStyle w:val="13"/>
          <w:rFonts w:hint="default" w:ascii="Times New Roman" w:hAnsi="Times New Roman" w:eastAsia="方正楷体_GBK" w:cs="Times New Roman"/>
          <w:b w:val="0"/>
          <w:bCs/>
          <w:color w:val="000000"/>
          <w:sz w:val="32"/>
          <w:szCs w:val="32"/>
          <w:shd w:val="clear" w:fill="FFFFFF"/>
        </w:rPr>
      </w:pPr>
      <w:r>
        <w:rPr>
          <w:rStyle w:val="13"/>
          <w:rFonts w:hint="default" w:ascii="Times New Roman" w:hAnsi="Times New Roman" w:eastAsia="方正楷体_GBK" w:cs="Times New Roman"/>
          <w:b w:val="0"/>
          <w:bCs/>
          <w:color w:val="000000"/>
          <w:sz w:val="32"/>
          <w:szCs w:val="32"/>
          <w:shd w:val="clear" w:fill="FFFFFF"/>
        </w:rPr>
        <w:t>（二）机构设置</w:t>
      </w:r>
    </w:p>
    <w:p>
      <w:pPr>
        <w:pStyle w:val="10"/>
        <w:keepNext w:val="0"/>
        <w:keepLines w:val="0"/>
        <w:pageBreakBefore w:val="0"/>
        <w:widowControl w:val="0"/>
        <w:suppressLineNumbers w:val="0"/>
        <w:kinsoku/>
        <w:wordWrap/>
        <w:overflowPunct/>
        <w:topLinePunct/>
        <w:autoSpaceDE/>
        <w:autoSpaceDN/>
        <w:bidi w:val="0"/>
        <w:adjustRightInd/>
        <w:snapToGrid/>
        <w:spacing w:beforeAutospacing="0" w:after="0" w:afterAutospacing="0" w:line="584" w:lineRule="exact"/>
        <w:ind w:left="0" w:firstLine="640" w:firstLineChars="200"/>
        <w:jc w:val="both"/>
        <w:textAlignment w:val="auto"/>
        <w:rPr>
          <w:rFonts w:hint="default" w:ascii="Times New Roman" w:hAnsi="Times New Roman" w:eastAsia="方正仿宋_GBK" w:cs="Times New Roman"/>
          <w:b w:val="0"/>
          <w:bCs/>
          <w:color w:val="000000"/>
          <w:sz w:val="32"/>
          <w:szCs w:val="32"/>
          <w:shd w:val="clear" w:fill="FFFFFF"/>
        </w:rPr>
      </w:pPr>
      <w:r>
        <w:rPr>
          <w:rFonts w:hint="default" w:ascii="Times New Roman" w:hAnsi="Times New Roman" w:eastAsia="方正仿宋_GBK" w:cs="Times New Roman"/>
          <w:b w:val="0"/>
          <w:bCs/>
          <w:color w:val="000000"/>
          <w:sz w:val="32"/>
          <w:szCs w:val="32"/>
          <w:shd w:val="clear" w:fill="FFFFFF"/>
        </w:rPr>
        <w:t>遵循精简、统一、效能原则，设置综合办事机构8</w:t>
      </w:r>
      <w:r>
        <w:rPr>
          <w:rFonts w:hint="eastAsia" w:ascii="Times New Roman" w:hAnsi="Times New Roman" w:eastAsia="方正仿宋_GBK" w:cs="Times New Roman"/>
          <w:b w:val="0"/>
          <w:bCs/>
          <w:color w:val="000000"/>
          <w:sz w:val="32"/>
          <w:szCs w:val="32"/>
          <w:shd w:val="clear" w:fill="FFFFFF"/>
        </w:rPr>
        <w:t>个，机构规格为正科级。分别是：党政办公室（挂党群工作办公室牌子）、经济发展办公室（挂统计办公室、农村经营管理办公室牌子）、民政和社会事务办公室（挂卫生健康办公室牌子）、平安建设办公室、规划建设管理环保办公室、财政办公室、应急管理办公室、综合行政执法办公室。</w:t>
      </w:r>
    </w:p>
    <w:p>
      <w:pPr>
        <w:pStyle w:val="10"/>
        <w:keepNext w:val="0"/>
        <w:keepLines w:val="0"/>
        <w:pageBreakBefore w:val="0"/>
        <w:widowControl w:val="0"/>
        <w:suppressLineNumbers w:val="0"/>
        <w:kinsoku/>
        <w:wordWrap/>
        <w:overflowPunct/>
        <w:topLinePunct/>
        <w:autoSpaceDE/>
        <w:autoSpaceDN/>
        <w:bidi w:val="0"/>
        <w:adjustRightInd/>
        <w:snapToGrid/>
        <w:spacing w:beforeAutospacing="0" w:after="0" w:afterAutospacing="0" w:line="584" w:lineRule="exact"/>
        <w:ind w:left="0" w:firstLine="640" w:firstLineChars="200"/>
        <w:jc w:val="both"/>
        <w:textAlignment w:val="auto"/>
        <w:rPr>
          <w:rFonts w:hint="default" w:ascii="Times New Roman" w:hAnsi="Times New Roman" w:eastAsia="方正仿宋_GBK" w:cs="Times New Roman"/>
          <w:b w:val="0"/>
          <w:bCs/>
          <w:color w:val="000000"/>
          <w:sz w:val="32"/>
          <w:szCs w:val="32"/>
          <w:shd w:val="clear" w:fill="FFFFFF"/>
        </w:rPr>
      </w:pPr>
      <w:r>
        <w:rPr>
          <w:rFonts w:hint="eastAsia" w:ascii="Times New Roman" w:hAnsi="Times New Roman" w:eastAsia="方正仿宋_GBK" w:cs="Times New Roman"/>
          <w:b w:val="0"/>
          <w:bCs/>
          <w:color w:val="000000"/>
          <w:sz w:val="32"/>
          <w:szCs w:val="32"/>
          <w:shd w:val="clear" w:fill="FFFFFF"/>
        </w:rPr>
        <w:t>乡人大办公室、纪委、武装部按照有关规定设置。工会、团委、妇联等群团按章程设置，具体工作由党群工作办公室承担。</w:t>
      </w:r>
    </w:p>
    <w:p>
      <w:pPr>
        <w:pStyle w:val="10"/>
        <w:keepNext w:val="0"/>
        <w:keepLines w:val="0"/>
        <w:pageBreakBefore w:val="0"/>
        <w:widowControl w:val="0"/>
        <w:suppressLineNumbers w:val="0"/>
        <w:kinsoku/>
        <w:wordWrap/>
        <w:overflowPunct/>
        <w:topLinePunct/>
        <w:autoSpaceDE/>
        <w:autoSpaceDN/>
        <w:bidi w:val="0"/>
        <w:adjustRightInd/>
        <w:snapToGrid/>
        <w:spacing w:beforeAutospacing="0" w:after="0" w:afterAutospacing="0" w:line="584" w:lineRule="exact"/>
        <w:ind w:left="0" w:firstLine="640" w:firstLineChars="200"/>
        <w:jc w:val="both"/>
        <w:textAlignment w:val="auto"/>
        <w:rPr>
          <w:rFonts w:hint="default" w:ascii="Times New Roman" w:hAnsi="Times New Roman" w:eastAsia="方正仿宋_GBK" w:cs="Times New Roman"/>
          <w:b w:val="0"/>
          <w:bCs/>
          <w:color w:val="000000"/>
          <w:sz w:val="32"/>
          <w:szCs w:val="32"/>
          <w:shd w:val="clear" w:fill="FFFFFF"/>
        </w:rPr>
      </w:pPr>
      <w:r>
        <w:rPr>
          <w:rFonts w:hint="eastAsia" w:ascii="Times New Roman" w:hAnsi="Times New Roman" w:eastAsia="方正仿宋_GBK" w:cs="Times New Roman"/>
          <w:b w:val="0"/>
          <w:bCs/>
          <w:color w:val="000000"/>
          <w:sz w:val="32"/>
          <w:szCs w:val="32"/>
          <w:shd w:val="clear" w:fill="FFFFFF"/>
        </w:rPr>
        <w:t>设置事业站所</w:t>
      </w:r>
      <w:r>
        <w:rPr>
          <w:rFonts w:hint="default" w:ascii="Times New Roman" w:hAnsi="Times New Roman" w:eastAsia="方正仿宋_GBK" w:cs="Times New Roman"/>
          <w:b w:val="0"/>
          <w:bCs/>
          <w:color w:val="000000"/>
          <w:sz w:val="32"/>
          <w:szCs w:val="32"/>
          <w:shd w:val="clear" w:fill="FFFFFF"/>
        </w:rPr>
        <w:t>6</w:t>
      </w:r>
      <w:r>
        <w:rPr>
          <w:rFonts w:hint="eastAsia" w:ascii="Times New Roman" w:hAnsi="Times New Roman" w:eastAsia="方正仿宋_GBK" w:cs="Times New Roman"/>
          <w:b w:val="0"/>
          <w:bCs/>
          <w:color w:val="000000"/>
          <w:sz w:val="32"/>
          <w:szCs w:val="32"/>
          <w:shd w:val="clear" w:fill="FFFFFF"/>
        </w:rPr>
        <w:t>个，机构规格为正科级。分别是：农业服务中心、文化服务中心、劳动就业和社会保障服务所、村镇建设环保服务中心、退役军人服务站、综合行政执法大队。</w:t>
      </w:r>
    </w:p>
    <w:p>
      <w:pPr>
        <w:pStyle w:val="10"/>
        <w:keepNext w:val="0"/>
        <w:keepLines w:val="0"/>
        <w:pageBreakBefore w:val="0"/>
        <w:widowControl w:val="0"/>
        <w:suppressLineNumbers w:val="0"/>
        <w:kinsoku/>
        <w:wordWrap/>
        <w:overflowPunct/>
        <w:topLinePunct/>
        <w:autoSpaceDE/>
        <w:autoSpaceDN/>
        <w:bidi w:val="0"/>
        <w:adjustRightInd/>
        <w:snapToGrid/>
        <w:spacing w:beforeAutospacing="0" w:after="0" w:afterAutospacing="0" w:line="584" w:lineRule="exact"/>
        <w:ind w:left="0" w:firstLine="640" w:firstLineChars="200"/>
        <w:jc w:val="both"/>
        <w:textAlignment w:val="auto"/>
        <w:rPr>
          <w:rStyle w:val="13"/>
          <w:rFonts w:hint="default" w:ascii="Times New Roman" w:hAnsi="Times New Roman" w:eastAsia="方正楷体_GBK" w:cs="Times New Roman"/>
          <w:b w:val="0"/>
          <w:bCs/>
          <w:color w:val="000000"/>
          <w:sz w:val="32"/>
          <w:szCs w:val="32"/>
          <w:shd w:val="clear" w:fill="FFFFFF"/>
        </w:rPr>
      </w:pPr>
      <w:r>
        <w:rPr>
          <w:rStyle w:val="13"/>
          <w:rFonts w:hint="default" w:ascii="Times New Roman" w:hAnsi="Times New Roman" w:eastAsia="方正楷体_GBK" w:cs="Times New Roman"/>
          <w:b w:val="0"/>
          <w:bCs/>
          <w:color w:val="000000"/>
          <w:sz w:val="32"/>
          <w:szCs w:val="32"/>
          <w:shd w:val="clear" w:fill="FFFFFF"/>
          <w:lang w:eastAsia="zh-CN"/>
        </w:rPr>
        <w:t>（三）</w:t>
      </w:r>
      <w:r>
        <w:rPr>
          <w:rStyle w:val="13"/>
          <w:rFonts w:hint="default" w:ascii="Times New Roman" w:hAnsi="Times New Roman" w:eastAsia="方正楷体_GBK" w:cs="Times New Roman"/>
          <w:b w:val="0"/>
          <w:bCs/>
          <w:color w:val="000000"/>
          <w:sz w:val="32"/>
          <w:szCs w:val="32"/>
          <w:shd w:val="clear" w:fill="FFFFFF"/>
        </w:rPr>
        <w:t>单位构成</w:t>
      </w:r>
    </w:p>
    <w:p>
      <w:pPr>
        <w:pStyle w:val="10"/>
        <w:keepNext w:val="0"/>
        <w:keepLines w:val="0"/>
        <w:pageBreakBefore w:val="0"/>
        <w:widowControl w:val="0"/>
        <w:suppressLineNumbers w:val="0"/>
        <w:kinsoku/>
        <w:wordWrap/>
        <w:overflowPunct/>
        <w:topLinePunct/>
        <w:autoSpaceDE/>
        <w:autoSpaceDN/>
        <w:bidi w:val="0"/>
        <w:adjustRightInd/>
        <w:snapToGrid/>
        <w:spacing w:beforeAutospacing="0" w:after="0" w:afterAutospacing="0" w:line="584" w:lineRule="exact"/>
        <w:ind w:left="0" w:firstLine="640" w:firstLineChars="200"/>
        <w:jc w:val="both"/>
        <w:textAlignment w:val="auto"/>
        <w:rPr>
          <w:rFonts w:hint="default" w:ascii="Times New Roman" w:hAnsi="Times New Roman" w:eastAsia="方正仿宋_GBK" w:cs="Times New Roman"/>
          <w:b w:val="0"/>
          <w:bCs/>
          <w:color w:val="000000"/>
          <w:sz w:val="32"/>
          <w:szCs w:val="32"/>
          <w:shd w:val="clear" w:fill="FFFFFF"/>
        </w:rPr>
      </w:pPr>
      <w:r>
        <w:rPr>
          <w:rFonts w:hint="eastAsia" w:ascii="Times New Roman" w:hAnsi="Times New Roman" w:eastAsia="方正仿宋_GBK" w:cs="Times New Roman"/>
          <w:b w:val="0"/>
          <w:bCs/>
          <w:color w:val="000000"/>
          <w:sz w:val="32"/>
          <w:szCs w:val="32"/>
          <w:shd w:val="clear" w:fill="FFFFFF"/>
          <w:lang w:val="en-US" w:eastAsia="zh-CN"/>
        </w:rPr>
        <w:t>黄柏乡人民政府为一级预算单位，</w:t>
      </w:r>
      <w:r>
        <w:rPr>
          <w:rFonts w:hint="default" w:ascii="Times New Roman" w:hAnsi="Times New Roman" w:eastAsia="方正仿宋_GBK" w:cs="Times New Roman"/>
          <w:b w:val="0"/>
          <w:bCs/>
          <w:color w:val="000000"/>
          <w:sz w:val="32"/>
          <w:szCs w:val="32"/>
          <w:shd w:val="clear" w:fill="FFFFFF"/>
        </w:rPr>
        <w:t>无下级预算单位。</w:t>
      </w:r>
    </w:p>
    <w:p>
      <w:pPr>
        <w:pStyle w:val="10"/>
        <w:keepNext w:val="0"/>
        <w:keepLines w:val="0"/>
        <w:pageBreakBefore w:val="0"/>
        <w:widowControl w:val="0"/>
        <w:suppressLineNumbers w:val="0"/>
        <w:kinsoku/>
        <w:wordWrap/>
        <w:overflowPunct/>
        <w:topLinePunct/>
        <w:autoSpaceDE/>
        <w:autoSpaceDN/>
        <w:bidi w:val="0"/>
        <w:adjustRightInd/>
        <w:snapToGrid/>
        <w:spacing w:beforeAutospacing="0" w:after="0" w:afterAutospacing="0" w:line="584" w:lineRule="exact"/>
        <w:ind w:left="0" w:firstLine="640" w:firstLineChars="200"/>
        <w:jc w:val="both"/>
        <w:textAlignment w:val="auto"/>
        <w:rPr>
          <w:rFonts w:hint="default" w:ascii="Times New Roman" w:hAnsi="Times New Roman" w:eastAsia="方正黑体_GBK" w:cs="Times New Roman"/>
          <w:b w:val="0"/>
          <w:bCs/>
          <w:color w:val="000000"/>
          <w:sz w:val="32"/>
          <w:szCs w:val="32"/>
          <w:shd w:val="clear" w:fill="FFFFFF"/>
        </w:rPr>
      </w:pPr>
      <w:r>
        <w:rPr>
          <w:rFonts w:hint="default" w:ascii="Times New Roman" w:hAnsi="Times New Roman" w:eastAsia="方正黑体_GBK" w:cs="Times New Roman"/>
          <w:b w:val="0"/>
          <w:bCs/>
          <w:color w:val="000000"/>
          <w:sz w:val="32"/>
          <w:szCs w:val="32"/>
          <w:shd w:val="clear" w:fill="FFFFFF"/>
        </w:rPr>
        <w:t>二、部门决算情况说明</w:t>
      </w:r>
    </w:p>
    <w:p>
      <w:pPr>
        <w:pStyle w:val="10"/>
        <w:keepNext w:val="0"/>
        <w:keepLines w:val="0"/>
        <w:pageBreakBefore w:val="0"/>
        <w:widowControl w:val="0"/>
        <w:suppressLineNumbers w:val="0"/>
        <w:kinsoku/>
        <w:wordWrap/>
        <w:overflowPunct/>
        <w:topLinePunct/>
        <w:autoSpaceDE/>
        <w:autoSpaceDN/>
        <w:bidi w:val="0"/>
        <w:adjustRightInd/>
        <w:snapToGrid/>
        <w:spacing w:beforeAutospacing="0" w:after="0" w:afterAutospacing="0" w:line="584" w:lineRule="exact"/>
        <w:ind w:left="0" w:firstLine="640" w:firstLineChars="200"/>
        <w:jc w:val="both"/>
        <w:textAlignment w:val="auto"/>
        <w:rPr>
          <w:rStyle w:val="13"/>
          <w:rFonts w:hint="default" w:ascii="Times New Roman" w:hAnsi="Times New Roman" w:eastAsia="方正楷体_GBK" w:cs="Times New Roman"/>
          <w:b w:val="0"/>
          <w:bCs/>
          <w:color w:val="000000"/>
          <w:sz w:val="32"/>
          <w:szCs w:val="32"/>
          <w:shd w:val="clear" w:fill="FFFFFF"/>
        </w:rPr>
      </w:pPr>
      <w:r>
        <w:rPr>
          <w:rStyle w:val="13"/>
          <w:rFonts w:hint="default" w:ascii="Times New Roman" w:hAnsi="Times New Roman" w:eastAsia="方正楷体_GBK" w:cs="Times New Roman"/>
          <w:b w:val="0"/>
          <w:bCs/>
          <w:color w:val="000000"/>
          <w:sz w:val="32"/>
          <w:szCs w:val="32"/>
          <w:shd w:val="clear" w:fill="FFFFFF"/>
        </w:rPr>
        <w:t>（一）收入支出决算总体情况说明</w:t>
      </w:r>
    </w:p>
    <w:p>
      <w:pPr>
        <w:pStyle w:val="10"/>
        <w:keepNext w:val="0"/>
        <w:keepLines w:val="0"/>
        <w:pageBreakBefore w:val="0"/>
        <w:widowControl w:val="0"/>
        <w:suppressLineNumbers w:val="0"/>
        <w:kinsoku/>
        <w:wordWrap/>
        <w:overflowPunct/>
        <w:topLinePunct/>
        <w:autoSpaceDE/>
        <w:autoSpaceDN/>
        <w:bidi w:val="0"/>
        <w:adjustRightInd/>
        <w:snapToGrid/>
        <w:spacing w:beforeAutospacing="0" w:after="0" w:afterAutospacing="0" w:line="584" w:lineRule="exact"/>
        <w:ind w:left="0" w:firstLine="643" w:firstLineChars="200"/>
        <w:jc w:val="both"/>
        <w:textAlignment w:val="auto"/>
        <w:rPr>
          <w:rFonts w:hint="default" w:ascii="Times New Roman" w:hAnsi="Times New Roman" w:eastAsia="方正仿宋_GBK" w:cs="Times New Roman"/>
          <w:b w:val="0"/>
          <w:bCs/>
          <w:color w:val="000000"/>
          <w:sz w:val="32"/>
          <w:szCs w:val="32"/>
          <w:shd w:val="clear" w:fill="FFFFFF"/>
          <w:lang w:val="en-US" w:eastAsia="zh-CN"/>
        </w:rPr>
      </w:pPr>
      <w:r>
        <w:rPr>
          <w:rFonts w:hint="default" w:ascii="Times New Roman" w:hAnsi="Times New Roman" w:eastAsia="方正仿宋_GBK" w:cs="Times New Roman"/>
          <w:b/>
          <w:bCs w:val="0"/>
          <w:color w:val="000000"/>
          <w:sz w:val="32"/>
          <w:szCs w:val="32"/>
          <w:shd w:val="clear" w:fill="FFFFFF"/>
        </w:rPr>
        <w:t>1.总体情况。</w:t>
      </w:r>
      <w:r>
        <w:rPr>
          <w:rFonts w:hint="default" w:ascii="Times New Roman" w:hAnsi="Times New Roman" w:eastAsia="方正仿宋_GBK" w:cs="Times New Roman"/>
          <w:b w:val="0"/>
          <w:bCs/>
          <w:color w:val="000000"/>
          <w:sz w:val="32"/>
          <w:szCs w:val="32"/>
          <w:shd w:val="clear" w:fill="FFFFFF"/>
        </w:rPr>
        <w:t>2022年度收入总计2,228.26万元，支出总计2,228.26万元。收支较上年决算数减少400.55万元,下降15.2%，主要原因是</w:t>
      </w:r>
      <w:r>
        <w:rPr>
          <w:rFonts w:hint="default" w:ascii="Times New Roman" w:hAnsi="Times New Roman" w:eastAsia="方正仿宋_GBK" w:cs="Times New Roman"/>
          <w:b w:val="0"/>
          <w:bCs/>
          <w:sz w:val="32"/>
          <w:szCs w:val="32"/>
          <w:shd w:val="clear" w:fill="FFFFFF"/>
        </w:rPr>
        <w:t>政府性基金财政拨款</w:t>
      </w:r>
      <w:r>
        <w:rPr>
          <w:rFonts w:hint="default" w:ascii="Times New Roman" w:hAnsi="Times New Roman" w:eastAsia="方正仿宋_GBK" w:cs="Times New Roman"/>
          <w:b w:val="0"/>
          <w:bCs/>
          <w:color w:val="000000"/>
          <w:sz w:val="32"/>
          <w:szCs w:val="32"/>
          <w:shd w:val="clear" w:fill="FFFFFF"/>
          <w:lang w:eastAsia="zh-CN"/>
        </w:rPr>
        <w:t>的</w:t>
      </w:r>
      <w:r>
        <w:rPr>
          <w:rFonts w:hint="default" w:ascii="Times New Roman" w:hAnsi="Times New Roman" w:eastAsia="方正仿宋_GBK" w:cs="Times New Roman"/>
          <w:b w:val="0"/>
          <w:bCs/>
          <w:color w:val="000000"/>
          <w:sz w:val="32"/>
          <w:szCs w:val="32"/>
          <w:shd w:val="clear" w:fill="FFFFFF"/>
        </w:rPr>
        <w:t>项目较上年减少</w:t>
      </w:r>
      <w:r>
        <w:rPr>
          <w:rFonts w:hint="default" w:ascii="Times New Roman" w:hAnsi="Times New Roman" w:eastAsia="方正仿宋_GBK" w:cs="Times New Roman"/>
          <w:b w:val="0"/>
          <w:bCs/>
          <w:color w:val="000000"/>
          <w:sz w:val="32"/>
          <w:szCs w:val="32"/>
          <w:shd w:val="clear" w:fill="FFFFFF"/>
          <w:lang w:val="en-US" w:eastAsia="zh-CN"/>
        </w:rPr>
        <w:t>；</w:t>
      </w:r>
      <w:r>
        <w:rPr>
          <w:rFonts w:hint="default" w:ascii="Times New Roman" w:hAnsi="Times New Roman" w:eastAsia="方正仿宋_GBK" w:cs="Times New Roman"/>
          <w:b w:val="0"/>
          <w:bCs/>
          <w:color w:val="000000"/>
          <w:sz w:val="32"/>
          <w:szCs w:val="32"/>
          <w:shd w:val="clear" w:fill="FFFFFF"/>
          <w:lang w:eastAsia="zh-CN"/>
        </w:rPr>
        <w:t>本年度无年初结转和结余</w:t>
      </w:r>
      <w:r>
        <w:rPr>
          <w:rFonts w:hint="default" w:ascii="Times New Roman" w:hAnsi="Times New Roman" w:eastAsia="方正仿宋_GBK" w:cs="Times New Roman"/>
          <w:b w:val="0"/>
          <w:bCs/>
          <w:color w:val="000000"/>
          <w:sz w:val="32"/>
          <w:szCs w:val="32"/>
          <w:shd w:val="clear" w:fill="FFFFFF"/>
        </w:rPr>
        <w:t>。</w:t>
      </w:r>
      <w:r>
        <w:rPr>
          <w:rFonts w:hint="default" w:ascii="Times New Roman" w:hAnsi="Times New Roman" w:eastAsia="方正仿宋_GBK" w:cs="Times New Roman"/>
          <w:b w:val="0"/>
          <w:bCs/>
          <w:color w:val="000000"/>
          <w:sz w:val="32"/>
          <w:szCs w:val="32"/>
          <w:shd w:val="clear" w:fill="FFFFFF"/>
          <w:lang w:val="en-US" w:eastAsia="zh-CN"/>
        </w:rPr>
        <w:t xml:space="preserve">       </w:t>
      </w:r>
    </w:p>
    <w:p>
      <w:pPr>
        <w:pStyle w:val="10"/>
        <w:keepNext w:val="0"/>
        <w:keepLines w:val="0"/>
        <w:pageBreakBefore w:val="0"/>
        <w:widowControl w:val="0"/>
        <w:suppressLineNumbers w:val="0"/>
        <w:kinsoku/>
        <w:wordWrap/>
        <w:overflowPunct/>
        <w:topLinePunct/>
        <w:autoSpaceDE/>
        <w:autoSpaceDN/>
        <w:bidi w:val="0"/>
        <w:adjustRightInd/>
        <w:snapToGrid/>
        <w:spacing w:beforeAutospacing="0" w:after="0" w:afterAutospacing="0" w:line="584" w:lineRule="exact"/>
        <w:ind w:left="0" w:firstLine="643" w:firstLineChars="200"/>
        <w:jc w:val="both"/>
        <w:textAlignment w:val="auto"/>
        <w:rPr>
          <w:rFonts w:hint="default" w:ascii="Times New Roman" w:hAnsi="Times New Roman" w:eastAsia="方正仿宋_GBK" w:cs="Times New Roman"/>
          <w:b w:val="0"/>
          <w:bCs/>
          <w:color w:val="000000"/>
          <w:sz w:val="32"/>
          <w:szCs w:val="32"/>
          <w:shd w:val="clear" w:fill="FFFFFF"/>
        </w:rPr>
      </w:pPr>
      <w:r>
        <w:rPr>
          <w:rFonts w:hint="default" w:ascii="Times New Roman" w:hAnsi="Times New Roman" w:eastAsia="方正仿宋_GBK" w:cs="Times New Roman"/>
          <w:b/>
          <w:bCs w:val="0"/>
          <w:color w:val="000000"/>
          <w:sz w:val="32"/>
          <w:szCs w:val="32"/>
          <w:shd w:val="clear" w:fill="FFFFFF"/>
        </w:rPr>
        <w:t>2.收入情况。</w:t>
      </w:r>
      <w:r>
        <w:rPr>
          <w:rFonts w:hint="default" w:ascii="Times New Roman" w:hAnsi="Times New Roman" w:eastAsia="方正仿宋_GBK" w:cs="Times New Roman"/>
          <w:b w:val="0"/>
          <w:bCs/>
          <w:color w:val="000000"/>
          <w:sz w:val="32"/>
          <w:szCs w:val="32"/>
          <w:shd w:val="clear" w:fill="FFFFFF"/>
        </w:rPr>
        <w:t>2022年度收入合计2,228.26万元，较上年决算数减少388.24万元，下降14.8%，主要原因是</w:t>
      </w:r>
      <w:r>
        <w:rPr>
          <w:rFonts w:hint="default" w:ascii="Times New Roman" w:hAnsi="Times New Roman" w:eastAsia="方正仿宋_GBK" w:cs="Times New Roman"/>
          <w:b w:val="0"/>
          <w:bCs/>
          <w:sz w:val="32"/>
          <w:szCs w:val="32"/>
          <w:shd w:val="clear" w:fill="FFFFFF"/>
        </w:rPr>
        <w:t>政府性基金财政拨款</w:t>
      </w:r>
      <w:r>
        <w:rPr>
          <w:rFonts w:hint="default" w:ascii="Times New Roman" w:hAnsi="Times New Roman" w:eastAsia="方正仿宋_GBK" w:cs="Times New Roman"/>
          <w:b w:val="0"/>
          <w:bCs/>
          <w:color w:val="000000"/>
          <w:sz w:val="32"/>
          <w:szCs w:val="32"/>
          <w:shd w:val="clear" w:fill="FFFFFF"/>
          <w:lang w:eastAsia="zh-CN"/>
        </w:rPr>
        <w:t>的</w:t>
      </w:r>
      <w:r>
        <w:rPr>
          <w:rFonts w:hint="default" w:ascii="Times New Roman" w:hAnsi="Times New Roman" w:eastAsia="方正仿宋_GBK" w:cs="Times New Roman"/>
          <w:b w:val="0"/>
          <w:bCs/>
          <w:color w:val="000000"/>
          <w:sz w:val="32"/>
          <w:szCs w:val="32"/>
          <w:shd w:val="clear" w:fill="FFFFFF"/>
        </w:rPr>
        <w:t>项目较上年减少</w:t>
      </w:r>
      <w:r>
        <w:rPr>
          <w:rFonts w:hint="default" w:ascii="Times New Roman" w:hAnsi="Times New Roman" w:eastAsia="方正仿宋_GBK" w:cs="Times New Roman"/>
          <w:b w:val="0"/>
          <w:bCs/>
          <w:color w:val="000000"/>
          <w:sz w:val="32"/>
          <w:szCs w:val="32"/>
          <w:shd w:val="clear" w:fill="FFFFFF"/>
          <w:lang w:eastAsia="zh-CN"/>
        </w:rPr>
        <w:t>。</w:t>
      </w:r>
      <w:r>
        <w:rPr>
          <w:rFonts w:hint="default" w:ascii="Times New Roman" w:hAnsi="Times New Roman" w:eastAsia="方正仿宋_GBK" w:cs="Times New Roman"/>
          <w:b w:val="0"/>
          <w:bCs/>
          <w:color w:val="000000"/>
          <w:sz w:val="32"/>
          <w:szCs w:val="32"/>
          <w:shd w:val="clear" w:fill="FFFFFF"/>
        </w:rPr>
        <w:t>其中：财政拨款收入2228.26万元，占100</w:t>
      </w:r>
      <w:r>
        <w:rPr>
          <w:rFonts w:hint="default" w:ascii="Times New Roman" w:hAnsi="Times New Roman" w:eastAsia="方正仿宋_GBK" w:cs="Times New Roman"/>
          <w:b w:val="0"/>
          <w:bCs/>
          <w:color w:val="000000"/>
          <w:sz w:val="32"/>
          <w:szCs w:val="32"/>
          <w:shd w:val="clear" w:fill="FFFFFF"/>
          <w:lang w:val="en-US" w:eastAsia="zh-CN"/>
        </w:rPr>
        <w:t>.0</w:t>
      </w:r>
      <w:r>
        <w:rPr>
          <w:rFonts w:hint="default" w:ascii="Times New Roman" w:hAnsi="Times New Roman" w:eastAsia="方正仿宋_GBK" w:cs="Times New Roman"/>
          <w:b w:val="0"/>
          <w:bCs/>
          <w:color w:val="000000"/>
          <w:sz w:val="32"/>
          <w:szCs w:val="32"/>
          <w:shd w:val="clear" w:fill="FFFFFF"/>
        </w:rPr>
        <w:t>%。此外，使用非财政拨款结余0万元，年初结转和结余0万元。</w:t>
      </w:r>
    </w:p>
    <w:p>
      <w:pPr>
        <w:pStyle w:val="10"/>
        <w:keepNext w:val="0"/>
        <w:keepLines w:val="0"/>
        <w:pageBreakBefore w:val="0"/>
        <w:widowControl w:val="0"/>
        <w:suppressLineNumbers w:val="0"/>
        <w:kinsoku/>
        <w:wordWrap/>
        <w:overflowPunct/>
        <w:topLinePunct/>
        <w:autoSpaceDE/>
        <w:autoSpaceDN/>
        <w:bidi w:val="0"/>
        <w:adjustRightInd/>
        <w:snapToGrid/>
        <w:spacing w:beforeAutospacing="0" w:after="0" w:afterAutospacing="0" w:line="584" w:lineRule="exact"/>
        <w:ind w:left="0" w:firstLine="643" w:firstLineChars="200"/>
        <w:jc w:val="both"/>
        <w:textAlignment w:val="auto"/>
        <w:rPr>
          <w:rFonts w:hint="default" w:ascii="Times New Roman" w:hAnsi="Times New Roman" w:eastAsia="方正仿宋_GBK" w:cs="Times New Roman"/>
          <w:b w:val="0"/>
          <w:bCs/>
          <w:color w:val="000000"/>
          <w:sz w:val="32"/>
          <w:szCs w:val="32"/>
          <w:shd w:val="clear" w:fill="FFFFFF"/>
        </w:rPr>
      </w:pPr>
      <w:r>
        <w:rPr>
          <w:rFonts w:hint="default" w:ascii="Times New Roman" w:hAnsi="Times New Roman" w:eastAsia="方正仿宋_GBK" w:cs="Times New Roman"/>
          <w:b/>
          <w:bCs w:val="0"/>
          <w:color w:val="000000"/>
          <w:sz w:val="32"/>
          <w:szCs w:val="32"/>
          <w:shd w:val="clear" w:fill="FFFFFF"/>
        </w:rPr>
        <w:t>3.支出情况。</w:t>
      </w:r>
      <w:r>
        <w:rPr>
          <w:rFonts w:hint="default" w:ascii="Times New Roman" w:hAnsi="Times New Roman" w:eastAsia="方正仿宋_GBK" w:cs="Times New Roman"/>
          <w:b w:val="0"/>
          <w:bCs/>
          <w:color w:val="000000"/>
          <w:sz w:val="32"/>
          <w:szCs w:val="32"/>
          <w:shd w:val="clear" w:fill="FFFFFF"/>
        </w:rPr>
        <w:t>2022年度支出合计2,228.26万元，较上年决算减少400.55万元，下降15.2%，主要原因是</w:t>
      </w:r>
      <w:r>
        <w:rPr>
          <w:rFonts w:hint="default" w:ascii="Times New Roman" w:hAnsi="Times New Roman" w:eastAsia="方正仿宋_GBK" w:cs="Times New Roman"/>
          <w:b w:val="0"/>
          <w:bCs/>
          <w:sz w:val="32"/>
          <w:szCs w:val="32"/>
          <w:shd w:val="clear" w:fill="FFFFFF"/>
        </w:rPr>
        <w:t>政府性基金财政拨款</w:t>
      </w:r>
      <w:r>
        <w:rPr>
          <w:rFonts w:hint="default" w:ascii="Times New Roman" w:hAnsi="Times New Roman" w:eastAsia="方正仿宋_GBK" w:cs="Times New Roman"/>
          <w:b w:val="0"/>
          <w:bCs/>
          <w:color w:val="000000"/>
          <w:sz w:val="32"/>
          <w:szCs w:val="32"/>
          <w:shd w:val="clear" w:fill="FFFFFF"/>
          <w:lang w:eastAsia="zh-CN"/>
        </w:rPr>
        <w:t>的</w:t>
      </w:r>
      <w:r>
        <w:rPr>
          <w:rFonts w:hint="default" w:ascii="Times New Roman" w:hAnsi="Times New Roman" w:eastAsia="方正仿宋_GBK" w:cs="Times New Roman"/>
          <w:b w:val="0"/>
          <w:bCs/>
          <w:color w:val="000000"/>
          <w:sz w:val="32"/>
          <w:szCs w:val="32"/>
          <w:shd w:val="clear" w:fill="FFFFFF"/>
        </w:rPr>
        <w:t>项目较上年减少。其中：基本支出1,149.12万元，占51.6%；项目支出1,079.1</w:t>
      </w:r>
      <w:r>
        <w:rPr>
          <w:rFonts w:hint="default" w:ascii="Times New Roman" w:hAnsi="Times New Roman" w:eastAsia="方正仿宋_GBK" w:cs="Times New Roman"/>
          <w:b w:val="0"/>
          <w:bCs/>
          <w:color w:val="000000"/>
          <w:sz w:val="32"/>
          <w:szCs w:val="32"/>
          <w:shd w:val="clear" w:fill="FFFFFF"/>
          <w:lang w:val="en-US" w:eastAsia="zh-CN"/>
        </w:rPr>
        <w:t>4</w:t>
      </w:r>
      <w:r>
        <w:rPr>
          <w:rFonts w:hint="default" w:ascii="Times New Roman" w:hAnsi="Times New Roman" w:eastAsia="方正仿宋_GBK" w:cs="Times New Roman"/>
          <w:b w:val="0"/>
          <w:bCs/>
          <w:color w:val="000000"/>
          <w:sz w:val="32"/>
          <w:szCs w:val="32"/>
          <w:shd w:val="clear" w:fill="FFFFFF"/>
        </w:rPr>
        <w:t>万元，占48.4%。此外，结余分配0万元。</w:t>
      </w:r>
    </w:p>
    <w:p>
      <w:pPr>
        <w:pStyle w:val="10"/>
        <w:keepNext w:val="0"/>
        <w:keepLines w:val="0"/>
        <w:pageBreakBefore w:val="0"/>
        <w:widowControl w:val="0"/>
        <w:suppressLineNumbers w:val="0"/>
        <w:kinsoku/>
        <w:wordWrap/>
        <w:overflowPunct/>
        <w:topLinePunct/>
        <w:autoSpaceDE/>
        <w:autoSpaceDN/>
        <w:bidi w:val="0"/>
        <w:adjustRightInd/>
        <w:snapToGrid/>
        <w:spacing w:beforeAutospacing="0" w:after="0" w:afterAutospacing="0" w:line="584" w:lineRule="exact"/>
        <w:ind w:left="0" w:firstLine="643" w:firstLineChars="200"/>
        <w:jc w:val="both"/>
        <w:textAlignment w:val="auto"/>
        <w:rPr>
          <w:rFonts w:hint="default" w:ascii="Times New Roman" w:hAnsi="Times New Roman" w:eastAsia="方正仿宋_GBK" w:cs="Times New Roman"/>
          <w:b w:val="0"/>
          <w:bCs/>
          <w:color w:val="000000"/>
          <w:sz w:val="32"/>
          <w:szCs w:val="32"/>
          <w:shd w:val="clear" w:fill="FFFFFF"/>
          <w:lang w:eastAsia="zh-CN"/>
        </w:rPr>
      </w:pPr>
      <w:r>
        <w:rPr>
          <w:rFonts w:hint="default" w:ascii="Times New Roman" w:hAnsi="Times New Roman" w:eastAsia="方正仿宋_GBK" w:cs="Times New Roman"/>
          <w:b/>
          <w:bCs w:val="0"/>
          <w:color w:val="000000"/>
          <w:sz w:val="32"/>
          <w:szCs w:val="32"/>
          <w:shd w:val="clear" w:fill="FFFFFF"/>
        </w:rPr>
        <w:t>4.结转结余情况。</w:t>
      </w:r>
      <w:r>
        <w:rPr>
          <w:rFonts w:hint="default" w:ascii="Times New Roman" w:hAnsi="Times New Roman" w:eastAsia="方正仿宋_GBK" w:cs="Times New Roman"/>
          <w:b w:val="0"/>
          <w:bCs/>
          <w:color w:val="000000"/>
          <w:sz w:val="32"/>
          <w:szCs w:val="32"/>
          <w:shd w:val="clear" w:fill="FFFFFF"/>
        </w:rPr>
        <w:t>2022年度年末结转和结余0万元，较上年决算数增加0万元</w:t>
      </w:r>
      <w:r>
        <w:rPr>
          <w:rFonts w:hint="default" w:ascii="Times New Roman" w:hAnsi="Times New Roman" w:eastAsia="方正仿宋_GBK" w:cs="Times New Roman"/>
          <w:b w:val="0"/>
          <w:bCs/>
          <w:color w:val="000000"/>
          <w:sz w:val="32"/>
          <w:szCs w:val="32"/>
          <w:shd w:val="clear" w:fill="FFFFFF"/>
          <w:lang w:eastAsia="zh-CN"/>
        </w:rPr>
        <w:t>，与上年持平。</w:t>
      </w:r>
    </w:p>
    <w:p>
      <w:pPr>
        <w:pStyle w:val="10"/>
        <w:keepNext w:val="0"/>
        <w:keepLines w:val="0"/>
        <w:pageBreakBefore w:val="0"/>
        <w:widowControl w:val="0"/>
        <w:suppressLineNumbers w:val="0"/>
        <w:kinsoku/>
        <w:wordWrap/>
        <w:overflowPunct/>
        <w:topLinePunct/>
        <w:autoSpaceDE/>
        <w:autoSpaceDN/>
        <w:bidi w:val="0"/>
        <w:adjustRightInd/>
        <w:snapToGrid/>
        <w:spacing w:beforeAutospacing="0" w:after="0" w:afterAutospacing="0" w:line="584" w:lineRule="exact"/>
        <w:ind w:left="0" w:firstLine="640" w:firstLineChars="200"/>
        <w:jc w:val="both"/>
        <w:textAlignment w:val="auto"/>
        <w:rPr>
          <w:rStyle w:val="13"/>
          <w:rFonts w:hint="default" w:ascii="Times New Roman" w:hAnsi="Times New Roman" w:eastAsia="方正楷体_GBK" w:cs="Times New Roman"/>
          <w:b w:val="0"/>
          <w:bCs/>
          <w:color w:val="000000"/>
          <w:sz w:val="32"/>
          <w:szCs w:val="32"/>
          <w:shd w:val="clear" w:fill="FFFFFF"/>
        </w:rPr>
      </w:pPr>
      <w:r>
        <w:rPr>
          <w:rStyle w:val="13"/>
          <w:rFonts w:hint="default" w:ascii="Times New Roman" w:hAnsi="Times New Roman" w:eastAsia="方正楷体_GBK" w:cs="Times New Roman"/>
          <w:b w:val="0"/>
          <w:bCs/>
          <w:color w:val="000000"/>
          <w:sz w:val="32"/>
          <w:szCs w:val="32"/>
          <w:shd w:val="clear" w:fill="FFFFFF"/>
        </w:rPr>
        <w:t>（二）财政拨款收入支出决算总体情况说明</w:t>
      </w:r>
    </w:p>
    <w:p>
      <w:pPr>
        <w:pStyle w:val="10"/>
        <w:keepNext w:val="0"/>
        <w:keepLines w:val="0"/>
        <w:pageBreakBefore w:val="0"/>
        <w:widowControl w:val="0"/>
        <w:suppressLineNumbers w:val="0"/>
        <w:kinsoku/>
        <w:wordWrap/>
        <w:overflowPunct/>
        <w:topLinePunct/>
        <w:autoSpaceDE/>
        <w:autoSpaceDN/>
        <w:bidi w:val="0"/>
        <w:adjustRightInd/>
        <w:snapToGrid/>
        <w:spacing w:beforeAutospacing="0" w:after="0" w:afterAutospacing="0" w:line="584" w:lineRule="exact"/>
        <w:ind w:left="0" w:firstLine="640" w:firstLineChars="200"/>
        <w:jc w:val="both"/>
        <w:textAlignment w:val="auto"/>
        <w:rPr>
          <w:rFonts w:hint="default" w:ascii="Times New Roman" w:hAnsi="Times New Roman" w:eastAsia="方正仿宋_GBK" w:cs="Times New Roman"/>
          <w:b w:val="0"/>
          <w:bCs/>
          <w:color w:val="000000"/>
          <w:sz w:val="32"/>
          <w:szCs w:val="32"/>
          <w:shd w:val="clear" w:fill="FFFFFF"/>
          <w:lang w:eastAsia="zh-CN"/>
        </w:rPr>
      </w:pPr>
      <w:r>
        <w:rPr>
          <w:rFonts w:hint="default" w:ascii="Times New Roman" w:hAnsi="Times New Roman" w:eastAsia="方正仿宋_GBK" w:cs="Times New Roman"/>
          <w:b w:val="0"/>
          <w:bCs/>
          <w:color w:val="000000"/>
          <w:sz w:val="32"/>
          <w:szCs w:val="32"/>
          <w:shd w:val="clear" w:fill="FFFFFF"/>
        </w:rPr>
        <w:t>2022年度财政拨款收、支总计2,228.26万元。与2021年相比，财政拨款收、支总计各减少400.55万元，下降15.2%。主要原因是</w:t>
      </w:r>
      <w:r>
        <w:rPr>
          <w:rFonts w:hint="default" w:ascii="Times New Roman" w:hAnsi="Times New Roman" w:eastAsia="方正仿宋_GBK" w:cs="Times New Roman"/>
          <w:b w:val="0"/>
          <w:bCs/>
          <w:sz w:val="32"/>
          <w:szCs w:val="32"/>
          <w:shd w:val="clear" w:fill="FFFFFF"/>
        </w:rPr>
        <w:t>政府性基金财政拨款</w:t>
      </w:r>
      <w:r>
        <w:rPr>
          <w:rFonts w:hint="default" w:ascii="Times New Roman" w:hAnsi="Times New Roman" w:eastAsia="方正仿宋_GBK" w:cs="Times New Roman"/>
          <w:b w:val="0"/>
          <w:bCs/>
          <w:color w:val="000000"/>
          <w:sz w:val="32"/>
          <w:szCs w:val="32"/>
          <w:shd w:val="clear" w:fill="FFFFFF"/>
          <w:lang w:eastAsia="zh-CN"/>
        </w:rPr>
        <w:t>的</w:t>
      </w:r>
      <w:r>
        <w:rPr>
          <w:rFonts w:hint="default" w:ascii="Times New Roman" w:hAnsi="Times New Roman" w:eastAsia="方正仿宋_GBK" w:cs="Times New Roman"/>
          <w:b w:val="0"/>
          <w:bCs/>
          <w:color w:val="000000"/>
          <w:sz w:val="32"/>
          <w:szCs w:val="32"/>
          <w:shd w:val="clear" w:fill="FFFFFF"/>
        </w:rPr>
        <w:t>项目较上年减少</w:t>
      </w:r>
      <w:r>
        <w:rPr>
          <w:rFonts w:hint="default" w:ascii="Times New Roman" w:hAnsi="Times New Roman" w:eastAsia="方正仿宋_GBK" w:cs="Times New Roman"/>
          <w:b w:val="0"/>
          <w:bCs/>
          <w:color w:val="000000"/>
          <w:sz w:val="32"/>
          <w:szCs w:val="32"/>
          <w:shd w:val="clear" w:fill="FFFFFF"/>
          <w:lang w:eastAsia="zh-CN"/>
        </w:rPr>
        <w:t>。</w:t>
      </w:r>
    </w:p>
    <w:p>
      <w:pPr>
        <w:pStyle w:val="10"/>
        <w:keepNext w:val="0"/>
        <w:keepLines w:val="0"/>
        <w:pageBreakBefore w:val="0"/>
        <w:widowControl w:val="0"/>
        <w:suppressLineNumbers w:val="0"/>
        <w:kinsoku/>
        <w:wordWrap/>
        <w:overflowPunct/>
        <w:topLinePunct/>
        <w:autoSpaceDE/>
        <w:autoSpaceDN/>
        <w:bidi w:val="0"/>
        <w:adjustRightInd/>
        <w:snapToGrid/>
        <w:spacing w:beforeAutospacing="0" w:after="0" w:afterAutospacing="0" w:line="584" w:lineRule="exact"/>
        <w:ind w:left="0" w:firstLine="640" w:firstLineChars="200"/>
        <w:jc w:val="both"/>
        <w:textAlignment w:val="auto"/>
        <w:rPr>
          <w:rStyle w:val="13"/>
          <w:rFonts w:hint="default" w:ascii="Times New Roman" w:hAnsi="Times New Roman" w:eastAsia="方正楷体_GBK" w:cs="Times New Roman"/>
          <w:b w:val="0"/>
          <w:bCs/>
          <w:color w:val="000000"/>
          <w:sz w:val="32"/>
          <w:szCs w:val="32"/>
          <w:shd w:val="clear" w:fill="FFFFFF"/>
        </w:rPr>
      </w:pPr>
      <w:r>
        <w:rPr>
          <w:rStyle w:val="13"/>
          <w:rFonts w:hint="default" w:ascii="Times New Roman" w:hAnsi="Times New Roman" w:eastAsia="方正楷体_GBK" w:cs="Times New Roman"/>
          <w:b w:val="0"/>
          <w:bCs/>
          <w:color w:val="000000"/>
          <w:sz w:val="32"/>
          <w:szCs w:val="32"/>
          <w:shd w:val="clear" w:fill="FFFFFF"/>
        </w:rPr>
        <w:t>（三）一般公共预算财政拨款收入支出决算情况说明</w:t>
      </w:r>
    </w:p>
    <w:p>
      <w:pPr>
        <w:pStyle w:val="10"/>
        <w:keepNext w:val="0"/>
        <w:keepLines w:val="0"/>
        <w:pageBreakBefore w:val="0"/>
        <w:widowControl w:val="0"/>
        <w:suppressLineNumbers w:val="0"/>
        <w:kinsoku/>
        <w:wordWrap/>
        <w:overflowPunct/>
        <w:topLinePunct/>
        <w:autoSpaceDE/>
        <w:autoSpaceDN/>
        <w:bidi w:val="0"/>
        <w:adjustRightInd/>
        <w:snapToGrid/>
        <w:spacing w:beforeAutospacing="0" w:after="0" w:afterAutospacing="0" w:line="584" w:lineRule="exact"/>
        <w:ind w:left="0" w:firstLine="643" w:firstLineChars="200"/>
        <w:jc w:val="both"/>
        <w:textAlignment w:val="auto"/>
        <w:rPr>
          <w:rFonts w:hint="default" w:ascii="Times New Roman" w:hAnsi="Times New Roman" w:eastAsia="方正仿宋_GBK" w:cs="Times New Roman"/>
          <w:b w:val="0"/>
          <w:bCs/>
          <w:color w:val="000000"/>
          <w:sz w:val="32"/>
          <w:szCs w:val="32"/>
          <w:shd w:val="clear" w:fill="FFFFFF"/>
        </w:rPr>
      </w:pPr>
      <w:r>
        <w:rPr>
          <w:rFonts w:hint="default" w:ascii="Times New Roman" w:hAnsi="Times New Roman" w:eastAsia="方正仿宋_GBK" w:cs="Times New Roman"/>
          <w:b/>
          <w:bCs w:val="0"/>
          <w:color w:val="000000"/>
          <w:sz w:val="32"/>
          <w:szCs w:val="32"/>
          <w:shd w:val="clear" w:fill="FFFFFF"/>
        </w:rPr>
        <w:t>1.收入情况。</w:t>
      </w:r>
      <w:r>
        <w:rPr>
          <w:rFonts w:hint="default" w:ascii="Times New Roman" w:hAnsi="Times New Roman" w:eastAsia="方正仿宋_GBK" w:cs="Times New Roman"/>
          <w:b w:val="0"/>
          <w:bCs/>
          <w:color w:val="000000"/>
          <w:sz w:val="32"/>
          <w:szCs w:val="32"/>
          <w:shd w:val="clear" w:fill="FFFFFF"/>
        </w:rPr>
        <w:t>2022年度一般公共预算财政拨款收入1,865.24万元，较上年决算数减少4.34万元，下降0.2%。主要原因</w:t>
      </w:r>
      <w:r>
        <w:rPr>
          <w:rFonts w:hint="default" w:ascii="Times New Roman" w:hAnsi="Times New Roman" w:eastAsia="方正仿宋_GBK" w:cs="Times New Roman"/>
          <w:b w:val="0"/>
          <w:bCs/>
          <w:color w:val="000000"/>
          <w:sz w:val="32"/>
          <w:szCs w:val="32"/>
          <w:shd w:val="clear" w:fill="FFFFFF"/>
          <w:lang w:val="en-US" w:eastAsia="zh-CN"/>
        </w:rPr>
        <w:t>是压减公用经费，差旅费不再包干纳入预算等</w:t>
      </w:r>
      <w:r>
        <w:rPr>
          <w:rFonts w:hint="default" w:ascii="Times New Roman" w:hAnsi="Times New Roman" w:eastAsia="方正仿宋_GBK" w:cs="Times New Roman"/>
          <w:b w:val="0"/>
          <w:bCs/>
          <w:color w:val="000000"/>
          <w:sz w:val="32"/>
          <w:szCs w:val="32"/>
          <w:shd w:val="clear" w:fill="FFFFFF"/>
        </w:rPr>
        <w:t>。较年初预算数增加869.71万元，增长87.4%。主要原因是</w:t>
      </w:r>
      <w:r>
        <w:rPr>
          <w:rFonts w:hint="default" w:ascii="Times New Roman" w:hAnsi="Times New Roman" w:eastAsia="方正仿宋_GBK" w:cs="Times New Roman"/>
          <w:b w:val="0"/>
          <w:bCs/>
          <w:color w:val="000000"/>
          <w:sz w:val="32"/>
          <w:szCs w:val="32"/>
          <w:shd w:val="clear" w:fill="FFFFFF"/>
          <w:lang w:eastAsia="zh-CN"/>
        </w:rPr>
        <w:t>财政追加预算，</w:t>
      </w:r>
      <w:r>
        <w:rPr>
          <w:rFonts w:hint="default" w:ascii="Times New Roman" w:hAnsi="Times New Roman" w:eastAsia="方正仿宋_GBK" w:cs="Times New Roman"/>
          <w:b w:val="0"/>
          <w:bCs/>
          <w:color w:val="000000"/>
          <w:sz w:val="32"/>
          <w:szCs w:val="32"/>
          <w:shd w:val="clear" w:fill="FFFFFF"/>
        </w:rPr>
        <w:t>追加</w:t>
      </w:r>
      <w:r>
        <w:rPr>
          <w:rFonts w:hint="default" w:ascii="Times New Roman" w:hAnsi="Times New Roman" w:eastAsia="方正仿宋_GBK" w:cs="Times New Roman"/>
          <w:b w:val="0"/>
          <w:bCs/>
          <w:color w:val="000000"/>
          <w:sz w:val="32"/>
          <w:szCs w:val="32"/>
          <w:shd w:val="clear" w:fill="FFFFFF"/>
          <w:lang w:eastAsia="zh-CN"/>
        </w:rPr>
        <w:t>了</w:t>
      </w:r>
      <w:r>
        <w:rPr>
          <w:rFonts w:hint="default" w:ascii="Times New Roman" w:hAnsi="Times New Roman" w:eastAsia="方正仿宋_GBK" w:cs="Times New Roman"/>
          <w:b w:val="0"/>
          <w:bCs/>
          <w:color w:val="000000"/>
          <w:sz w:val="32"/>
          <w:szCs w:val="32"/>
          <w:shd w:val="clear" w:fill="FFFFFF"/>
        </w:rPr>
        <w:t>公务员年度考核奖</w:t>
      </w:r>
      <w:r>
        <w:rPr>
          <w:rFonts w:hint="default" w:ascii="Times New Roman" w:hAnsi="Times New Roman" w:eastAsia="方正仿宋_GBK" w:cs="Times New Roman"/>
          <w:b w:val="0"/>
          <w:bCs/>
          <w:color w:val="000000"/>
          <w:sz w:val="32"/>
          <w:szCs w:val="32"/>
          <w:shd w:val="clear" w:fill="FFFFFF"/>
          <w:lang w:eastAsia="zh-CN"/>
        </w:rPr>
        <w:t>、事业</w:t>
      </w:r>
      <w:r>
        <w:rPr>
          <w:rFonts w:hint="default" w:ascii="Times New Roman" w:hAnsi="Times New Roman" w:eastAsia="方正仿宋_GBK" w:cs="Times New Roman"/>
          <w:b w:val="0"/>
          <w:bCs/>
          <w:color w:val="000000"/>
          <w:sz w:val="32"/>
          <w:szCs w:val="32"/>
          <w:shd w:val="clear" w:fill="FFFFFF"/>
        </w:rPr>
        <w:t>超额绩效</w:t>
      </w:r>
      <w:r>
        <w:rPr>
          <w:rFonts w:hint="default" w:ascii="Times New Roman" w:hAnsi="Times New Roman" w:eastAsia="方正仿宋_GBK" w:cs="Times New Roman"/>
          <w:b w:val="0"/>
          <w:bCs/>
          <w:color w:val="000000"/>
          <w:sz w:val="32"/>
          <w:szCs w:val="32"/>
          <w:shd w:val="clear" w:fill="FFFFFF"/>
          <w:lang w:eastAsia="zh-CN"/>
        </w:rPr>
        <w:t>、</w:t>
      </w:r>
      <w:r>
        <w:rPr>
          <w:rFonts w:hint="default" w:ascii="Times New Roman" w:hAnsi="Times New Roman" w:eastAsia="方正仿宋_GBK" w:cs="Times New Roman"/>
          <w:b w:val="0"/>
          <w:bCs/>
          <w:color w:val="000000"/>
          <w:sz w:val="32"/>
          <w:szCs w:val="32"/>
          <w:shd w:val="clear" w:fill="FFFFFF"/>
        </w:rPr>
        <w:t>健康休养费等</w:t>
      </w:r>
      <w:r>
        <w:rPr>
          <w:rFonts w:hint="default" w:ascii="Times New Roman" w:hAnsi="Times New Roman" w:eastAsia="方正仿宋_GBK" w:cs="Times New Roman"/>
          <w:b w:val="0"/>
          <w:bCs/>
          <w:color w:val="000000"/>
          <w:sz w:val="32"/>
          <w:szCs w:val="32"/>
          <w:shd w:val="clear" w:fill="FFFFFF"/>
          <w:lang w:eastAsia="zh-CN"/>
        </w:rPr>
        <w:t>人员经费，追加了三支一扶、本土人才在村挂职结算补助、企业扶持等项目资金</w:t>
      </w:r>
      <w:r>
        <w:rPr>
          <w:rFonts w:hint="default" w:ascii="Times New Roman" w:hAnsi="Times New Roman" w:eastAsia="方正仿宋_GBK" w:cs="Times New Roman"/>
          <w:b w:val="0"/>
          <w:bCs/>
          <w:color w:val="000000"/>
          <w:sz w:val="32"/>
          <w:szCs w:val="32"/>
          <w:shd w:val="clear" w:fill="FFFFFF"/>
        </w:rPr>
        <w:t>。此外，年初财政拨款结转和结余0万元。</w:t>
      </w:r>
    </w:p>
    <w:p>
      <w:pPr>
        <w:pStyle w:val="10"/>
        <w:keepNext w:val="0"/>
        <w:keepLines w:val="0"/>
        <w:pageBreakBefore w:val="0"/>
        <w:widowControl w:val="0"/>
        <w:suppressLineNumbers w:val="0"/>
        <w:kinsoku/>
        <w:wordWrap/>
        <w:overflowPunct/>
        <w:topLinePunct/>
        <w:autoSpaceDE/>
        <w:autoSpaceDN/>
        <w:bidi w:val="0"/>
        <w:adjustRightInd/>
        <w:snapToGrid/>
        <w:spacing w:beforeAutospacing="0" w:after="0" w:afterAutospacing="0" w:line="584" w:lineRule="exact"/>
        <w:ind w:left="0" w:firstLine="643" w:firstLineChars="200"/>
        <w:jc w:val="both"/>
        <w:textAlignment w:val="auto"/>
        <w:rPr>
          <w:rFonts w:hint="default" w:ascii="Times New Roman" w:hAnsi="Times New Roman" w:eastAsia="方正仿宋_GBK" w:cs="Times New Roman"/>
          <w:b w:val="0"/>
          <w:bCs/>
          <w:color w:val="000000"/>
          <w:sz w:val="32"/>
          <w:szCs w:val="32"/>
          <w:shd w:val="clear" w:fill="FFFFFF"/>
        </w:rPr>
      </w:pPr>
      <w:r>
        <w:rPr>
          <w:rFonts w:hint="default" w:ascii="Times New Roman" w:hAnsi="Times New Roman" w:eastAsia="方正仿宋_GBK" w:cs="Times New Roman"/>
          <w:b/>
          <w:bCs w:val="0"/>
          <w:color w:val="000000"/>
          <w:sz w:val="32"/>
          <w:szCs w:val="32"/>
          <w:shd w:val="clear" w:fill="FFFFFF"/>
        </w:rPr>
        <w:t>2.支出情况。</w:t>
      </w:r>
      <w:r>
        <w:rPr>
          <w:rFonts w:hint="default" w:ascii="Times New Roman" w:hAnsi="Times New Roman" w:eastAsia="方正仿宋_GBK" w:cs="Times New Roman"/>
          <w:b w:val="0"/>
          <w:bCs/>
          <w:color w:val="000000"/>
          <w:sz w:val="32"/>
          <w:szCs w:val="32"/>
          <w:shd w:val="clear" w:fill="FFFFFF"/>
        </w:rPr>
        <w:t>2022年度一般公共预算财政拨款支出1,865.24万元，较上年决算数减少16.65万元，下降0.9%。主要原因</w:t>
      </w:r>
      <w:r>
        <w:rPr>
          <w:rFonts w:hint="default" w:ascii="Times New Roman" w:hAnsi="Times New Roman" w:eastAsia="方正仿宋_GBK" w:cs="Times New Roman"/>
          <w:b w:val="0"/>
          <w:bCs/>
          <w:color w:val="000000"/>
          <w:sz w:val="32"/>
          <w:szCs w:val="32"/>
          <w:shd w:val="clear" w:fill="FFFFFF"/>
          <w:lang w:val="en-US" w:eastAsia="zh-CN"/>
        </w:rPr>
        <w:t>是压减公用经费，差旅费不再包干纳入预算等</w:t>
      </w:r>
      <w:r>
        <w:rPr>
          <w:rFonts w:hint="default" w:ascii="Times New Roman" w:hAnsi="Times New Roman" w:eastAsia="方正仿宋_GBK" w:cs="Times New Roman"/>
          <w:b w:val="0"/>
          <w:bCs/>
          <w:color w:val="000000"/>
          <w:sz w:val="32"/>
          <w:szCs w:val="32"/>
          <w:shd w:val="clear" w:fill="FFFFFF"/>
        </w:rPr>
        <w:t>。较年初预算数增加869.71万元，增长87.4%。主要原因是</w:t>
      </w:r>
      <w:r>
        <w:rPr>
          <w:rFonts w:hint="default" w:ascii="Times New Roman" w:hAnsi="Times New Roman" w:eastAsia="方正仿宋_GBK" w:cs="Times New Roman"/>
          <w:b w:val="0"/>
          <w:bCs/>
          <w:color w:val="000000"/>
          <w:sz w:val="32"/>
          <w:szCs w:val="32"/>
          <w:shd w:val="clear" w:fill="FFFFFF"/>
          <w:lang w:eastAsia="zh-CN"/>
        </w:rPr>
        <w:t>财政追加预算，</w:t>
      </w:r>
      <w:r>
        <w:rPr>
          <w:rFonts w:hint="default" w:ascii="Times New Roman" w:hAnsi="Times New Roman" w:eastAsia="方正仿宋_GBK" w:cs="Times New Roman"/>
          <w:b w:val="0"/>
          <w:bCs/>
          <w:color w:val="000000"/>
          <w:sz w:val="32"/>
          <w:szCs w:val="32"/>
          <w:shd w:val="clear" w:fill="FFFFFF"/>
        </w:rPr>
        <w:t>追加</w:t>
      </w:r>
      <w:r>
        <w:rPr>
          <w:rFonts w:hint="default" w:ascii="Times New Roman" w:hAnsi="Times New Roman" w:eastAsia="方正仿宋_GBK" w:cs="Times New Roman"/>
          <w:b w:val="0"/>
          <w:bCs/>
          <w:color w:val="000000"/>
          <w:sz w:val="32"/>
          <w:szCs w:val="32"/>
          <w:shd w:val="clear" w:fill="FFFFFF"/>
          <w:lang w:eastAsia="zh-CN"/>
        </w:rPr>
        <w:t>了</w:t>
      </w:r>
      <w:r>
        <w:rPr>
          <w:rFonts w:hint="default" w:ascii="Times New Roman" w:hAnsi="Times New Roman" w:eastAsia="方正仿宋_GBK" w:cs="Times New Roman"/>
          <w:b w:val="0"/>
          <w:bCs/>
          <w:color w:val="000000"/>
          <w:sz w:val="32"/>
          <w:szCs w:val="32"/>
          <w:shd w:val="clear" w:fill="FFFFFF"/>
        </w:rPr>
        <w:t>公务员年度考核奖</w:t>
      </w:r>
      <w:r>
        <w:rPr>
          <w:rFonts w:hint="default" w:ascii="Times New Roman" w:hAnsi="Times New Roman" w:eastAsia="方正仿宋_GBK" w:cs="Times New Roman"/>
          <w:b w:val="0"/>
          <w:bCs/>
          <w:color w:val="000000"/>
          <w:sz w:val="32"/>
          <w:szCs w:val="32"/>
          <w:shd w:val="clear" w:fill="FFFFFF"/>
          <w:lang w:eastAsia="zh-CN"/>
        </w:rPr>
        <w:t>、事业</w:t>
      </w:r>
      <w:r>
        <w:rPr>
          <w:rFonts w:hint="default" w:ascii="Times New Roman" w:hAnsi="Times New Roman" w:eastAsia="方正仿宋_GBK" w:cs="Times New Roman"/>
          <w:b w:val="0"/>
          <w:bCs/>
          <w:color w:val="000000"/>
          <w:sz w:val="32"/>
          <w:szCs w:val="32"/>
          <w:shd w:val="clear" w:fill="FFFFFF"/>
        </w:rPr>
        <w:t>超额绩效</w:t>
      </w:r>
      <w:r>
        <w:rPr>
          <w:rFonts w:hint="default" w:ascii="Times New Roman" w:hAnsi="Times New Roman" w:eastAsia="方正仿宋_GBK" w:cs="Times New Roman"/>
          <w:b w:val="0"/>
          <w:bCs/>
          <w:color w:val="000000"/>
          <w:sz w:val="32"/>
          <w:szCs w:val="32"/>
          <w:shd w:val="clear" w:fill="FFFFFF"/>
          <w:lang w:eastAsia="zh-CN"/>
        </w:rPr>
        <w:t>、</w:t>
      </w:r>
      <w:r>
        <w:rPr>
          <w:rFonts w:hint="default" w:ascii="Times New Roman" w:hAnsi="Times New Roman" w:eastAsia="方正仿宋_GBK" w:cs="Times New Roman"/>
          <w:b w:val="0"/>
          <w:bCs/>
          <w:color w:val="000000"/>
          <w:sz w:val="32"/>
          <w:szCs w:val="32"/>
          <w:shd w:val="clear" w:fill="FFFFFF"/>
        </w:rPr>
        <w:t>健康休养费等</w:t>
      </w:r>
      <w:r>
        <w:rPr>
          <w:rFonts w:hint="default" w:ascii="Times New Roman" w:hAnsi="Times New Roman" w:eastAsia="方正仿宋_GBK" w:cs="Times New Roman"/>
          <w:b w:val="0"/>
          <w:bCs/>
          <w:color w:val="000000"/>
          <w:sz w:val="32"/>
          <w:szCs w:val="32"/>
          <w:shd w:val="clear" w:fill="FFFFFF"/>
          <w:lang w:eastAsia="zh-CN"/>
        </w:rPr>
        <w:t>人员经费，追加了三支一扶、本土人才在村挂职结算补助、企业扶持等项目资金</w:t>
      </w:r>
      <w:r>
        <w:rPr>
          <w:rFonts w:hint="default" w:ascii="Times New Roman" w:hAnsi="Times New Roman" w:eastAsia="方正仿宋_GBK" w:cs="Times New Roman"/>
          <w:b w:val="0"/>
          <w:bCs/>
          <w:color w:val="000000"/>
          <w:sz w:val="32"/>
          <w:szCs w:val="32"/>
          <w:shd w:val="clear" w:fill="FFFFFF"/>
        </w:rPr>
        <w:t>。</w:t>
      </w:r>
    </w:p>
    <w:p>
      <w:pPr>
        <w:pStyle w:val="10"/>
        <w:keepNext w:val="0"/>
        <w:keepLines w:val="0"/>
        <w:pageBreakBefore w:val="0"/>
        <w:widowControl w:val="0"/>
        <w:suppressLineNumbers w:val="0"/>
        <w:kinsoku/>
        <w:wordWrap/>
        <w:overflowPunct/>
        <w:topLinePunct/>
        <w:autoSpaceDE/>
        <w:autoSpaceDN/>
        <w:bidi w:val="0"/>
        <w:adjustRightInd/>
        <w:snapToGrid/>
        <w:spacing w:beforeAutospacing="0" w:after="0" w:afterAutospacing="0" w:line="584" w:lineRule="exact"/>
        <w:ind w:left="0" w:firstLine="643" w:firstLineChars="200"/>
        <w:jc w:val="both"/>
        <w:textAlignment w:val="auto"/>
        <w:rPr>
          <w:rFonts w:hint="default" w:ascii="Times New Roman" w:hAnsi="Times New Roman" w:eastAsia="方正仿宋_GBK" w:cs="Times New Roman"/>
          <w:b w:val="0"/>
          <w:bCs/>
          <w:color w:val="000000"/>
          <w:sz w:val="32"/>
          <w:szCs w:val="32"/>
          <w:shd w:val="clear" w:fill="FFFFFF"/>
        </w:rPr>
      </w:pPr>
      <w:r>
        <w:rPr>
          <w:rFonts w:hint="default" w:ascii="Times New Roman" w:hAnsi="Times New Roman" w:eastAsia="方正仿宋_GBK" w:cs="Times New Roman"/>
          <w:b/>
          <w:bCs w:val="0"/>
          <w:color w:val="000000"/>
          <w:sz w:val="32"/>
          <w:szCs w:val="32"/>
          <w:shd w:val="clear" w:fill="FFFFFF"/>
        </w:rPr>
        <w:t>3.结转结余情况。</w:t>
      </w:r>
      <w:r>
        <w:rPr>
          <w:rFonts w:hint="default" w:ascii="Times New Roman" w:hAnsi="Times New Roman" w:eastAsia="方正仿宋_GBK" w:cs="Times New Roman"/>
          <w:b w:val="0"/>
          <w:bCs/>
          <w:color w:val="000000"/>
          <w:sz w:val="32"/>
          <w:szCs w:val="32"/>
          <w:shd w:val="clear" w:fill="FFFFFF"/>
        </w:rPr>
        <w:t>2022年度年末一般公共预算财政拨款结转和结余</w:t>
      </w:r>
      <w:r>
        <w:rPr>
          <w:rFonts w:hint="default" w:ascii="Times New Roman" w:hAnsi="Times New Roman" w:eastAsia="方正仿宋_GBK" w:cs="Times New Roman"/>
          <w:b w:val="0"/>
          <w:bCs/>
          <w:color w:val="000000"/>
          <w:sz w:val="32"/>
          <w:szCs w:val="32"/>
          <w:shd w:val="clear" w:fill="FFFFFF"/>
          <w:lang w:val="en-US" w:eastAsia="zh-CN"/>
        </w:rPr>
        <w:t>0</w:t>
      </w:r>
      <w:r>
        <w:rPr>
          <w:rFonts w:hint="default" w:ascii="Times New Roman" w:hAnsi="Times New Roman" w:eastAsia="方正仿宋_GBK" w:cs="Times New Roman"/>
          <w:b w:val="0"/>
          <w:bCs/>
          <w:color w:val="000000"/>
          <w:sz w:val="32"/>
          <w:szCs w:val="32"/>
          <w:shd w:val="clear" w:fill="FFFFFF"/>
        </w:rPr>
        <w:t>万元，较上年决算数增加0万元，与上年持平。</w:t>
      </w:r>
    </w:p>
    <w:p>
      <w:pPr>
        <w:pStyle w:val="10"/>
        <w:keepNext w:val="0"/>
        <w:keepLines w:val="0"/>
        <w:pageBreakBefore w:val="0"/>
        <w:widowControl w:val="0"/>
        <w:suppressLineNumbers w:val="0"/>
        <w:kinsoku/>
        <w:wordWrap/>
        <w:overflowPunct/>
        <w:topLinePunct/>
        <w:autoSpaceDE/>
        <w:autoSpaceDN/>
        <w:bidi w:val="0"/>
        <w:adjustRightInd/>
        <w:snapToGrid/>
        <w:spacing w:beforeAutospacing="0" w:after="0" w:afterAutospacing="0" w:line="584" w:lineRule="exact"/>
        <w:ind w:left="0" w:firstLine="643" w:firstLineChars="200"/>
        <w:jc w:val="both"/>
        <w:textAlignment w:val="auto"/>
        <w:rPr>
          <w:rFonts w:hint="default" w:ascii="Times New Roman" w:hAnsi="Times New Roman" w:eastAsia="方正仿宋_GBK" w:cs="Times New Roman"/>
          <w:b w:val="0"/>
          <w:bCs/>
          <w:color w:val="000000"/>
          <w:sz w:val="32"/>
          <w:szCs w:val="32"/>
          <w:shd w:val="clear" w:fill="FFFFFF"/>
        </w:rPr>
      </w:pPr>
      <w:r>
        <w:rPr>
          <w:rFonts w:hint="default" w:ascii="Times New Roman" w:hAnsi="Times New Roman" w:eastAsia="方正仿宋_GBK" w:cs="Times New Roman"/>
          <w:b/>
          <w:bCs w:val="0"/>
          <w:color w:val="000000"/>
          <w:sz w:val="32"/>
          <w:szCs w:val="32"/>
          <w:shd w:val="clear" w:fill="FFFFFF"/>
        </w:rPr>
        <w:t>4.比较情况。</w:t>
      </w:r>
      <w:r>
        <w:rPr>
          <w:rFonts w:hint="default" w:ascii="Times New Roman" w:hAnsi="Times New Roman" w:eastAsia="方正仿宋_GBK" w:cs="Times New Roman"/>
          <w:b w:val="0"/>
          <w:bCs/>
          <w:color w:val="000000"/>
          <w:sz w:val="32"/>
          <w:szCs w:val="32"/>
          <w:shd w:val="clear" w:fill="FFFFFF"/>
        </w:rPr>
        <w:t>本部门2022年度一般公共预算财政拨款支出主要用于以下几个方面：</w:t>
      </w:r>
    </w:p>
    <w:p>
      <w:pPr>
        <w:pStyle w:val="10"/>
        <w:keepNext w:val="0"/>
        <w:keepLines w:val="0"/>
        <w:pageBreakBefore w:val="0"/>
        <w:widowControl w:val="0"/>
        <w:suppressLineNumbers w:val="0"/>
        <w:kinsoku/>
        <w:wordWrap/>
        <w:overflowPunct/>
        <w:topLinePunct/>
        <w:autoSpaceDE/>
        <w:autoSpaceDN/>
        <w:bidi w:val="0"/>
        <w:adjustRightInd/>
        <w:snapToGrid/>
        <w:spacing w:beforeAutospacing="0" w:after="0" w:afterAutospacing="0" w:line="584" w:lineRule="exact"/>
        <w:ind w:left="0" w:firstLine="640" w:firstLineChars="200"/>
        <w:jc w:val="both"/>
        <w:textAlignment w:val="auto"/>
        <w:rPr>
          <w:rFonts w:hint="default" w:ascii="Times New Roman" w:hAnsi="Times New Roman" w:eastAsia="方正仿宋_GBK" w:cs="Times New Roman"/>
          <w:b w:val="0"/>
          <w:bCs/>
          <w:sz w:val="32"/>
          <w:szCs w:val="32"/>
          <w:shd w:val="clear" w:fill="FFFFFF"/>
          <w:lang w:eastAsia="zh-CN"/>
        </w:rPr>
      </w:pPr>
      <w:r>
        <w:rPr>
          <w:rFonts w:hint="default" w:ascii="Times New Roman" w:hAnsi="Times New Roman" w:eastAsia="方正仿宋_GBK" w:cs="Times New Roman"/>
          <w:b w:val="0"/>
          <w:bCs/>
          <w:color w:val="000000"/>
          <w:sz w:val="32"/>
          <w:szCs w:val="32"/>
          <w:shd w:val="clear" w:fill="FFFFFF"/>
        </w:rPr>
        <w:t>（1）一般公共服务支出575.47万元，占30.9%，较年初预算数增加223.99万元，增长63.7%，主要原因是</w:t>
      </w:r>
      <w:r>
        <w:rPr>
          <w:rFonts w:hint="default" w:ascii="Times New Roman" w:hAnsi="Times New Roman" w:eastAsia="方正仿宋_GBK" w:cs="Times New Roman"/>
          <w:b w:val="0"/>
          <w:bCs/>
          <w:color w:val="000000"/>
          <w:sz w:val="32"/>
          <w:szCs w:val="32"/>
          <w:shd w:val="clear" w:fill="FFFFFF"/>
          <w:lang w:eastAsia="zh-CN"/>
        </w:rPr>
        <w:t>预算</w:t>
      </w:r>
      <w:r>
        <w:rPr>
          <w:rFonts w:hint="default" w:ascii="Times New Roman" w:hAnsi="Times New Roman" w:eastAsia="方正仿宋_GBK" w:cs="Times New Roman"/>
          <w:b w:val="0"/>
          <w:bCs/>
          <w:color w:val="000000"/>
          <w:sz w:val="32"/>
          <w:szCs w:val="32"/>
          <w:shd w:val="clear" w:fill="FFFFFF"/>
        </w:rPr>
        <w:t>追加</w:t>
      </w:r>
      <w:r>
        <w:rPr>
          <w:rFonts w:hint="default" w:ascii="Times New Roman" w:hAnsi="Times New Roman" w:eastAsia="方正仿宋_GBK" w:cs="Times New Roman"/>
          <w:b w:val="0"/>
          <w:bCs/>
          <w:color w:val="000000"/>
          <w:sz w:val="32"/>
          <w:szCs w:val="32"/>
          <w:shd w:val="clear" w:fill="FFFFFF"/>
          <w:lang w:eastAsia="zh-CN"/>
        </w:rPr>
        <w:t>了</w:t>
      </w:r>
      <w:r>
        <w:rPr>
          <w:rFonts w:hint="default" w:ascii="Times New Roman" w:hAnsi="Times New Roman" w:eastAsia="方正仿宋_GBK" w:cs="Times New Roman"/>
          <w:b w:val="0"/>
          <w:bCs/>
          <w:color w:val="000000"/>
          <w:sz w:val="32"/>
          <w:szCs w:val="32"/>
          <w:shd w:val="clear" w:fill="FFFFFF"/>
        </w:rPr>
        <w:t>未休假补贴</w:t>
      </w:r>
      <w:r>
        <w:rPr>
          <w:rFonts w:hint="default" w:ascii="Times New Roman" w:hAnsi="Times New Roman" w:eastAsia="方正仿宋_GBK" w:cs="Times New Roman"/>
          <w:b w:val="0"/>
          <w:bCs/>
          <w:color w:val="000000"/>
          <w:sz w:val="32"/>
          <w:szCs w:val="32"/>
          <w:shd w:val="clear" w:fill="FFFFFF"/>
          <w:lang w:eastAsia="zh-CN"/>
        </w:rPr>
        <w:t>、</w:t>
      </w:r>
      <w:r>
        <w:rPr>
          <w:rFonts w:hint="default" w:ascii="Times New Roman" w:hAnsi="Times New Roman" w:eastAsia="方正仿宋_GBK" w:cs="Times New Roman"/>
          <w:b w:val="0"/>
          <w:bCs/>
          <w:color w:val="000000"/>
          <w:sz w:val="32"/>
          <w:szCs w:val="32"/>
          <w:shd w:val="clear" w:fill="FFFFFF"/>
        </w:rPr>
        <w:t>公务员年度考核奖</w:t>
      </w:r>
      <w:r>
        <w:rPr>
          <w:rFonts w:hint="default" w:ascii="Times New Roman" w:hAnsi="Times New Roman" w:eastAsia="方正仿宋_GBK" w:cs="Times New Roman"/>
          <w:b w:val="0"/>
          <w:bCs/>
          <w:color w:val="000000"/>
          <w:sz w:val="32"/>
          <w:szCs w:val="32"/>
          <w:shd w:val="clear" w:fill="FFFFFF"/>
          <w:lang w:eastAsia="zh-CN"/>
        </w:rPr>
        <w:t>、公务员基础绩效奖、</w:t>
      </w:r>
      <w:r>
        <w:rPr>
          <w:rFonts w:hint="default" w:ascii="Times New Roman" w:hAnsi="Times New Roman" w:eastAsia="方正仿宋_GBK" w:cs="Times New Roman"/>
          <w:b w:val="0"/>
          <w:bCs/>
          <w:color w:val="000000"/>
          <w:sz w:val="32"/>
          <w:szCs w:val="32"/>
          <w:shd w:val="clear" w:fill="FFFFFF"/>
        </w:rPr>
        <w:t>薪资标准调整</w:t>
      </w:r>
      <w:r>
        <w:rPr>
          <w:rFonts w:hint="default" w:ascii="Times New Roman" w:hAnsi="Times New Roman" w:eastAsia="方正仿宋_GBK" w:cs="Times New Roman"/>
          <w:b w:val="0"/>
          <w:bCs/>
          <w:color w:val="000000"/>
          <w:sz w:val="32"/>
          <w:szCs w:val="32"/>
          <w:shd w:val="clear" w:fill="FFFFFF"/>
          <w:lang w:eastAsia="zh-CN"/>
        </w:rPr>
        <w:t>、新进人员工资</w:t>
      </w:r>
      <w:r>
        <w:rPr>
          <w:rFonts w:hint="default" w:ascii="Times New Roman" w:hAnsi="Times New Roman" w:eastAsia="方正仿宋_GBK" w:cs="Times New Roman"/>
          <w:b w:val="0"/>
          <w:bCs/>
          <w:color w:val="000000"/>
          <w:sz w:val="32"/>
          <w:szCs w:val="32"/>
          <w:shd w:val="clear" w:fill="FFFFFF"/>
        </w:rPr>
        <w:t>等</w:t>
      </w:r>
      <w:r>
        <w:rPr>
          <w:rFonts w:hint="default" w:ascii="Times New Roman" w:hAnsi="Times New Roman" w:eastAsia="方正仿宋_GBK" w:cs="Times New Roman"/>
          <w:b w:val="0"/>
          <w:bCs/>
          <w:color w:val="000000"/>
          <w:sz w:val="32"/>
          <w:szCs w:val="32"/>
          <w:shd w:val="clear" w:fill="FFFFFF"/>
          <w:lang w:eastAsia="zh-CN"/>
        </w:rPr>
        <w:t>人员经费</w:t>
      </w:r>
      <w:r>
        <w:rPr>
          <w:rFonts w:hint="default" w:ascii="Times New Roman" w:hAnsi="Times New Roman" w:eastAsia="方正仿宋_GBK" w:cs="Times New Roman"/>
          <w:b w:val="0"/>
          <w:bCs/>
          <w:sz w:val="32"/>
          <w:szCs w:val="32"/>
          <w:shd w:val="clear" w:fill="FFFFFF"/>
          <w:lang w:eastAsia="zh-CN"/>
        </w:rPr>
        <w:t>；追加了上年超收安排的公用经费；追加了食品药品安全协管员等专项资金。</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4" w:lineRule="exact"/>
        <w:ind w:firstLine="640" w:firstLineChars="200"/>
        <w:jc w:val="both"/>
        <w:textAlignment w:val="auto"/>
        <w:rPr>
          <w:rFonts w:hint="default" w:ascii="Times New Roman" w:hAnsi="Times New Roman" w:eastAsia="方正仿宋_GBK" w:cs="Times New Roman"/>
          <w:b w:val="0"/>
          <w:bCs/>
          <w:sz w:val="32"/>
          <w:szCs w:val="32"/>
          <w:shd w:val="clear" w:fill="FFFFFF"/>
          <w:lang w:eastAsia="zh-CN"/>
        </w:rPr>
      </w:pPr>
      <w:r>
        <w:rPr>
          <w:rFonts w:hint="default" w:ascii="Times New Roman" w:hAnsi="Times New Roman" w:eastAsia="方正仿宋_GBK" w:cs="Times New Roman"/>
          <w:b w:val="0"/>
          <w:bCs/>
          <w:sz w:val="32"/>
          <w:szCs w:val="32"/>
          <w:shd w:val="clear" w:fill="FFFFFF"/>
        </w:rPr>
        <w:t>（</w:t>
      </w:r>
      <w:r>
        <w:rPr>
          <w:rFonts w:hint="default" w:ascii="Times New Roman" w:hAnsi="Times New Roman" w:eastAsia="方正仿宋_GBK" w:cs="Times New Roman"/>
          <w:b w:val="0"/>
          <w:bCs/>
          <w:sz w:val="32"/>
          <w:szCs w:val="32"/>
          <w:shd w:val="clear" w:fill="FFFFFF"/>
          <w:lang w:val="en-US" w:eastAsia="zh-CN"/>
        </w:rPr>
        <w:t>2</w:t>
      </w:r>
      <w:r>
        <w:rPr>
          <w:rFonts w:hint="default" w:ascii="Times New Roman" w:hAnsi="Times New Roman" w:eastAsia="方正仿宋_GBK" w:cs="Times New Roman"/>
          <w:b w:val="0"/>
          <w:bCs/>
          <w:sz w:val="32"/>
          <w:szCs w:val="32"/>
          <w:shd w:val="clear" w:fill="FFFFFF"/>
        </w:rPr>
        <w:t>）国防支出5.36万元，占0.3%，较年初预算数增加0.36万元，增长7.2%，主要原因是</w:t>
      </w:r>
      <w:r>
        <w:rPr>
          <w:rFonts w:hint="default" w:ascii="Times New Roman" w:hAnsi="Times New Roman" w:eastAsia="方正仿宋_GBK" w:cs="Times New Roman"/>
          <w:b w:val="0"/>
          <w:bCs/>
          <w:sz w:val="32"/>
          <w:szCs w:val="32"/>
          <w:shd w:val="clear" w:fill="FFFFFF"/>
          <w:lang w:eastAsia="zh-CN"/>
        </w:rPr>
        <w:t>根据基层武装建设和预备役训练实际需要追加了缺口部分资金。</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4" w:lineRule="exact"/>
        <w:ind w:firstLine="640" w:firstLineChars="200"/>
        <w:jc w:val="both"/>
        <w:textAlignment w:val="auto"/>
        <w:rPr>
          <w:rFonts w:hint="default" w:ascii="Times New Roman" w:hAnsi="Times New Roman" w:eastAsia="方正仿宋_GBK" w:cs="Times New Roman"/>
          <w:b w:val="0"/>
          <w:bCs/>
          <w:sz w:val="32"/>
          <w:szCs w:val="32"/>
          <w:shd w:val="clear" w:fill="FFFFFF"/>
          <w:lang w:eastAsia="zh-CN"/>
        </w:rPr>
      </w:pPr>
      <w:r>
        <w:rPr>
          <w:rFonts w:hint="default" w:ascii="Times New Roman" w:hAnsi="Times New Roman" w:eastAsia="方正仿宋_GBK" w:cs="Times New Roman"/>
          <w:b w:val="0"/>
          <w:bCs/>
          <w:sz w:val="32"/>
          <w:szCs w:val="32"/>
          <w:shd w:val="clear" w:fill="FFFFFF"/>
        </w:rPr>
        <w:t>（</w:t>
      </w:r>
      <w:r>
        <w:rPr>
          <w:rFonts w:hint="default" w:ascii="Times New Roman" w:hAnsi="Times New Roman" w:eastAsia="方正仿宋_GBK" w:cs="Times New Roman"/>
          <w:b w:val="0"/>
          <w:bCs/>
          <w:sz w:val="32"/>
          <w:szCs w:val="32"/>
          <w:shd w:val="clear" w:fill="FFFFFF"/>
          <w:lang w:val="en-US" w:eastAsia="zh-CN"/>
        </w:rPr>
        <w:t>3</w:t>
      </w:r>
      <w:r>
        <w:rPr>
          <w:rFonts w:hint="default" w:ascii="Times New Roman" w:hAnsi="Times New Roman" w:eastAsia="方正仿宋_GBK" w:cs="Times New Roman"/>
          <w:b w:val="0"/>
          <w:bCs/>
          <w:sz w:val="32"/>
          <w:szCs w:val="32"/>
          <w:shd w:val="clear" w:fill="FFFFFF"/>
        </w:rPr>
        <w:t>）公共安全支出8.64万元，占0.5%，较年初预算数增加0万元，</w:t>
      </w:r>
      <w:r>
        <w:rPr>
          <w:rFonts w:hint="default" w:ascii="Times New Roman" w:hAnsi="Times New Roman" w:eastAsia="方正仿宋_GBK" w:cs="Times New Roman"/>
          <w:b w:val="0"/>
          <w:bCs/>
          <w:sz w:val="32"/>
          <w:szCs w:val="32"/>
          <w:shd w:val="clear" w:fill="FFFFFF"/>
          <w:lang w:eastAsia="zh-CN"/>
        </w:rPr>
        <w:t>与年初数持平，主要原因是严格执行年初预算。</w:t>
      </w:r>
    </w:p>
    <w:p>
      <w:pPr>
        <w:pStyle w:val="10"/>
        <w:keepNext w:val="0"/>
        <w:keepLines w:val="0"/>
        <w:pageBreakBefore w:val="0"/>
        <w:widowControl w:val="0"/>
        <w:suppressLineNumbers w:val="0"/>
        <w:kinsoku/>
        <w:wordWrap/>
        <w:overflowPunct/>
        <w:autoSpaceDE/>
        <w:autoSpaceDN/>
        <w:bidi w:val="0"/>
        <w:adjustRightInd/>
        <w:snapToGrid/>
        <w:spacing w:before="0" w:beforeAutospacing="0" w:afterAutospacing="0" w:line="584" w:lineRule="exact"/>
        <w:ind w:firstLine="640" w:firstLineChars="200"/>
        <w:jc w:val="both"/>
        <w:textAlignment w:val="auto"/>
        <w:rPr>
          <w:rFonts w:hint="default" w:ascii="Times New Roman" w:hAnsi="Times New Roman" w:eastAsia="方正仿宋_GBK" w:cs="Times New Roman"/>
          <w:b w:val="0"/>
          <w:bCs/>
          <w:sz w:val="32"/>
          <w:szCs w:val="32"/>
          <w:shd w:val="clear" w:fill="FFFFFF"/>
          <w:lang w:val="en-US" w:eastAsia="zh-CN"/>
        </w:rPr>
      </w:pPr>
      <w:r>
        <w:rPr>
          <w:rFonts w:hint="default" w:ascii="Times New Roman" w:hAnsi="Times New Roman" w:eastAsia="方正仿宋_GBK" w:cs="Times New Roman"/>
          <w:b w:val="0"/>
          <w:bCs/>
          <w:sz w:val="32"/>
          <w:szCs w:val="32"/>
          <w:shd w:val="clear" w:fill="FFFFFF"/>
        </w:rPr>
        <w:t>（</w:t>
      </w:r>
      <w:r>
        <w:rPr>
          <w:rFonts w:hint="default" w:ascii="Times New Roman" w:hAnsi="Times New Roman" w:eastAsia="方正仿宋_GBK" w:cs="Times New Roman"/>
          <w:b w:val="0"/>
          <w:bCs/>
          <w:sz w:val="32"/>
          <w:szCs w:val="32"/>
          <w:shd w:val="clear" w:fill="FFFFFF"/>
          <w:lang w:val="en-US" w:eastAsia="zh-CN"/>
        </w:rPr>
        <w:t>4</w:t>
      </w:r>
      <w:r>
        <w:rPr>
          <w:rFonts w:hint="default" w:ascii="Times New Roman" w:hAnsi="Times New Roman" w:eastAsia="方正仿宋_GBK" w:cs="Times New Roman"/>
          <w:b w:val="0"/>
          <w:bCs/>
          <w:sz w:val="32"/>
          <w:szCs w:val="32"/>
          <w:shd w:val="clear" w:fill="FFFFFF"/>
        </w:rPr>
        <w:t>）文化旅游体育与传媒支出55.48万元，占3%，较年初预算数增加21.0</w:t>
      </w:r>
      <w:r>
        <w:rPr>
          <w:rFonts w:hint="default" w:ascii="Times New Roman" w:hAnsi="Times New Roman" w:eastAsia="方正仿宋_GBK" w:cs="Times New Roman"/>
          <w:b w:val="0"/>
          <w:bCs/>
          <w:sz w:val="32"/>
          <w:szCs w:val="32"/>
          <w:shd w:val="clear" w:fill="FFFFFF"/>
          <w:lang w:val="en-US" w:eastAsia="zh-CN"/>
        </w:rPr>
        <w:t>6</w:t>
      </w:r>
      <w:r>
        <w:rPr>
          <w:rFonts w:hint="default" w:ascii="Times New Roman" w:hAnsi="Times New Roman" w:eastAsia="方正仿宋_GBK" w:cs="Times New Roman"/>
          <w:b w:val="0"/>
          <w:bCs/>
          <w:sz w:val="32"/>
          <w:szCs w:val="32"/>
          <w:shd w:val="clear" w:fill="FFFFFF"/>
        </w:rPr>
        <w:t>万元，增长61.2%，主要原因是</w:t>
      </w:r>
      <w:r>
        <w:rPr>
          <w:rFonts w:hint="default" w:ascii="Times New Roman" w:hAnsi="Times New Roman" w:eastAsia="方正仿宋_GBK" w:cs="Times New Roman"/>
          <w:b w:val="0"/>
          <w:bCs/>
          <w:sz w:val="32"/>
          <w:szCs w:val="32"/>
          <w:shd w:val="clear" w:fill="FFFFFF"/>
          <w:lang w:val="en-US" w:eastAsia="zh-CN"/>
        </w:rPr>
        <w:t>追加了</w:t>
      </w:r>
      <w:r>
        <w:rPr>
          <w:rFonts w:hint="default" w:ascii="Times New Roman" w:hAnsi="Times New Roman" w:eastAsia="方正仿宋_GBK" w:cs="Times New Roman"/>
          <w:b w:val="0"/>
          <w:bCs/>
          <w:sz w:val="32"/>
          <w:szCs w:val="32"/>
          <w:shd w:val="clear" w:fill="FFFFFF"/>
        </w:rPr>
        <w:t>未休假补贴</w:t>
      </w:r>
      <w:r>
        <w:rPr>
          <w:rFonts w:hint="default" w:ascii="Times New Roman" w:hAnsi="Times New Roman" w:eastAsia="方正仿宋_GBK" w:cs="Times New Roman"/>
          <w:b w:val="0"/>
          <w:bCs/>
          <w:sz w:val="32"/>
          <w:szCs w:val="32"/>
          <w:shd w:val="clear" w:fill="FFFFFF"/>
          <w:lang w:eastAsia="zh-CN"/>
        </w:rPr>
        <w:t>、</w:t>
      </w:r>
      <w:r>
        <w:rPr>
          <w:rFonts w:hint="default" w:ascii="Times New Roman" w:hAnsi="Times New Roman" w:eastAsia="方正仿宋_GBK" w:cs="Times New Roman"/>
          <w:b w:val="0"/>
          <w:bCs/>
          <w:sz w:val="32"/>
          <w:szCs w:val="32"/>
          <w:shd w:val="clear" w:fill="FFFFFF"/>
          <w:lang w:val="en-US" w:eastAsia="zh-CN"/>
        </w:rPr>
        <w:t>超额绩效、基础绩效、薪资调整等人员经费15.86万元，追加了项目免费开放经费和文化中心户经费5.2万元。</w:t>
      </w:r>
    </w:p>
    <w:p>
      <w:pPr>
        <w:pStyle w:val="10"/>
        <w:keepNext w:val="0"/>
        <w:keepLines w:val="0"/>
        <w:pageBreakBefore w:val="0"/>
        <w:widowControl w:val="0"/>
        <w:suppressLineNumbers w:val="0"/>
        <w:kinsoku/>
        <w:wordWrap/>
        <w:overflowPunct/>
        <w:autoSpaceDE/>
        <w:autoSpaceDN/>
        <w:bidi w:val="0"/>
        <w:adjustRightInd/>
        <w:snapToGrid/>
        <w:spacing w:before="0" w:beforeAutospacing="0" w:afterAutospacing="0" w:line="584" w:lineRule="exact"/>
        <w:ind w:firstLine="640" w:firstLineChars="200"/>
        <w:jc w:val="both"/>
        <w:textAlignment w:val="auto"/>
        <w:rPr>
          <w:rFonts w:hint="default" w:ascii="Times New Roman" w:hAnsi="Times New Roman" w:eastAsia="方正仿宋_GBK" w:cs="Times New Roman"/>
          <w:b w:val="0"/>
          <w:bCs/>
          <w:sz w:val="32"/>
          <w:szCs w:val="32"/>
          <w:shd w:val="clear" w:fill="FFFFFF"/>
          <w:lang w:val="en-US" w:eastAsia="zh-CN"/>
        </w:rPr>
      </w:pPr>
      <w:r>
        <w:rPr>
          <w:rFonts w:hint="default" w:ascii="Times New Roman" w:hAnsi="Times New Roman" w:eastAsia="方正仿宋_GBK" w:cs="Times New Roman"/>
          <w:b w:val="0"/>
          <w:bCs/>
          <w:sz w:val="32"/>
          <w:szCs w:val="32"/>
          <w:shd w:val="clear" w:fill="FFFFFF"/>
        </w:rPr>
        <w:t>（</w:t>
      </w:r>
      <w:r>
        <w:rPr>
          <w:rFonts w:hint="default" w:ascii="Times New Roman" w:hAnsi="Times New Roman" w:eastAsia="方正仿宋_GBK" w:cs="Times New Roman"/>
          <w:b w:val="0"/>
          <w:bCs/>
          <w:sz w:val="32"/>
          <w:szCs w:val="32"/>
          <w:shd w:val="clear" w:fill="FFFFFF"/>
          <w:lang w:val="en-US" w:eastAsia="zh-CN"/>
        </w:rPr>
        <w:t>5</w:t>
      </w:r>
      <w:r>
        <w:rPr>
          <w:rFonts w:hint="default" w:ascii="Times New Roman" w:hAnsi="Times New Roman" w:eastAsia="方正仿宋_GBK" w:cs="Times New Roman"/>
          <w:b w:val="0"/>
          <w:bCs/>
          <w:sz w:val="32"/>
          <w:szCs w:val="32"/>
          <w:shd w:val="clear" w:fill="FFFFFF"/>
        </w:rPr>
        <w:t>）社会保障与就业支出348.04万元，占18.7%，较年初预算数增加137.11万元，增长65%，主要原因是</w:t>
      </w:r>
      <w:r>
        <w:rPr>
          <w:rFonts w:hint="default" w:ascii="Times New Roman" w:hAnsi="Times New Roman" w:eastAsia="方正仿宋_GBK" w:cs="Times New Roman"/>
          <w:b w:val="0"/>
          <w:bCs/>
          <w:sz w:val="32"/>
          <w:szCs w:val="32"/>
          <w:shd w:val="clear" w:fill="FFFFFF"/>
          <w:lang w:val="en-US" w:eastAsia="zh-CN"/>
        </w:rPr>
        <w:t>追加了</w:t>
      </w:r>
      <w:r>
        <w:rPr>
          <w:rFonts w:hint="default" w:ascii="Times New Roman" w:hAnsi="Times New Roman" w:eastAsia="方正仿宋_GBK" w:cs="Times New Roman"/>
          <w:b w:val="0"/>
          <w:bCs/>
          <w:sz w:val="32"/>
          <w:szCs w:val="32"/>
          <w:shd w:val="clear" w:fill="FFFFFF"/>
        </w:rPr>
        <w:t>未休假补贴</w:t>
      </w:r>
      <w:r>
        <w:rPr>
          <w:rFonts w:hint="default" w:ascii="Times New Roman" w:hAnsi="Times New Roman" w:eastAsia="方正仿宋_GBK" w:cs="Times New Roman"/>
          <w:b w:val="0"/>
          <w:bCs/>
          <w:sz w:val="32"/>
          <w:szCs w:val="32"/>
          <w:shd w:val="clear" w:fill="FFFFFF"/>
          <w:lang w:eastAsia="zh-CN"/>
        </w:rPr>
        <w:t>、</w:t>
      </w:r>
      <w:r>
        <w:rPr>
          <w:rFonts w:hint="default" w:ascii="Times New Roman" w:hAnsi="Times New Roman" w:eastAsia="方正仿宋_GBK" w:cs="Times New Roman"/>
          <w:b w:val="0"/>
          <w:bCs/>
          <w:sz w:val="32"/>
          <w:szCs w:val="32"/>
          <w:shd w:val="clear" w:fill="FFFFFF"/>
          <w:lang w:val="en-US" w:eastAsia="zh-CN"/>
        </w:rPr>
        <w:t>超额绩效、基础绩效、健康休养费、职业年金、薪资调整等人员经费86.24万元，追加了社区干部调资、三支一扶人员经费、三难资金、临时救助等项目资金50.87万元。</w:t>
      </w:r>
    </w:p>
    <w:p>
      <w:pPr>
        <w:pStyle w:val="10"/>
        <w:keepNext w:val="0"/>
        <w:keepLines w:val="0"/>
        <w:pageBreakBefore w:val="0"/>
        <w:widowControl w:val="0"/>
        <w:suppressLineNumbers w:val="0"/>
        <w:kinsoku/>
        <w:wordWrap/>
        <w:overflowPunct/>
        <w:autoSpaceDE/>
        <w:autoSpaceDN/>
        <w:bidi w:val="0"/>
        <w:adjustRightInd/>
        <w:snapToGrid/>
        <w:spacing w:before="0" w:beforeAutospacing="0" w:afterAutospacing="0" w:line="584" w:lineRule="exact"/>
        <w:ind w:firstLine="640" w:firstLineChars="200"/>
        <w:jc w:val="both"/>
        <w:textAlignment w:val="auto"/>
        <w:rPr>
          <w:rFonts w:hint="default" w:ascii="Times New Roman" w:hAnsi="Times New Roman" w:eastAsia="方正仿宋_GBK" w:cs="Times New Roman"/>
          <w:b w:val="0"/>
          <w:bCs/>
          <w:sz w:val="32"/>
          <w:szCs w:val="32"/>
          <w:shd w:val="clear" w:fill="FFFFFF"/>
        </w:rPr>
      </w:pPr>
      <w:r>
        <w:rPr>
          <w:rFonts w:hint="default" w:ascii="Times New Roman" w:hAnsi="Times New Roman" w:eastAsia="方正仿宋_GBK" w:cs="Times New Roman"/>
          <w:b w:val="0"/>
          <w:bCs/>
          <w:sz w:val="32"/>
          <w:szCs w:val="32"/>
          <w:shd w:val="clear" w:fill="FFFFFF"/>
        </w:rPr>
        <w:t>（</w:t>
      </w:r>
      <w:r>
        <w:rPr>
          <w:rFonts w:hint="default" w:ascii="Times New Roman" w:hAnsi="Times New Roman" w:eastAsia="方正仿宋_GBK" w:cs="Times New Roman"/>
          <w:b w:val="0"/>
          <w:bCs/>
          <w:sz w:val="32"/>
          <w:szCs w:val="32"/>
          <w:shd w:val="clear" w:fill="FFFFFF"/>
          <w:lang w:val="en-US" w:eastAsia="zh-CN"/>
        </w:rPr>
        <w:t>6</w:t>
      </w:r>
      <w:r>
        <w:rPr>
          <w:rFonts w:hint="default" w:ascii="Times New Roman" w:hAnsi="Times New Roman" w:eastAsia="方正仿宋_GBK" w:cs="Times New Roman"/>
          <w:b w:val="0"/>
          <w:bCs/>
          <w:sz w:val="32"/>
          <w:szCs w:val="32"/>
          <w:shd w:val="clear" w:fill="FFFFFF"/>
        </w:rPr>
        <w:t>）卫生健康支出58.47万元，占3.1%，较年初预算数增加11.09万元，增长23.4%，主要原因是</w:t>
      </w:r>
      <w:r>
        <w:rPr>
          <w:rFonts w:hint="default" w:ascii="Times New Roman" w:hAnsi="Times New Roman" w:eastAsia="方正仿宋_GBK" w:cs="Times New Roman"/>
          <w:b w:val="0"/>
          <w:bCs/>
          <w:sz w:val="32"/>
          <w:szCs w:val="32"/>
          <w:shd w:val="clear" w:fill="FFFFFF"/>
          <w:lang w:val="en-US" w:eastAsia="zh-CN"/>
        </w:rPr>
        <w:t>追加了新冠疫情防控工作经费</w:t>
      </w:r>
      <w:r>
        <w:rPr>
          <w:rFonts w:hint="default" w:ascii="Times New Roman" w:hAnsi="Times New Roman" w:eastAsia="方正仿宋_GBK" w:cs="Times New Roman"/>
          <w:b w:val="0"/>
          <w:bCs/>
          <w:sz w:val="32"/>
          <w:szCs w:val="32"/>
          <w:shd w:val="clear" w:fill="FFFFFF"/>
          <w:lang w:eastAsia="zh-CN"/>
        </w:rPr>
        <w:t>、严重精神障碍患者监护人奖励资金</w:t>
      </w:r>
      <w:r>
        <w:rPr>
          <w:rFonts w:hint="default" w:ascii="Times New Roman" w:hAnsi="Times New Roman" w:eastAsia="方正仿宋_GBK" w:cs="Times New Roman"/>
          <w:b w:val="0"/>
          <w:bCs/>
          <w:sz w:val="32"/>
          <w:szCs w:val="32"/>
          <w:shd w:val="clear" w:fill="FFFFFF"/>
          <w:lang w:val="en-US" w:eastAsia="zh-CN"/>
        </w:rPr>
        <w:t>等项目资金</w:t>
      </w:r>
      <w:r>
        <w:rPr>
          <w:rFonts w:hint="default" w:ascii="Times New Roman" w:hAnsi="Times New Roman" w:eastAsia="方正仿宋_GBK" w:cs="Times New Roman"/>
          <w:b w:val="0"/>
          <w:bCs/>
          <w:sz w:val="32"/>
          <w:szCs w:val="32"/>
          <w:shd w:val="clear" w:fill="FFFFFF"/>
        </w:rPr>
        <w:t>。</w:t>
      </w:r>
    </w:p>
    <w:p>
      <w:pPr>
        <w:pStyle w:val="10"/>
        <w:keepNext w:val="0"/>
        <w:keepLines w:val="0"/>
        <w:pageBreakBefore w:val="0"/>
        <w:widowControl w:val="0"/>
        <w:suppressLineNumbers w:val="0"/>
        <w:kinsoku/>
        <w:wordWrap/>
        <w:overflowPunct/>
        <w:autoSpaceDE/>
        <w:autoSpaceDN/>
        <w:bidi w:val="0"/>
        <w:adjustRightInd/>
        <w:snapToGrid/>
        <w:spacing w:before="0" w:beforeAutospacing="0" w:afterAutospacing="0" w:line="584" w:lineRule="exact"/>
        <w:ind w:firstLine="640" w:firstLineChars="200"/>
        <w:jc w:val="both"/>
        <w:textAlignment w:val="auto"/>
        <w:rPr>
          <w:rFonts w:hint="default" w:ascii="Times New Roman" w:hAnsi="Times New Roman" w:eastAsia="方正仿宋_GBK" w:cs="Times New Roman"/>
          <w:b w:val="0"/>
          <w:bCs/>
          <w:sz w:val="32"/>
          <w:szCs w:val="32"/>
          <w:shd w:val="clear" w:fill="FFFFFF"/>
        </w:rPr>
      </w:pPr>
      <w:r>
        <w:rPr>
          <w:rFonts w:hint="default" w:ascii="Times New Roman" w:hAnsi="Times New Roman" w:eastAsia="方正仿宋_GBK" w:cs="Times New Roman"/>
          <w:b w:val="0"/>
          <w:bCs/>
          <w:sz w:val="32"/>
          <w:szCs w:val="32"/>
          <w:shd w:val="clear" w:fill="FFFFFF"/>
        </w:rPr>
        <w:t>（</w:t>
      </w:r>
      <w:r>
        <w:rPr>
          <w:rFonts w:hint="default" w:ascii="Times New Roman" w:hAnsi="Times New Roman" w:eastAsia="方正仿宋_GBK" w:cs="Times New Roman"/>
          <w:b w:val="0"/>
          <w:bCs/>
          <w:sz w:val="32"/>
          <w:szCs w:val="32"/>
          <w:shd w:val="clear" w:fill="FFFFFF"/>
          <w:lang w:val="en-US" w:eastAsia="zh-CN"/>
        </w:rPr>
        <w:t>7</w:t>
      </w:r>
      <w:r>
        <w:rPr>
          <w:rFonts w:hint="default" w:ascii="Times New Roman" w:hAnsi="Times New Roman" w:eastAsia="方正仿宋_GBK" w:cs="Times New Roman"/>
          <w:b w:val="0"/>
          <w:bCs/>
          <w:sz w:val="32"/>
          <w:szCs w:val="32"/>
          <w:shd w:val="clear" w:fill="FFFFFF"/>
        </w:rPr>
        <w:t>）节能环保支出15.23万元，占0.8%，较年初预算数增加15.23万元，主要原因是</w:t>
      </w:r>
      <w:r>
        <w:rPr>
          <w:rFonts w:hint="default" w:ascii="Times New Roman" w:hAnsi="Times New Roman" w:eastAsia="方正仿宋_GBK" w:cs="Times New Roman"/>
          <w:b w:val="0"/>
          <w:bCs/>
          <w:sz w:val="32"/>
          <w:szCs w:val="32"/>
          <w:shd w:val="clear" w:fill="FFFFFF"/>
          <w:lang w:val="en-US" w:eastAsia="zh-CN"/>
        </w:rPr>
        <w:t>追加了2022年生态护林员、污水管网运行维护补助等项目资金15.23万元</w:t>
      </w:r>
      <w:r>
        <w:rPr>
          <w:rFonts w:hint="default" w:ascii="Times New Roman" w:hAnsi="Times New Roman" w:eastAsia="方正仿宋_GBK" w:cs="Times New Roman"/>
          <w:b w:val="0"/>
          <w:bCs/>
          <w:sz w:val="32"/>
          <w:szCs w:val="32"/>
          <w:shd w:val="clear" w:fill="FFFFFF"/>
        </w:rPr>
        <w:t>。</w:t>
      </w:r>
    </w:p>
    <w:p>
      <w:pPr>
        <w:pStyle w:val="10"/>
        <w:keepNext w:val="0"/>
        <w:keepLines w:val="0"/>
        <w:pageBreakBefore w:val="0"/>
        <w:widowControl w:val="0"/>
        <w:suppressLineNumbers w:val="0"/>
        <w:kinsoku/>
        <w:wordWrap/>
        <w:overflowPunct/>
        <w:autoSpaceDE/>
        <w:autoSpaceDN/>
        <w:bidi w:val="0"/>
        <w:adjustRightInd/>
        <w:snapToGrid/>
        <w:spacing w:before="0" w:beforeAutospacing="0" w:afterAutospacing="0" w:line="584" w:lineRule="exact"/>
        <w:ind w:firstLine="640" w:firstLineChars="200"/>
        <w:jc w:val="both"/>
        <w:textAlignment w:val="auto"/>
        <w:rPr>
          <w:rFonts w:hint="default" w:ascii="Times New Roman" w:hAnsi="Times New Roman" w:eastAsia="方正仿宋_GBK" w:cs="Times New Roman"/>
          <w:b w:val="0"/>
          <w:bCs/>
          <w:sz w:val="32"/>
          <w:szCs w:val="32"/>
          <w:shd w:val="clear" w:fill="FFFFFF"/>
        </w:rPr>
      </w:pPr>
      <w:r>
        <w:rPr>
          <w:rFonts w:hint="default" w:ascii="Times New Roman" w:hAnsi="Times New Roman" w:eastAsia="方正仿宋_GBK" w:cs="Times New Roman"/>
          <w:b w:val="0"/>
          <w:bCs/>
          <w:sz w:val="32"/>
          <w:szCs w:val="32"/>
          <w:shd w:val="clear" w:fill="FFFFFF"/>
        </w:rPr>
        <w:t>（</w:t>
      </w:r>
      <w:r>
        <w:rPr>
          <w:rFonts w:hint="default" w:ascii="Times New Roman" w:hAnsi="Times New Roman" w:eastAsia="方正仿宋_GBK" w:cs="Times New Roman"/>
          <w:b w:val="0"/>
          <w:bCs/>
          <w:sz w:val="32"/>
          <w:szCs w:val="32"/>
          <w:shd w:val="clear" w:fill="FFFFFF"/>
          <w:lang w:val="en-US" w:eastAsia="zh-CN"/>
        </w:rPr>
        <w:t>8</w:t>
      </w:r>
      <w:r>
        <w:rPr>
          <w:rFonts w:hint="default" w:ascii="Times New Roman" w:hAnsi="Times New Roman" w:eastAsia="方正仿宋_GBK" w:cs="Times New Roman"/>
          <w:b w:val="0"/>
          <w:bCs/>
          <w:sz w:val="32"/>
          <w:szCs w:val="32"/>
          <w:shd w:val="clear" w:fill="FFFFFF"/>
        </w:rPr>
        <w:t>）城乡社区支出47.27万元，占2.5%，较年初预算数增加10.30万元，增长27.9%，主要原因是</w:t>
      </w:r>
      <w:r>
        <w:rPr>
          <w:rFonts w:hint="default" w:ascii="Times New Roman" w:hAnsi="Times New Roman" w:eastAsia="方正仿宋_GBK" w:cs="Times New Roman"/>
          <w:b w:val="0"/>
          <w:bCs/>
          <w:sz w:val="32"/>
          <w:szCs w:val="32"/>
          <w:shd w:val="clear" w:fill="FFFFFF"/>
          <w:lang w:val="en-US" w:eastAsia="zh-CN"/>
        </w:rPr>
        <w:t>追加了</w:t>
      </w:r>
      <w:r>
        <w:rPr>
          <w:rFonts w:hint="default" w:ascii="Times New Roman" w:hAnsi="Times New Roman" w:eastAsia="方正仿宋_GBK" w:cs="Times New Roman"/>
          <w:b w:val="0"/>
          <w:bCs/>
          <w:sz w:val="32"/>
          <w:szCs w:val="32"/>
          <w:shd w:val="clear" w:fill="FFFFFF"/>
        </w:rPr>
        <w:t>未休假补贴</w:t>
      </w:r>
      <w:r>
        <w:rPr>
          <w:rFonts w:hint="default" w:ascii="Times New Roman" w:hAnsi="Times New Roman" w:eastAsia="方正仿宋_GBK" w:cs="Times New Roman"/>
          <w:b w:val="0"/>
          <w:bCs/>
          <w:sz w:val="32"/>
          <w:szCs w:val="32"/>
          <w:shd w:val="clear" w:fill="FFFFFF"/>
          <w:lang w:eastAsia="zh-CN"/>
        </w:rPr>
        <w:t>、</w:t>
      </w:r>
      <w:r>
        <w:rPr>
          <w:rFonts w:hint="default" w:ascii="Times New Roman" w:hAnsi="Times New Roman" w:eastAsia="方正仿宋_GBK" w:cs="Times New Roman"/>
          <w:b w:val="0"/>
          <w:bCs/>
          <w:sz w:val="32"/>
          <w:szCs w:val="32"/>
          <w:shd w:val="clear" w:fill="FFFFFF"/>
          <w:lang w:val="en-US" w:eastAsia="zh-CN"/>
        </w:rPr>
        <w:t>超额绩效、基础绩效等人员经费10.3万元</w:t>
      </w:r>
      <w:r>
        <w:rPr>
          <w:rFonts w:hint="default" w:ascii="Times New Roman" w:hAnsi="Times New Roman" w:eastAsia="方正仿宋_GBK" w:cs="Times New Roman"/>
          <w:b w:val="0"/>
          <w:bCs/>
          <w:sz w:val="32"/>
          <w:szCs w:val="32"/>
          <w:shd w:val="clear" w:fill="FFFFFF"/>
        </w:rPr>
        <w:t>。</w:t>
      </w:r>
    </w:p>
    <w:p>
      <w:pPr>
        <w:pStyle w:val="10"/>
        <w:keepNext w:val="0"/>
        <w:keepLines w:val="0"/>
        <w:pageBreakBefore w:val="0"/>
        <w:widowControl w:val="0"/>
        <w:suppressLineNumbers w:val="0"/>
        <w:kinsoku/>
        <w:wordWrap/>
        <w:overflowPunct/>
        <w:autoSpaceDE/>
        <w:autoSpaceDN/>
        <w:bidi w:val="0"/>
        <w:adjustRightInd/>
        <w:snapToGrid/>
        <w:spacing w:before="0" w:beforeAutospacing="0" w:afterAutospacing="0" w:line="584" w:lineRule="exact"/>
        <w:ind w:firstLine="640" w:firstLineChars="200"/>
        <w:jc w:val="both"/>
        <w:textAlignment w:val="auto"/>
        <w:rPr>
          <w:rFonts w:hint="default" w:ascii="Times New Roman" w:hAnsi="Times New Roman" w:eastAsia="方正仿宋_GBK" w:cs="Times New Roman"/>
          <w:b w:val="0"/>
          <w:bCs/>
          <w:sz w:val="32"/>
          <w:szCs w:val="32"/>
          <w:shd w:val="clear" w:fill="FFFFFF"/>
          <w:lang w:val="en-US" w:eastAsia="zh-CN"/>
        </w:rPr>
      </w:pPr>
      <w:r>
        <w:rPr>
          <w:rFonts w:hint="default" w:ascii="Times New Roman" w:hAnsi="Times New Roman" w:eastAsia="方正仿宋_GBK" w:cs="Times New Roman"/>
          <w:b w:val="0"/>
          <w:bCs/>
          <w:sz w:val="32"/>
          <w:szCs w:val="32"/>
          <w:shd w:val="clear" w:fill="FFFFFF"/>
        </w:rPr>
        <w:t>（</w:t>
      </w:r>
      <w:r>
        <w:rPr>
          <w:rFonts w:hint="default" w:ascii="Times New Roman" w:hAnsi="Times New Roman" w:eastAsia="方正仿宋_GBK" w:cs="Times New Roman"/>
          <w:b w:val="0"/>
          <w:bCs/>
          <w:sz w:val="32"/>
          <w:szCs w:val="32"/>
          <w:shd w:val="clear" w:fill="FFFFFF"/>
          <w:lang w:val="en-US" w:eastAsia="zh-CN"/>
        </w:rPr>
        <w:t>9</w:t>
      </w:r>
      <w:r>
        <w:rPr>
          <w:rFonts w:hint="default" w:ascii="Times New Roman" w:hAnsi="Times New Roman" w:eastAsia="方正仿宋_GBK" w:cs="Times New Roman"/>
          <w:b w:val="0"/>
          <w:bCs/>
          <w:sz w:val="32"/>
          <w:szCs w:val="32"/>
          <w:shd w:val="clear" w:fill="FFFFFF"/>
        </w:rPr>
        <w:t>）农林水支出543.</w:t>
      </w:r>
      <w:r>
        <w:rPr>
          <w:rFonts w:hint="default" w:ascii="Times New Roman" w:hAnsi="Times New Roman" w:eastAsia="方正仿宋_GBK" w:cs="Times New Roman"/>
          <w:b w:val="0"/>
          <w:bCs/>
          <w:sz w:val="32"/>
          <w:szCs w:val="32"/>
          <w:shd w:val="clear" w:fill="FFFFFF"/>
          <w:lang w:val="en-US" w:eastAsia="zh-CN"/>
        </w:rPr>
        <w:t>8</w:t>
      </w:r>
      <w:r>
        <w:rPr>
          <w:rFonts w:hint="default" w:ascii="Times New Roman" w:hAnsi="Times New Roman" w:eastAsia="方正仿宋_GBK" w:cs="Times New Roman"/>
          <w:b w:val="0"/>
          <w:bCs/>
          <w:sz w:val="32"/>
          <w:szCs w:val="32"/>
          <w:shd w:val="clear" w:fill="FFFFFF"/>
        </w:rPr>
        <w:t>万元，占29.2%，较年初预算数增加315.59万元，增长138.3%，主要原因是</w:t>
      </w:r>
      <w:r>
        <w:rPr>
          <w:rFonts w:hint="default" w:ascii="Times New Roman" w:hAnsi="Times New Roman" w:eastAsia="方正仿宋_GBK" w:cs="Times New Roman"/>
          <w:b w:val="0"/>
          <w:bCs/>
          <w:sz w:val="32"/>
          <w:szCs w:val="32"/>
          <w:shd w:val="clear" w:fill="FFFFFF"/>
          <w:lang w:val="en-US" w:eastAsia="zh-CN"/>
        </w:rPr>
        <w:t>追加了</w:t>
      </w:r>
      <w:r>
        <w:rPr>
          <w:rFonts w:hint="default" w:ascii="Times New Roman" w:hAnsi="Times New Roman" w:eastAsia="方正仿宋_GBK" w:cs="Times New Roman"/>
          <w:b w:val="0"/>
          <w:bCs/>
          <w:sz w:val="32"/>
          <w:szCs w:val="32"/>
          <w:shd w:val="clear" w:fill="FFFFFF"/>
        </w:rPr>
        <w:t>未休假补贴</w:t>
      </w:r>
      <w:r>
        <w:rPr>
          <w:rFonts w:hint="default" w:ascii="Times New Roman" w:hAnsi="Times New Roman" w:eastAsia="方正仿宋_GBK" w:cs="Times New Roman"/>
          <w:b w:val="0"/>
          <w:bCs/>
          <w:sz w:val="32"/>
          <w:szCs w:val="32"/>
          <w:shd w:val="clear" w:fill="FFFFFF"/>
          <w:lang w:eastAsia="zh-CN"/>
        </w:rPr>
        <w:t>、</w:t>
      </w:r>
      <w:r>
        <w:rPr>
          <w:rFonts w:hint="default" w:ascii="Times New Roman" w:hAnsi="Times New Roman" w:eastAsia="方正仿宋_GBK" w:cs="Times New Roman"/>
          <w:b w:val="0"/>
          <w:bCs/>
          <w:sz w:val="32"/>
          <w:szCs w:val="32"/>
          <w:shd w:val="clear" w:fill="FFFFFF"/>
          <w:lang w:val="en-US" w:eastAsia="zh-CN"/>
        </w:rPr>
        <w:t>超额绩效、基础绩效、薪资调整等人员经费37.13万元；追加了本土人才在村挂职结算补助、黄柏乡三坪村2022年熊冉蜜柚标准园基础设施配套建设、村（社区）组织保障经费等项目资金278.46万元。</w:t>
      </w:r>
    </w:p>
    <w:p>
      <w:pPr>
        <w:pStyle w:val="10"/>
        <w:keepNext w:val="0"/>
        <w:keepLines w:val="0"/>
        <w:pageBreakBefore w:val="0"/>
        <w:widowControl w:val="0"/>
        <w:suppressLineNumbers w:val="0"/>
        <w:kinsoku/>
        <w:wordWrap/>
        <w:overflowPunct/>
        <w:autoSpaceDE/>
        <w:autoSpaceDN/>
        <w:bidi w:val="0"/>
        <w:adjustRightInd/>
        <w:snapToGrid/>
        <w:spacing w:before="0" w:beforeAutospacing="0" w:afterAutospacing="0" w:line="584" w:lineRule="exact"/>
        <w:ind w:firstLine="640" w:firstLineChars="200"/>
        <w:jc w:val="both"/>
        <w:textAlignment w:val="auto"/>
        <w:rPr>
          <w:rFonts w:hint="default" w:ascii="Times New Roman" w:hAnsi="Times New Roman" w:eastAsia="方正仿宋_GBK" w:cs="Times New Roman"/>
          <w:b w:val="0"/>
          <w:bCs/>
          <w:sz w:val="32"/>
          <w:szCs w:val="32"/>
          <w:shd w:val="clear" w:fill="FFFFFF"/>
        </w:rPr>
      </w:pPr>
      <w:r>
        <w:rPr>
          <w:rFonts w:hint="default" w:ascii="Times New Roman" w:hAnsi="Times New Roman" w:eastAsia="方正仿宋_GBK" w:cs="Times New Roman"/>
          <w:b w:val="0"/>
          <w:bCs/>
          <w:sz w:val="32"/>
          <w:szCs w:val="32"/>
          <w:shd w:val="clear" w:fill="FFFFFF"/>
        </w:rPr>
        <w:t>（</w:t>
      </w:r>
      <w:r>
        <w:rPr>
          <w:rFonts w:hint="default" w:ascii="Times New Roman" w:hAnsi="Times New Roman" w:eastAsia="方正仿宋_GBK" w:cs="Times New Roman"/>
          <w:b w:val="0"/>
          <w:bCs/>
          <w:sz w:val="32"/>
          <w:szCs w:val="32"/>
          <w:shd w:val="clear" w:fill="FFFFFF"/>
          <w:lang w:val="en-US" w:eastAsia="zh-CN"/>
        </w:rPr>
        <w:t>10</w:t>
      </w:r>
      <w:r>
        <w:rPr>
          <w:rFonts w:hint="default" w:ascii="Times New Roman" w:hAnsi="Times New Roman" w:eastAsia="方正仿宋_GBK" w:cs="Times New Roman"/>
          <w:b w:val="0"/>
          <w:bCs/>
          <w:sz w:val="32"/>
          <w:szCs w:val="32"/>
          <w:shd w:val="clear" w:fill="FFFFFF"/>
        </w:rPr>
        <w:t>）资源勘探信息等支出75.63万元，占4%，较年初预算数增加75.63万元，主要原因是</w:t>
      </w:r>
      <w:r>
        <w:rPr>
          <w:rFonts w:hint="default" w:ascii="Times New Roman" w:hAnsi="Times New Roman" w:eastAsia="方正仿宋_GBK" w:cs="Times New Roman"/>
          <w:b w:val="0"/>
          <w:bCs/>
          <w:sz w:val="32"/>
          <w:szCs w:val="32"/>
          <w:shd w:val="clear" w:fill="FFFFFF"/>
          <w:lang w:val="en-US" w:eastAsia="zh-CN"/>
        </w:rPr>
        <w:t>追加了兑现给招商引资企业的生产扶持资金75.63万元</w:t>
      </w:r>
      <w:r>
        <w:rPr>
          <w:rFonts w:hint="default" w:ascii="Times New Roman" w:hAnsi="Times New Roman" w:eastAsia="方正仿宋_GBK" w:cs="Times New Roman"/>
          <w:b w:val="0"/>
          <w:bCs/>
          <w:sz w:val="32"/>
          <w:szCs w:val="32"/>
          <w:shd w:val="clear" w:fill="FFFFFF"/>
        </w:rPr>
        <w:t>。</w:t>
      </w:r>
    </w:p>
    <w:p>
      <w:pPr>
        <w:pStyle w:val="10"/>
        <w:keepNext w:val="0"/>
        <w:keepLines w:val="0"/>
        <w:pageBreakBefore w:val="0"/>
        <w:widowControl w:val="0"/>
        <w:suppressLineNumbers w:val="0"/>
        <w:kinsoku/>
        <w:wordWrap/>
        <w:overflowPunct/>
        <w:autoSpaceDE/>
        <w:autoSpaceDN/>
        <w:bidi w:val="0"/>
        <w:adjustRightInd/>
        <w:snapToGrid/>
        <w:spacing w:before="0" w:beforeAutospacing="0" w:afterAutospacing="0" w:line="584" w:lineRule="exact"/>
        <w:ind w:firstLine="640" w:firstLineChars="200"/>
        <w:jc w:val="both"/>
        <w:textAlignment w:val="auto"/>
        <w:rPr>
          <w:rFonts w:hint="default" w:ascii="Times New Roman" w:hAnsi="Times New Roman" w:eastAsia="方正仿宋_GBK" w:cs="Times New Roman"/>
          <w:b w:val="0"/>
          <w:bCs/>
          <w:sz w:val="32"/>
          <w:szCs w:val="32"/>
          <w:shd w:val="clear" w:fill="FFFFFF"/>
        </w:rPr>
      </w:pPr>
      <w:r>
        <w:rPr>
          <w:rFonts w:hint="default" w:ascii="Times New Roman" w:hAnsi="Times New Roman" w:eastAsia="方正仿宋_GBK" w:cs="Times New Roman"/>
          <w:b w:val="0"/>
          <w:bCs/>
          <w:sz w:val="32"/>
          <w:szCs w:val="32"/>
          <w:shd w:val="clear" w:fill="FFFFFF"/>
        </w:rPr>
        <w:t>（1</w:t>
      </w:r>
      <w:r>
        <w:rPr>
          <w:rFonts w:hint="default" w:ascii="Times New Roman" w:hAnsi="Times New Roman" w:eastAsia="方正仿宋_GBK" w:cs="Times New Roman"/>
          <w:b w:val="0"/>
          <w:bCs/>
          <w:sz w:val="32"/>
          <w:szCs w:val="32"/>
          <w:shd w:val="clear" w:fill="FFFFFF"/>
          <w:lang w:val="en-US" w:eastAsia="zh-CN"/>
        </w:rPr>
        <w:t>1</w:t>
      </w:r>
      <w:r>
        <w:rPr>
          <w:rFonts w:hint="default" w:ascii="Times New Roman" w:hAnsi="Times New Roman" w:eastAsia="方正仿宋_GBK" w:cs="Times New Roman"/>
          <w:b w:val="0"/>
          <w:bCs/>
          <w:sz w:val="32"/>
          <w:szCs w:val="32"/>
          <w:shd w:val="clear" w:fill="FFFFFF"/>
        </w:rPr>
        <w:t>）住房保障支出58.02万元，占3%，较年初预算数减少14.50万元，下降20</w:t>
      </w:r>
      <w:r>
        <w:rPr>
          <w:rFonts w:hint="default" w:ascii="Times New Roman" w:hAnsi="Times New Roman" w:eastAsia="方正仿宋_GBK" w:cs="Times New Roman"/>
          <w:b w:val="0"/>
          <w:bCs/>
          <w:sz w:val="32"/>
          <w:szCs w:val="32"/>
          <w:shd w:val="clear" w:fill="FFFFFF"/>
          <w:lang w:val="en-US" w:eastAsia="zh-CN"/>
        </w:rPr>
        <w:t>.0</w:t>
      </w:r>
      <w:r>
        <w:rPr>
          <w:rFonts w:hint="default" w:ascii="Times New Roman" w:hAnsi="Times New Roman" w:eastAsia="方正仿宋_GBK" w:cs="Times New Roman"/>
          <w:b w:val="0"/>
          <w:bCs/>
          <w:sz w:val="32"/>
          <w:szCs w:val="32"/>
          <w:shd w:val="clear" w:fill="FFFFFF"/>
        </w:rPr>
        <w:t>%，主要原因是</w:t>
      </w:r>
      <w:r>
        <w:rPr>
          <w:rFonts w:hint="default" w:ascii="Times New Roman" w:hAnsi="Times New Roman" w:eastAsia="方正仿宋_GBK" w:cs="Times New Roman"/>
          <w:b w:val="0"/>
          <w:bCs/>
          <w:sz w:val="32"/>
          <w:szCs w:val="32"/>
          <w:shd w:val="clear" w:fill="FFFFFF"/>
          <w:lang w:val="en-US" w:eastAsia="zh-CN"/>
        </w:rPr>
        <w:t>2022年规范了住房公积金缴存基数，抵减了以前年度多缴纳部分</w:t>
      </w:r>
      <w:r>
        <w:rPr>
          <w:rFonts w:hint="default" w:ascii="Times New Roman" w:hAnsi="Times New Roman" w:eastAsia="方正仿宋_GBK" w:cs="Times New Roman"/>
          <w:b w:val="0"/>
          <w:bCs/>
          <w:sz w:val="32"/>
          <w:szCs w:val="32"/>
          <w:shd w:val="clear" w:fill="FFFFFF"/>
        </w:rPr>
        <w:t>。</w:t>
      </w:r>
    </w:p>
    <w:p>
      <w:pPr>
        <w:pStyle w:val="10"/>
        <w:keepNext w:val="0"/>
        <w:keepLines w:val="0"/>
        <w:pageBreakBefore w:val="0"/>
        <w:widowControl w:val="0"/>
        <w:suppressLineNumbers w:val="0"/>
        <w:kinsoku/>
        <w:wordWrap/>
        <w:overflowPunct/>
        <w:autoSpaceDE/>
        <w:autoSpaceDN/>
        <w:bidi w:val="0"/>
        <w:adjustRightInd/>
        <w:snapToGrid/>
        <w:spacing w:before="0" w:beforeAutospacing="0" w:afterAutospacing="0" w:line="584" w:lineRule="exact"/>
        <w:ind w:firstLine="640" w:firstLineChars="200"/>
        <w:jc w:val="both"/>
        <w:textAlignment w:val="auto"/>
        <w:rPr>
          <w:rFonts w:hint="default" w:ascii="Times New Roman" w:hAnsi="Times New Roman" w:eastAsia="方正仿宋_GBK" w:cs="Times New Roman"/>
          <w:b w:val="0"/>
          <w:bCs/>
          <w:sz w:val="32"/>
          <w:szCs w:val="32"/>
          <w:shd w:val="clear" w:fill="FFFFFF"/>
          <w:lang w:val="en-US" w:eastAsia="zh-CN"/>
        </w:rPr>
      </w:pPr>
      <w:r>
        <w:rPr>
          <w:rFonts w:hint="default" w:ascii="Times New Roman" w:hAnsi="Times New Roman" w:eastAsia="方正仿宋_GBK" w:cs="Times New Roman"/>
          <w:b w:val="0"/>
          <w:bCs/>
          <w:sz w:val="32"/>
          <w:szCs w:val="32"/>
          <w:shd w:val="clear" w:fill="FFFFFF"/>
        </w:rPr>
        <w:t>（</w:t>
      </w:r>
      <w:r>
        <w:rPr>
          <w:rFonts w:hint="default" w:ascii="Times New Roman" w:hAnsi="Times New Roman" w:eastAsia="方正仿宋_GBK" w:cs="Times New Roman"/>
          <w:b w:val="0"/>
          <w:bCs/>
          <w:sz w:val="32"/>
          <w:szCs w:val="32"/>
          <w:shd w:val="clear" w:fill="FFFFFF"/>
          <w:lang w:val="en-US" w:eastAsia="zh-CN"/>
        </w:rPr>
        <w:t>12</w:t>
      </w:r>
      <w:r>
        <w:rPr>
          <w:rFonts w:hint="default" w:ascii="Times New Roman" w:hAnsi="Times New Roman" w:eastAsia="方正仿宋_GBK" w:cs="Times New Roman"/>
          <w:b w:val="0"/>
          <w:bCs/>
          <w:sz w:val="32"/>
          <w:szCs w:val="32"/>
          <w:shd w:val="clear" w:fill="FFFFFF"/>
        </w:rPr>
        <w:t>）灾害防治及应急管理支出73.83万元，占4</w:t>
      </w:r>
      <w:r>
        <w:rPr>
          <w:rFonts w:hint="default" w:ascii="Times New Roman" w:hAnsi="Times New Roman" w:eastAsia="方正仿宋_GBK" w:cs="Times New Roman"/>
          <w:b w:val="0"/>
          <w:bCs/>
          <w:sz w:val="32"/>
          <w:szCs w:val="32"/>
          <w:shd w:val="clear" w:fill="FFFFFF"/>
          <w:lang w:val="en-US" w:eastAsia="zh-CN"/>
        </w:rPr>
        <w:t>.0</w:t>
      </w:r>
      <w:r>
        <w:rPr>
          <w:rFonts w:hint="default" w:ascii="Times New Roman" w:hAnsi="Times New Roman" w:eastAsia="方正仿宋_GBK" w:cs="Times New Roman"/>
          <w:b w:val="0"/>
          <w:bCs/>
          <w:sz w:val="32"/>
          <w:szCs w:val="32"/>
          <w:shd w:val="clear" w:fill="FFFFFF"/>
        </w:rPr>
        <w:t>%，较年初预算数增加73.83万元，主要原因是</w:t>
      </w:r>
      <w:r>
        <w:rPr>
          <w:rFonts w:hint="default" w:ascii="Times New Roman" w:hAnsi="Times New Roman" w:eastAsia="方正仿宋_GBK" w:cs="Times New Roman"/>
          <w:b w:val="0"/>
          <w:bCs/>
          <w:sz w:val="32"/>
          <w:szCs w:val="32"/>
          <w:shd w:val="clear" w:fill="FFFFFF"/>
          <w:lang w:val="en-US" w:eastAsia="zh-CN"/>
        </w:rPr>
        <w:t>追加了2022年地质灾害防治项目、冬春生活救助等项目资金。</w:t>
      </w:r>
    </w:p>
    <w:p>
      <w:pPr>
        <w:pStyle w:val="10"/>
        <w:keepNext w:val="0"/>
        <w:keepLines w:val="0"/>
        <w:pageBreakBefore w:val="0"/>
        <w:widowControl w:val="0"/>
        <w:suppressLineNumbers w:val="0"/>
        <w:kinsoku/>
        <w:wordWrap/>
        <w:overflowPunct/>
        <w:autoSpaceDE/>
        <w:autoSpaceDN/>
        <w:bidi w:val="0"/>
        <w:adjustRightInd/>
        <w:snapToGrid/>
        <w:spacing w:before="0" w:beforeAutospacing="0" w:afterAutospacing="0" w:line="584" w:lineRule="exact"/>
        <w:ind w:firstLine="640" w:firstLineChars="200"/>
        <w:jc w:val="both"/>
        <w:textAlignment w:val="auto"/>
        <w:rPr>
          <w:rStyle w:val="13"/>
          <w:rFonts w:hint="default" w:ascii="Times New Roman" w:hAnsi="Times New Roman" w:eastAsia="方正楷体_GBK" w:cs="Times New Roman"/>
          <w:b w:val="0"/>
          <w:bCs/>
          <w:color w:val="000000"/>
          <w:sz w:val="32"/>
          <w:szCs w:val="32"/>
          <w:shd w:val="clear" w:fill="FFFFFF"/>
        </w:rPr>
      </w:pPr>
      <w:r>
        <w:rPr>
          <w:rStyle w:val="13"/>
          <w:rFonts w:hint="default" w:ascii="Times New Roman" w:hAnsi="Times New Roman" w:eastAsia="方正楷体_GBK" w:cs="Times New Roman"/>
          <w:b w:val="0"/>
          <w:bCs/>
          <w:color w:val="000000"/>
          <w:sz w:val="32"/>
          <w:szCs w:val="32"/>
          <w:shd w:val="clear" w:fill="FFFFFF"/>
        </w:rPr>
        <w:t>（四）一般公共预算财政拨款基本支出决算情况说明</w:t>
      </w:r>
    </w:p>
    <w:p>
      <w:pPr>
        <w:pStyle w:val="10"/>
        <w:keepNext w:val="0"/>
        <w:keepLines w:val="0"/>
        <w:pageBreakBefore w:val="0"/>
        <w:widowControl w:val="0"/>
        <w:suppressLineNumbers w:val="0"/>
        <w:kinsoku/>
        <w:wordWrap/>
        <w:overflowPunct/>
        <w:autoSpaceDE/>
        <w:autoSpaceDN/>
        <w:bidi w:val="0"/>
        <w:adjustRightInd/>
        <w:snapToGrid/>
        <w:spacing w:before="0" w:beforeAutospacing="0" w:afterAutospacing="0" w:line="584" w:lineRule="exact"/>
        <w:ind w:firstLine="640" w:firstLineChars="200"/>
        <w:jc w:val="both"/>
        <w:textAlignment w:val="auto"/>
        <w:rPr>
          <w:rFonts w:hint="default" w:ascii="Times New Roman" w:hAnsi="Times New Roman" w:eastAsia="方正仿宋_GBK" w:cs="Times New Roman"/>
          <w:b w:val="0"/>
          <w:bCs/>
          <w:sz w:val="32"/>
          <w:szCs w:val="32"/>
          <w:shd w:val="clear" w:fill="FFFFFF"/>
        </w:rPr>
      </w:pPr>
      <w:r>
        <w:rPr>
          <w:rFonts w:hint="default" w:ascii="Times New Roman" w:hAnsi="Times New Roman" w:eastAsia="方正仿宋_GBK" w:cs="Times New Roman"/>
          <w:b w:val="0"/>
          <w:bCs/>
          <w:color w:val="000000"/>
          <w:sz w:val="32"/>
          <w:szCs w:val="32"/>
          <w:shd w:val="clear" w:fill="FFFFFF"/>
        </w:rPr>
        <w:t>2022年度一般公共预算财政拨款基本支出1,149.12万元。其中：人员经费997.62万元，较上年决算数增加34.83万元，增长3.6%，主要原因是</w:t>
      </w:r>
      <w:r>
        <w:rPr>
          <w:rFonts w:hint="default" w:ascii="Times New Roman" w:hAnsi="Times New Roman" w:eastAsia="方正仿宋_GBK" w:cs="Times New Roman"/>
          <w:b w:val="0"/>
          <w:bCs/>
          <w:color w:val="000000"/>
          <w:sz w:val="32"/>
          <w:szCs w:val="32"/>
          <w:shd w:val="clear" w:fill="FFFFFF"/>
          <w:lang w:val="en-US" w:eastAsia="zh-CN"/>
        </w:rPr>
        <w:t>人员薪资调整等</w:t>
      </w:r>
      <w:r>
        <w:rPr>
          <w:rFonts w:hint="default" w:ascii="Times New Roman" w:hAnsi="Times New Roman" w:eastAsia="方正仿宋_GBK" w:cs="Times New Roman"/>
          <w:b w:val="0"/>
          <w:bCs/>
          <w:color w:val="000000"/>
          <w:sz w:val="32"/>
          <w:szCs w:val="32"/>
          <w:shd w:val="clear" w:fill="FFFFFF"/>
        </w:rPr>
        <w:t>。人员经费用途主要包括</w:t>
      </w:r>
      <w:r>
        <w:rPr>
          <w:rFonts w:hint="default" w:ascii="Times New Roman" w:hAnsi="Times New Roman" w:eastAsia="方正仿宋_GBK" w:cs="Times New Roman"/>
          <w:b w:val="0"/>
          <w:bCs/>
          <w:color w:val="000000"/>
          <w:sz w:val="32"/>
          <w:szCs w:val="32"/>
          <w:shd w:val="clear" w:fill="FFFFFF"/>
          <w:lang w:val="en-US" w:eastAsia="zh-CN"/>
        </w:rPr>
        <w:t>基本工资、津贴补贴、奖金、绩效工资、机关事业单位基本养老保险费、职业年金缴费、职工基本医疗保险缴费、其他社会保障缴费、住房公积金、医疗费、其他工资福利支出、抚恤金、生活补助、医疗费补助等。</w:t>
      </w:r>
      <w:r>
        <w:rPr>
          <w:rFonts w:hint="default" w:ascii="Times New Roman" w:hAnsi="Times New Roman" w:eastAsia="方正仿宋_GBK" w:cs="Times New Roman"/>
          <w:b w:val="0"/>
          <w:bCs/>
          <w:color w:val="000000"/>
          <w:sz w:val="32"/>
          <w:szCs w:val="32"/>
          <w:shd w:val="clear" w:fill="FFFFFF"/>
        </w:rPr>
        <w:t>公用经费151.5万元，较上年决算数减少117.14万元，下降43.6%，主要原因是</w:t>
      </w:r>
      <w:r>
        <w:rPr>
          <w:rFonts w:hint="default" w:ascii="Times New Roman" w:hAnsi="Times New Roman" w:eastAsia="方正仿宋_GBK" w:cs="Times New Roman"/>
          <w:b w:val="0"/>
          <w:bCs/>
          <w:color w:val="000000"/>
          <w:sz w:val="32"/>
          <w:szCs w:val="32"/>
          <w:shd w:val="clear" w:fill="FFFFFF"/>
          <w:lang w:val="en-US" w:eastAsia="zh-CN"/>
        </w:rPr>
        <w:t>2022年差旅费不在包干纳入预算，采取实报实销，开支大幅度减少；办公经费预算减少</w:t>
      </w:r>
      <w:r>
        <w:rPr>
          <w:rFonts w:hint="default" w:ascii="Times New Roman" w:hAnsi="Times New Roman" w:eastAsia="方正仿宋_GBK" w:cs="Times New Roman"/>
          <w:b w:val="0"/>
          <w:bCs/>
          <w:color w:val="000000"/>
          <w:sz w:val="32"/>
          <w:szCs w:val="32"/>
          <w:shd w:val="clear" w:fill="FFFFFF"/>
        </w:rPr>
        <w:t>。公用经费用途主要包括办公费、水费、电费、邮电费、差旅费、</w:t>
      </w:r>
      <w:r>
        <w:rPr>
          <w:rFonts w:hint="default" w:ascii="Times New Roman" w:hAnsi="Times New Roman" w:eastAsia="方正仿宋_GBK" w:cs="Times New Roman"/>
          <w:b w:val="0"/>
          <w:bCs/>
          <w:color w:val="000000"/>
          <w:sz w:val="32"/>
          <w:szCs w:val="32"/>
          <w:shd w:val="clear" w:fill="FFFFFF"/>
          <w:lang w:eastAsia="zh-CN"/>
        </w:rPr>
        <w:t>维修（护）费、</w:t>
      </w:r>
      <w:r>
        <w:rPr>
          <w:rFonts w:hint="default" w:ascii="Times New Roman" w:hAnsi="Times New Roman" w:eastAsia="方正仿宋_GBK" w:cs="Times New Roman"/>
          <w:b w:val="0"/>
          <w:bCs/>
          <w:color w:val="000000"/>
          <w:sz w:val="32"/>
          <w:szCs w:val="32"/>
          <w:shd w:val="clear" w:fill="FFFFFF"/>
        </w:rPr>
        <w:t>会议费、培训费、公务接待费、劳务</w:t>
      </w:r>
      <w:r>
        <w:rPr>
          <w:rFonts w:hint="default" w:ascii="Times New Roman" w:hAnsi="Times New Roman" w:eastAsia="方正仿宋_GBK" w:cs="Times New Roman"/>
          <w:b w:val="0"/>
          <w:bCs/>
          <w:sz w:val="32"/>
          <w:szCs w:val="32"/>
          <w:shd w:val="clear" w:fill="FFFFFF"/>
        </w:rPr>
        <w:t>费、委托业务费、工会经费、福利费、公务用车运行维护费、其他交通费用、其他商品和服务支出。</w:t>
      </w:r>
    </w:p>
    <w:p>
      <w:pPr>
        <w:pStyle w:val="10"/>
        <w:keepNext w:val="0"/>
        <w:keepLines w:val="0"/>
        <w:pageBreakBefore w:val="0"/>
        <w:widowControl w:val="0"/>
        <w:suppressLineNumbers w:val="0"/>
        <w:kinsoku/>
        <w:wordWrap/>
        <w:overflowPunct/>
        <w:topLinePunct/>
        <w:autoSpaceDE/>
        <w:autoSpaceDN/>
        <w:bidi w:val="0"/>
        <w:adjustRightInd/>
        <w:snapToGrid/>
        <w:spacing w:beforeAutospacing="0" w:after="0" w:afterAutospacing="0" w:line="584" w:lineRule="exact"/>
        <w:ind w:left="0" w:firstLine="640" w:firstLineChars="200"/>
        <w:jc w:val="both"/>
        <w:textAlignment w:val="auto"/>
        <w:rPr>
          <w:rStyle w:val="13"/>
          <w:rFonts w:hint="default" w:ascii="Times New Roman" w:hAnsi="Times New Roman" w:eastAsia="方正楷体_GBK" w:cs="Times New Roman"/>
          <w:b w:val="0"/>
          <w:bCs/>
          <w:color w:val="000000"/>
          <w:sz w:val="32"/>
          <w:szCs w:val="32"/>
          <w:shd w:val="clear" w:fill="FFFFFF"/>
        </w:rPr>
      </w:pPr>
      <w:r>
        <w:rPr>
          <w:rStyle w:val="13"/>
          <w:rFonts w:hint="default" w:ascii="Times New Roman" w:hAnsi="Times New Roman" w:eastAsia="方正楷体_GBK" w:cs="Times New Roman"/>
          <w:b w:val="0"/>
          <w:bCs/>
          <w:color w:val="000000"/>
          <w:sz w:val="32"/>
          <w:szCs w:val="32"/>
          <w:shd w:val="clear" w:fill="FFFFFF"/>
        </w:rPr>
        <w:t>（五）政府性基金预算收支决算情况说明</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4" w:lineRule="exact"/>
        <w:ind w:firstLine="640" w:firstLineChars="200"/>
        <w:jc w:val="both"/>
        <w:textAlignment w:val="auto"/>
        <w:rPr>
          <w:rFonts w:hint="default" w:ascii="Times New Roman" w:hAnsi="Times New Roman" w:eastAsia="方正仿宋_GBK" w:cs="Times New Roman"/>
          <w:b w:val="0"/>
          <w:bCs/>
          <w:sz w:val="32"/>
          <w:szCs w:val="32"/>
          <w:shd w:val="clear" w:fill="FFFFFF"/>
          <w:lang w:eastAsia="zh-CN"/>
        </w:rPr>
      </w:pPr>
      <w:r>
        <w:rPr>
          <w:rFonts w:hint="default" w:ascii="Times New Roman" w:hAnsi="Times New Roman" w:eastAsia="方正仿宋_GBK" w:cs="Times New Roman"/>
          <w:b w:val="0"/>
          <w:bCs/>
          <w:sz w:val="32"/>
          <w:szCs w:val="32"/>
          <w:shd w:val="clear" w:fill="FFFFFF"/>
        </w:rPr>
        <w:t>2022年度政府性基金预算财政拨款年初结转结余0万元，年末结转结余0万元。本年收入363.02万元，较上年决算数减少383.9万元，下降51.4%，主要原因是项目较上年减少。本年支出363.0</w:t>
      </w:r>
      <w:r>
        <w:rPr>
          <w:rFonts w:hint="default" w:ascii="Times New Roman" w:hAnsi="Times New Roman" w:eastAsia="方正仿宋_GBK" w:cs="Times New Roman"/>
          <w:b w:val="0"/>
          <w:bCs/>
          <w:sz w:val="32"/>
          <w:szCs w:val="32"/>
          <w:shd w:val="clear" w:fill="FFFFFF"/>
          <w:lang w:val="en-US" w:eastAsia="zh-CN"/>
        </w:rPr>
        <w:t>2</w:t>
      </w:r>
      <w:r>
        <w:rPr>
          <w:rFonts w:hint="default" w:ascii="Times New Roman" w:hAnsi="Times New Roman" w:eastAsia="方正仿宋_GBK" w:cs="Times New Roman"/>
          <w:b w:val="0"/>
          <w:bCs/>
          <w:sz w:val="32"/>
          <w:szCs w:val="32"/>
          <w:shd w:val="clear" w:fill="FFFFFF"/>
        </w:rPr>
        <w:t>万元，较上年决算数减少383.9万元，下降51.4%，主要原因是项目较上年减少</w:t>
      </w:r>
      <w:r>
        <w:rPr>
          <w:rFonts w:hint="default" w:ascii="Times New Roman" w:hAnsi="Times New Roman" w:eastAsia="方正仿宋_GBK" w:cs="Times New Roman"/>
          <w:b w:val="0"/>
          <w:bCs/>
          <w:sz w:val="32"/>
          <w:szCs w:val="32"/>
          <w:shd w:val="clear" w:fill="FFFFFF"/>
          <w:lang w:eastAsia="zh-CN"/>
        </w:rPr>
        <w:t>。</w:t>
      </w:r>
    </w:p>
    <w:p>
      <w:pPr>
        <w:pStyle w:val="10"/>
        <w:keepNext w:val="0"/>
        <w:keepLines w:val="0"/>
        <w:pageBreakBefore w:val="0"/>
        <w:widowControl w:val="0"/>
        <w:suppressLineNumbers w:val="0"/>
        <w:kinsoku/>
        <w:wordWrap/>
        <w:overflowPunct/>
        <w:topLinePunct/>
        <w:autoSpaceDE/>
        <w:autoSpaceDN/>
        <w:bidi w:val="0"/>
        <w:adjustRightInd/>
        <w:snapToGrid/>
        <w:spacing w:beforeAutospacing="0" w:after="0" w:afterAutospacing="0" w:line="584" w:lineRule="exact"/>
        <w:ind w:left="0" w:firstLine="640" w:firstLineChars="200"/>
        <w:jc w:val="both"/>
        <w:textAlignment w:val="auto"/>
        <w:rPr>
          <w:rStyle w:val="13"/>
          <w:rFonts w:hint="default" w:ascii="Times New Roman" w:hAnsi="Times New Roman" w:eastAsia="方正楷体_GBK" w:cs="Times New Roman"/>
          <w:b w:val="0"/>
          <w:bCs/>
          <w:color w:val="000000"/>
          <w:sz w:val="32"/>
          <w:szCs w:val="32"/>
          <w:shd w:val="clear" w:fill="FFFFFF"/>
        </w:rPr>
      </w:pPr>
      <w:r>
        <w:rPr>
          <w:rStyle w:val="13"/>
          <w:rFonts w:hint="default" w:ascii="Times New Roman" w:hAnsi="Times New Roman" w:eastAsia="方正楷体_GBK" w:cs="Times New Roman"/>
          <w:b w:val="0"/>
          <w:bCs/>
          <w:color w:val="000000"/>
          <w:sz w:val="32"/>
          <w:szCs w:val="32"/>
          <w:shd w:val="clear" w:fill="FFFFFF"/>
          <w:lang w:eastAsia="zh-CN"/>
        </w:rPr>
        <w:t>（六）</w:t>
      </w:r>
      <w:r>
        <w:rPr>
          <w:rStyle w:val="13"/>
          <w:rFonts w:hint="default" w:ascii="Times New Roman" w:hAnsi="Times New Roman" w:eastAsia="方正楷体_GBK" w:cs="Times New Roman"/>
          <w:b w:val="0"/>
          <w:bCs/>
          <w:color w:val="000000"/>
          <w:sz w:val="32"/>
          <w:szCs w:val="32"/>
          <w:shd w:val="clear" w:fill="FFFFFF"/>
        </w:rPr>
        <w:t>国有资本经营预算财政拨款支出决算情况说明</w:t>
      </w: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584" w:lineRule="exact"/>
        <w:ind w:left="0" w:leftChars="0" w:right="0" w:rightChars="0" w:firstLine="640" w:firstLineChars="200"/>
        <w:jc w:val="both"/>
        <w:textAlignment w:val="auto"/>
        <w:rPr>
          <w:rFonts w:hint="default" w:ascii="Times New Roman" w:hAnsi="Times New Roman" w:eastAsia="方正仿宋_GBK" w:cs="Times New Roman"/>
          <w:b w:val="0"/>
          <w:bCs/>
          <w:sz w:val="32"/>
          <w:szCs w:val="32"/>
          <w:shd w:val="clear" w:fill="FFFFFF"/>
        </w:rPr>
      </w:pPr>
      <w:r>
        <w:rPr>
          <w:rFonts w:hint="default" w:ascii="Times New Roman" w:hAnsi="Times New Roman" w:eastAsia="方正仿宋_GBK" w:cs="Times New Roman"/>
          <w:b w:val="0"/>
          <w:bCs/>
          <w:sz w:val="32"/>
          <w:szCs w:val="32"/>
          <w:shd w:val="clear" w:fill="FFFFFF"/>
        </w:rPr>
        <w:t>本部门2022年度无国有资本经营预算财政拨款支出。</w:t>
      </w:r>
    </w:p>
    <w:p>
      <w:pPr>
        <w:pStyle w:val="14"/>
        <w:keepNext w:val="0"/>
        <w:keepLines w:val="0"/>
        <w:pageBreakBefore w:val="0"/>
        <w:widowControl w:val="0"/>
        <w:tabs>
          <w:tab w:val="center" w:pos="4153"/>
          <w:tab w:val="left" w:pos="7275"/>
        </w:tabs>
        <w:kinsoku/>
        <w:wordWrap/>
        <w:overflowPunct/>
        <w:autoSpaceDE/>
        <w:autoSpaceDN/>
        <w:bidi w:val="0"/>
        <w:adjustRightInd/>
        <w:snapToGrid/>
        <w:spacing w:line="584" w:lineRule="exact"/>
        <w:ind w:firstLine="640"/>
        <w:textAlignment w:val="auto"/>
        <w:outlineLvl w:val="0"/>
        <w:rPr>
          <w:rFonts w:hint="default" w:ascii="Times New Roman" w:hAnsi="Times New Roman" w:eastAsia="方正黑体_GBK" w:cs="Times New Roman"/>
          <w:color w:val="auto"/>
          <w:sz w:val="32"/>
          <w:szCs w:val="32"/>
          <w:lang w:bidi="ar-SA"/>
        </w:rPr>
      </w:pPr>
      <w:r>
        <w:rPr>
          <w:rFonts w:hint="default" w:ascii="Times New Roman" w:hAnsi="Times New Roman" w:eastAsia="方正黑体_GBK" w:cs="Times New Roman"/>
          <w:color w:val="auto"/>
          <w:sz w:val="32"/>
          <w:szCs w:val="32"/>
          <w:lang w:bidi="ar-SA"/>
        </w:rPr>
        <w:t>三、“三公”经费情况说明</w:t>
      </w:r>
    </w:p>
    <w:p>
      <w:pPr>
        <w:pStyle w:val="10"/>
        <w:keepNext w:val="0"/>
        <w:keepLines w:val="0"/>
        <w:pageBreakBefore w:val="0"/>
        <w:widowControl w:val="0"/>
        <w:suppressLineNumbers w:val="0"/>
        <w:kinsoku/>
        <w:wordWrap/>
        <w:overflowPunct/>
        <w:topLinePunct/>
        <w:autoSpaceDE/>
        <w:autoSpaceDN/>
        <w:bidi w:val="0"/>
        <w:adjustRightInd/>
        <w:snapToGrid/>
        <w:spacing w:beforeAutospacing="0" w:after="0" w:afterAutospacing="0" w:line="584" w:lineRule="exact"/>
        <w:ind w:left="0" w:firstLine="640" w:firstLineChars="200"/>
        <w:jc w:val="both"/>
        <w:textAlignment w:val="auto"/>
        <w:rPr>
          <w:rStyle w:val="13"/>
          <w:rFonts w:hint="default" w:ascii="Times New Roman" w:hAnsi="Times New Roman" w:eastAsia="方正楷体_GBK" w:cs="Times New Roman"/>
          <w:b w:val="0"/>
          <w:bCs/>
          <w:color w:val="000000"/>
          <w:sz w:val="32"/>
          <w:szCs w:val="32"/>
          <w:shd w:val="clear" w:fill="FFFFFF"/>
        </w:rPr>
      </w:pPr>
      <w:r>
        <w:rPr>
          <w:rStyle w:val="13"/>
          <w:rFonts w:hint="default" w:ascii="Times New Roman" w:hAnsi="Times New Roman" w:eastAsia="方正楷体_GBK" w:cs="Times New Roman"/>
          <w:b w:val="0"/>
          <w:bCs/>
          <w:color w:val="000000"/>
          <w:sz w:val="32"/>
          <w:szCs w:val="32"/>
          <w:shd w:val="clear" w:fill="FFFFFF"/>
        </w:rPr>
        <w:t>（一）“三公”经费支出情况</w:t>
      </w:r>
    </w:p>
    <w:p>
      <w:pPr>
        <w:pStyle w:val="10"/>
        <w:keepNext w:val="0"/>
        <w:keepLines w:val="0"/>
        <w:pageBreakBefore w:val="0"/>
        <w:widowControl w:val="0"/>
        <w:suppressLineNumbers w:val="0"/>
        <w:kinsoku/>
        <w:wordWrap/>
        <w:overflowPunct/>
        <w:autoSpaceDE/>
        <w:autoSpaceDN/>
        <w:bidi w:val="0"/>
        <w:adjustRightInd/>
        <w:snapToGrid/>
        <w:spacing w:before="0" w:beforeAutospacing="0" w:afterAutospacing="0" w:line="584" w:lineRule="exact"/>
        <w:ind w:firstLine="643" w:firstLineChars="200"/>
        <w:jc w:val="both"/>
        <w:textAlignment w:val="auto"/>
        <w:rPr>
          <w:rFonts w:hint="default" w:ascii="Times New Roman" w:hAnsi="Times New Roman" w:eastAsia="方正仿宋_GBK" w:cs="Times New Roman"/>
          <w:b w:val="0"/>
          <w:bCs/>
          <w:sz w:val="32"/>
          <w:szCs w:val="32"/>
          <w:shd w:val="clear" w:fill="FFFFFF"/>
          <w:lang w:val="en-US"/>
        </w:rPr>
      </w:pPr>
      <w:r>
        <w:rPr>
          <w:rFonts w:hint="default" w:ascii="Times New Roman" w:hAnsi="Times New Roman" w:eastAsia="方正仿宋_GBK" w:cs="Times New Roman"/>
          <w:b/>
          <w:bCs w:val="0"/>
          <w:color w:val="000000"/>
          <w:sz w:val="32"/>
          <w:szCs w:val="32"/>
          <w:shd w:val="clear" w:fill="FFFFFF"/>
          <w:lang w:val="en-US" w:eastAsia="zh-CN"/>
        </w:rPr>
        <w:t>1.</w:t>
      </w:r>
      <w:r>
        <w:rPr>
          <w:rFonts w:hint="default" w:ascii="Times New Roman" w:hAnsi="Times New Roman" w:eastAsia="方正仿宋_GBK" w:cs="Times New Roman"/>
          <w:b/>
          <w:bCs w:val="0"/>
          <w:color w:val="000000"/>
          <w:sz w:val="32"/>
          <w:szCs w:val="32"/>
          <w:shd w:val="clear" w:fill="FFFFFF"/>
        </w:rPr>
        <w:t>总</w:t>
      </w:r>
      <w:r>
        <w:rPr>
          <w:rFonts w:hint="default" w:ascii="Times New Roman" w:hAnsi="Times New Roman" w:eastAsia="方正仿宋_GBK" w:cs="Times New Roman"/>
          <w:b/>
          <w:bCs w:val="0"/>
          <w:color w:val="000000"/>
          <w:sz w:val="32"/>
          <w:szCs w:val="32"/>
          <w:shd w:val="clear" w:fill="FFFFFF"/>
          <w:lang w:val="en-US" w:eastAsia="zh-CN"/>
        </w:rPr>
        <w:t>体支出</w:t>
      </w:r>
      <w:r>
        <w:rPr>
          <w:rFonts w:hint="default" w:ascii="Times New Roman" w:hAnsi="Times New Roman" w:eastAsia="方正仿宋_GBK" w:cs="Times New Roman"/>
          <w:b/>
          <w:bCs w:val="0"/>
          <w:color w:val="000000"/>
          <w:sz w:val="32"/>
          <w:szCs w:val="32"/>
          <w:shd w:val="clear" w:fill="FFFFFF"/>
        </w:rPr>
        <w:t>情况</w:t>
      </w:r>
      <w:r>
        <w:rPr>
          <w:rFonts w:hint="default" w:ascii="Times New Roman" w:hAnsi="Times New Roman" w:eastAsia="方正仿宋_GBK" w:cs="Times New Roman"/>
          <w:b/>
          <w:bCs w:val="0"/>
          <w:color w:val="000000"/>
          <w:sz w:val="32"/>
          <w:szCs w:val="32"/>
          <w:shd w:val="clear" w:fill="FFFFFF"/>
          <w:lang w:eastAsia="zh-CN"/>
        </w:rPr>
        <w:t>。</w:t>
      </w:r>
      <w:r>
        <w:rPr>
          <w:rFonts w:hint="default" w:ascii="Times New Roman" w:hAnsi="Times New Roman" w:eastAsia="方正仿宋_GBK" w:cs="Times New Roman"/>
          <w:b w:val="0"/>
          <w:bCs/>
          <w:sz w:val="32"/>
          <w:szCs w:val="32"/>
          <w:shd w:val="clear" w:fill="FFFFFF"/>
        </w:rPr>
        <w:t>2022年度“三公”经费支出共计3.65万元，较年初预算数增加0万元</w:t>
      </w:r>
      <w:r>
        <w:rPr>
          <w:rFonts w:hint="default" w:ascii="Times New Roman" w:hAnsi="Times New Roman" w:eastAsia="方正仿宋_GBK" w:cs="Times New Roman"/>
          <w:b w:val="0"/>
          <w:bCs/>
          <w:sz w:val="32"/>
          <w:szCs w:val="32"/>
          <w:shd w:val="clear" w:fill="FFFFFF"/>
          <w:lang w:eastAsia="zh-CN"/>
        </w:rPr>
        <w:t>，与年初预算持平</w:t>
      </w:r>
      <w:r>
        <w:rPr>
          <w:rFonts w:hint="default" w:ascii="Times New Roman" w:hAnsi="Times New Roman" w:eastAsia="方正仿宋_GBK" w:cs="Times New Roman"/>
          <w:b w:val="0"/>
          <w:bCs/>
          <w:sz w:val="32"/>
          <w:szCs w:val="32"/>
          <w:shd w:val="clear" w:fill="FFFFFF"/>
        </w:rPr>
        <w:t>。较上年支出数减少0.27万元，下降6.9%，主要原因是</w:t>
      </w:r>
      <w:r>
        <w:rPr>
          <w:rFonts w:hint="default" w:ascii="Times New Roman" w:hAnsi="Times New Roman" w:eastAsia="方正仿宋_GBK" w:cs="Times New Roman"/>
          <w:b w:val="0"/>
          <w:bCs/>
          <w:sz w:val="32"/>
          <w:szCs w:val="32"/>
          <w:shd w:val="clear" w:fill="FFFFFF"/>
          <w:lang w:eastAsia="zh-CN"/>
        </w:rPr>
        <w:t>认真贯彻落实中央八项规定精神，按照只减不增的要求从严控制</w:t>
      </w:r>
      <w:r>
        <w:rPr>
          <w:rFonts w:hint="default" w:ascii="Times New Roman" w:hAnsi="Times New Roman" w:eastAsia="方正仿宋_GBK" w:cs="Times New Roman"/>
          <w:b w:val="0"/>
          <w:bCs/>
          <w:sz w:val="32"/>
          <w:szCs w:val="32"/>
          <w:shd w:val="clear" w:fill="FFFFFF"/>
          <w:lang w:val="en-US"/>
        </w:rPr>
        <w:t>“</w:t>
      </w:r>
      <w:r>
        <w:rPr>
          <w:rFonts w:hint="default" w:ascii="Times New Roman" w:hAnsi="Times New Roman" w:eastAsia="方正仿宋_GBK" w:cs="Times New Roman"/>
          <w:b w:val="0"/>
          <w:bCs/>
          <w:sz w:val="32"/>
          <w:szCs w:val="32"/>
          <w:shd w:val="clear" w:fill="FFFFFF"/>
          <w:lang w:eastAsia="zh-CN"/>
        </w:rPr>
        <w:t>三公</w:t>
      </w:r>
      <w:r>
        <w:rPr>
          <w:rFonts w:hint="default" w:ascii="Times New Roman" w:hAnsi="Times New Roman" w:eastAsia="方正仿宋_GBK" w:cs="Times New Roman"/>
          <w:b w:val="0"/>
          <w:bCs/>
          <w:sz w:val="32"/>
          <w:szCs w:val="32"/>
          <w:shd w:val="clear" w:fill="FFFFFF"/>
          <w:lang w:val="en-US"/>
        </w:rPr>
        <w:t>”</w:t>
      </w:r>
      <w:r>
        <w:rPr>
          <w:rFonts w:hint="default" w:ascii="Times New Roman" w:hAnsi="Times New Roman" w:eastAsia="方正仿宋_GBK" w:cs="Times New Roman"/>
          <w:b w:val="0"/>
          <w:bCs/>
          <w:sz w:val="32"/>
          <w:szCs w:val="32"/>
          <w:shd w:val="clear" w:fill="FFFFFF"/>
          <w:lang w:eastAsia="zh-CN"/>
        </w:rPr>
        <w:t>经费，严格落实公车使用规定，公车运行维护成本</w:t>
      </w:r>
      <w:r>
        <w:rPr>
          <w:rFonts w:hint="default" w:ascii="Times New Roman" w:hAnsi="Times New Roman" w:eastAsia="方正仿宋_GBK" w:cs="Times New Roman"/>
          <w:b w:val="0"/>
          <w:bCs/>
          <w:sz w:val="32"/>
          <w:szCs w:val="32"/>
          <w:shd w:val="clear" w:fill="FFFFFF"/>
          <w:lang w:val="en-US" w:eastAsia="zh-CN"/>
        </w:rPr>
        <w:t>略有</w:t>
      </w:r>
      <w:r>
        <w:rPr>
          <w:rFonts w:hint="default" w:ascii="Times New Roman" w:hAnsi="Times New Roman" w:eastAsia="方正仿宋_GBK" w:cs="Times New Roman"/>
          <w:b w:val="0"/>
          <w:bCs/>
          <w:sz w:val="32"/>
          <w:szCs w:val="32"/>
          <w:shd w:val="clear" w:fill="FFFFFF"/>
          <w:lang w:eastAsia="zh-CN"/>
        </w:rPr>
        <w:t>下降；强化公务接待支出管理，严格遵守公务接待开支范围和开支标准，严格控制陪餐人数。</w:t>
      </w:r>
    </w:p>
    <w:p>
      <w:pPr>
        <w:pStyle w:val="10"/>
        <w:keepNext w:val="0"/>
        <w:keepLines w:val="0"/>
        <w:pageBreakBefore w:val="0"/>
        <w:widowControl w:val="0"/>
        <w:suppressLineNumbers w:val="0"/>
        <w:kinsoku/>
        <w:wordWrap/>
        <w:overflowPunct/>
        <w:topLinePunct/>
        <w:autoSpaceDE/>
        <w:autoSpaceDN/>
        <w:bidi w:val="0"/>
        <w:adjustRightInd/>
        <w:snapToGrid/>
        <w:spacing w:beforeAutospacing="0" w:after="0" w:afterAutospacing="0" w:line="584" w:lineRule="exact"/>
        <w:ind w:left="0" w:firstLine="643" w:firstLineChars="200"/>
        <w:jc w:val="both"/>
        <w:textAlignment w:val="auto"/>
        <w:rPr>
          <w:rFonts w:hint="default" w:ascii="Times New Roman" w:hAnsi="Times New Roman" w:eastAsia="方正仿宋_GBK" w:cs="Times New Roman"/>
          <w:b w:val="0"/>
          <w:bCs/>
          <w:sz w:val="32"/>
          <w:szCs w:val="32"/>
          <w:shd w:val="clear" w:fill="FFFFFF"/>
          <w:lang w:val="en-US"/>
        </w:rPr>
      </w:pPr>
      <w:r>
        <w:rPr>
          <w:rFonts w:hint="default" w:ascii="Times New Roman" w:hAnsi="Times New Roman" w:eastAsia="方正仿宋_GBK" w:cs="Times New Roman"/>
          <w:b/>
          <w:bCs w:val="0"/>
          <w:color w:val="000000"/>
          <w:sz w:val="32"/>
          <w:szCs w:val="32"/>
          <w:shd w:val="clear" w:fill="FFFFFF"/>
          <w:lang w:val="en-US" w:eastAsia="zh-CN"/>
        </w:rPr>
        <w:t>2.</w:t>
      </w:r>
      <w:r>
        <w:rPr>
          <w:rFonts w:hint="default" w:ascii="Times New Roman" w:hAnsi="Times New Roman" w:eastAsia="方正仿宋_GBK" w:cs="Times New Roman"/>
          <w:b/>
          <w:bCs w:val="0"/>
          <w:color w:val="000000"/>
          <w:sz w:val="32"/>
          <w:szCs w:val="32"/>
          <w:shd w:val="clear" w:fill="FFFFFF"/>
        </w:rPr>
        <w:t>分项支出情况</w:t>
      </w:r>
      <w:r>
        <w:rPr>
          <w:rFonts w:hint="default" w:ascii="Times New Roman" w:hAnsi="Times New Roman" w:eastAsia="方正仿宋_GBK" w:cs="Times New Roman"/>
          <w:b/>
          <w:bCs w:val="0"/>
          <w:color w:val="000000"/>
          <w:sz w:val="32"/>
          <w:szCs w:val="32"/>
          <w:shd w:val="clear" w:fill="FFFFFF"/>
          <w:lang w:eastAsia="zh-CN"/>
        </w:rPr>
        <w:t>。</w:t>
      </w:r>
      <w:r>
        <w:rPr>
          <w:rFonts w:hint="default" w:ascii="Times New Roman" w:hAnsi="Times New Roman" w:eastAsia="方正仿宋_GBK" w:cs="Times New Roman"/>
          <w:b w:val="0"/>
          <w:bCs/>
          <w:sz w:val="32"/>
          <w:szCs w:val="32"/>
          <w:shd w:val="clear" w:fill="FFFFFF"/>
          <w:lang w:eastAsia="zh-CN"/>
        </w:rPr>
        <w:t>本单位</w:t>
      </w:r>
      <w:r>
        <w:rPr>
          <w:rFonts w:hint="default" w:ascii="Times New Roman" w:hAnsi="Times New Roman" w:eastAsia="方正仿宋_GBK" w:cs="Times New Roman"/>
          <w:b w:val="0"/>
          <w:bCs/>
          <w:sz w:val="32"/>
          <w:szCs w:val="32"/>
          <w:shd w:val="clear" w:fill="FFFFFF"/>
          <w:lang w:val="en-US"/>
        </w:rPr>
        <w:t>202</w:t>
      </w:r>
      <w:r>
        <w:rPr>
          <w:rFonts w:hint="default" w:ascii="Times New Roman" w:hAnsi="Times New Roman" w:eastAsia="方正仿宋_GBK" w:cs="Times New Roman"/>
          <w:b w:val="0"/>
          <w:bCs/>
          <w:sz w:val="32"/>
          <w:szCs w:val="32"/>
          <w:shd w:val="clear" w:fill="FFFFFF"/>
          <w:lang w:val="en-US" w:eastAsia="zh-CN"/>
        </w:rPr>
        <w:t>2</w:t>
      </w:r>
      <w:r>
        <w:rPr>
          <w:rFonts w:hint="default" w:ascii="Times New Roman" w:hAnsi="Times New Roman" w:eastAsia="方正仿宋_GBK" w:cs="Times New Roman"/>
          <w:b w:val="0"/>
          <w:bCs/>
          <w:sz w:val="32"/>
          <w:szCs w:val="32"/>
          <w:shd w:val="clear" w:fill="FFFFFF"/>
          <w:lang w:eastAsia="zh-CN"/>
        </w:rPr>
        <w:t>年度未发生因公出国（境）费用支出，</w:t>
      </w:r>
      <w:r>
        <w:rPr>
          <w:rFonts w:hint="default" w:ascii="Times New Roman" w:hAnsi="Times New Roman" w:eastAsia="方正仿宋_GBK" w:cs="Times New Roman"/>
          <w:b w:val="0"/>
          <w:bCs/>
          <w:sz w:val="32"/>
          <w:szCs w:val="32"/>
          <w:shd w:val="clear" w:fill="FFFFFF"/>
          <w:lang w:val="en-US" w:eastAsia="zh-CN"/>
        </w:rPr>
        <w:t>与</w:t>
      </w:r>
      <w:r>
        <w:rPr>
          <w:rFonts w:hint="default" w:ascii="Times New Roman" w:hAnsi="Times New Roman" w:eastAsia="方正仿宋_GBK" w:cs="Times New Roman"/>
          <w:b w:val="0"/>
          <w:bCs/>
          <w:sz w:val="32"/>
          <w:szCs w:val="32"/>
          <w:shd w:val="clear" w:fill="FFFFFF"/>
          <w:lang w:eastAsia="zh-CN"/>
        </w:rPr>
        <w:t>年初预算数</w:t>
      </w:r>
      <w:r>
        <w:rPr>
          <w:rFonts w:hint="default" w:ascii="Times New Roman" w:hAnsi="Times New Roman" w:eastAsia="方正仿宋_GBK" w:cs="Times New Roman"/>
          <w:b w:val="0"/>
          <w:bCs/>
          <w:sz w:val="32"/>
          <w:szCs w:val="32"/>
          <w:shd w:val="clear" w:fill="FFFFFF"/>
          <w:lang w:val="en-US" w:eastAsia="zh-CN"/>
        </w:rPr>
        <w:t>和上年决算数</w:t>
      </w:r>
      <w:r>
        <w:rPr>
          <w:rFonts w:hint="default" w:ascii="Times New Roman" w:hAnsi="Times New Roman" w:eastAsia="方正仿宋_GBK" w:cs="Times New Roman"/>
          <w:b w:val="0"/>
          <w:bCs/>
          <w:sz w:val="32"/>
          <w:szCs w:val="32"/>
          <w:shd w:val="clear" w:fill="FFFFFF"/>
          <w:lang w:eastAsia="zh-CN"/>
        </w:rPr>
        <w:t>持平。</w:t>
      </w:r>
    </w:p>
    <w:p>
      <w:pPr>
        <w:pStyle w:val="10"/>
        <w:keepNext w:val="0"/>
        <w:keepLines w:val="0"/>
        <w:pageBreakBefore w:val="0"/>
        <w:widowControl w:val="0"/>
        <w:suppressLineNumbers w:val="0"/>
        <w:kinsoku/>
        <w:wordWrap/>
        <w:overflowPunct/>
        <w:autoSpaceDE/>
        <w:autoSpaceDN/>
        <w:bidi w:val="0"/>
        <w:adjustRightInd/>
        <w:snapToGrid/>
        <w:spacing w:before="0" w:beforeAutospacing="0" w:afterAutospacing="0" w:line="584" w:lineRule="exact"/>
        <w:ind w:firstLine="640" w:firstLineChars="200"/>
        <w:jc w:val="both"/>
        <w:textAlignment w:val="auto"/>
        <w:rPr>
          <w:rFonts w:hint="default" w:ascii="Times New Roman" w:hAnsi="Times New Roman" w:eastAsia="方正仿宋_GBK" w:cs="Times New Roman"/>
          <w:b w:val="0"/>
          <w:bCs/>
          <w:sz w:val="32"/>
          <w:szCs w:val="32"/>
          <w:shd w:val="clear" w:fill="FFFFFF"/>
          <w:lang w:val="en-US"/>
        </w:rPr>
      </w:pPr>
      <w:r>
        <w:rPr>
          <w:rFonts w:hint="default" w:ascii="Times New Roman" w:hAnsi="Times New Roman" w:eastAsia="方正仿宋_GBK" w:cs="Times New Roman"/>
          <w:b w:val="0"/>
          <w:bCs/>
          <w:sz w:val="32"/>
          <w:szCs w:val="32"/>
          <w:shd w:val="clear" w:fill="FFFFFF"/>
          <w:lang w:eastAsia="zh-CN"/>
        </w:rPr>
        <w:t>本单位</w:t>
      </w:r>
      <w:r>
        <w:rPr>
          <w:rFonts w:hint="default" w:ascii="Times New Roman" w:hAnsi="Times New Roman" w:eastAsia="方正仿宋_GBK" w:cs="Times New Roman"/>
          <w:b w:val="0"/>
          <w:bCs/>
          <w:sz w:val="32"/>
          <w:szCs w:val="32"/>
          <w:shd w:val="clear" w:fill="FFFFFF"/>
          <w:lang w:val="en-US"/>
        </w:rPr>
        <w:t>202</w:t>
      </w:r>
      <w:r>
        <w:rPr>
          <w:rFonts w:hint="default" w:ascii="Times New Roman" w:hAnsi="Times New Roman" w:eastAsia="方正仿宋_GBK" w:cs="Times New Roman"/>
          <w:b w:val="0"/>
          <w:bCs/>
          <w:sz w:val="32"/>
          <w:szCs w:val="32"/>
          <w:shd w:val="clear" w:fill="FFFFFF"/>
          <w:lang w:val="en-US" w:eastAsia="zh-CN"/>
        </w:rPr>
        <w:t>2</w:t>
      </w:r>
      <w:r>
        <w:rPr>
          <w:rFonts w:hint="default" w:ascii="Times New Roman" w:hAnsi="Times New Roman" w:eastAsia="方正仿宋_GBK" w:cs="Times New Roman"/>
          <w:b w:val="0"/>
          <w:bCs/>
          <w:sz w:val="32"/>
          <w:szCs w:val="32"/>
          <w:shd w:val="clear" w:fill="FFFFFF"/>
          <w:lang w:eastAsia="zh-CN"/>
        </w:rPr>
        <w:t>年未发生公务车购置费支出，</w:t>
      </w:r>
      <w:r>
        <w:rPr>
          <w:rFonts w:hint="default" w:ascii="Times New Roman" w:hAnsi="Times New Roman" w:eastAsia="方正仿宋_GBK" w:cs="Times New Roman"/>
          <w:b w:val="0"/>
          <w:bCs/>
          <w:sz w:val="32"/>
          <w:szCs w:val="32"/>
          <w:shd w:val="clear" w:fill="FFFFFF"/>
          <w:lang w:val="en-US" w:eastAsia="zh-CN"/>
        </w:rPr>
        <w:t>与</w:t>
      </w:r>
      <w:r>
        <w:rPr>
          <w:rFonts w:hint="default" w:ascii="Times New Roman" w:hAnsi="Times New Roman" w:eastAsia="方正仿宋_GBK" w:cs="Times New Roman"/>
          <w:b w:val="0"/>
          <w:bCs/>
          <w:sz w:val="32"/>
          <w:szCs w:val="32"/>
          <w:shd w:val="clear" w:fill="FFFFFF"/>
          <w:lang w:eastAsia="zh-CN"/>
        </w:rPr>
        <w:t>年初预算数</w:t>
      </w:r>
      <w:r>
        <w:rPr>
          <w:rFonts w:hint="default" w:ascii="Times New Roman" w:hAnsi="Times New Roman" w:eastAsia="方正仿宋_GBK" w:cs="Times New Roman"/>
          <w:b w:val="0"/>
          <w:bCs/>
          <w:sz w:val="32"/>
          <w:szCs w:val="32"/>
          <w:shd w:val="clear" w:fill="FFFFFF"/>
          <w:lang w:val="en-US" w:eastAsia="zh-CN"/>
        </w:rPr>
        <w:t>和</w:t>
      </w:r>
      <w:r>
        <w:rPr>
          <w:rFonts w:hint="default" w:ascii="Times New Roman" w:hAnsi="Times New Roman" w:eastAsia="方正仿宋_GBK" w:cs="Times New Roman"/>
          <w:b w:val="0"/>
          <w:bCs/>
          <w:sz w:val="32"/>
          <w:szCs w:val="32"/>
          <w:shd w:val="clear" w:fill="FFFFFF"/>
          <w:lang w:eastAsia="zh-CN"/>
        </w:rPr>
        <w:t>上年决算数持平。</w:t>
      </w:r>
      <w:r>
        <w:rPr>
          <w:rFonts w:hint="default" w:ascii="Times New Roman" w:hAnsi="Times New Roman" w:eastAsia="方正仿宋_GBK" w:cs="Times New Roman"/>
          <w:b w:val="0"/>
          <w:bCs/>
          <w:sz w:val="32"/>
          <w:szCs w:val="32"/>
          <w:shd w:val="clear" w:fill="FFFFFF"/>
          <w:lang w:val="en-US"/>
        </w:rPr>
        <w:t xml:space="preserve">  </w:t>
      </w:r>
    </w:p>
    <w:p>
      <w:pPr>
        <w:pStyle w:val="10"/>
        <w:keepNext w:val="0"/>
        <w:keepLines w:val="0"/>
        <w:pageBreakBefore w:val="0"/>
        <w:widowControl w:val="0"/>
        <w:suppressLineNumbers w:val="0"/>
        <w:kinsoku/>
        <w:wordWrap/>
        <w:overflowPunct/>
        <w:autoSpaceDE/>
        <w:autoSpaceDN/>
        <w:bidi w:val="0"/>
        <w:adjustRightInd/>
        <w:snapToGrid/>
        <w:spacing w:before="0" w:beforeAutospacing="0" w:afterAutospacing="0" w:line="584" w:lineRule="exact"/>
        <w:ind w:firstLine="640" w:firstLineChars="200"/>
        <w:jc w:val="both"/>
        <w:textAlignment w:val="auto"/>
        <w:rPr>
          <w:rFonts w:hint="default" w:ascii="Times New Roman" w:hAnsi="Times New Roman" w:eastAsia="方正仿宋_GBK" w:cs="Times New Roman"/>
          <w:b w:val="0"/>
          <w:bCs/>
          <w:sz w:val="32"/>
          <w:szCs w:val="32"/>
          <w:shd w:val="clear" w:fill="FFFFFF"/>
        </w:rPr>
      </w:pPr>
      <w:r>
        <w:rPr>
          <w:rFonts w:hint="default" w:ascii="Times New Roman" w:hAnsi="Times New Roman" w:eastAsia="方正仿宋_GBK" w:cs="Times New Roman"/>
          <w:b w:val="0"/>
          <w:bCs/>
          <w:sz w:val="32"/>
          <w:szCs w:val="32"/>
          <w:shd w:val="clear" w:fill="FFFFFF"/>
        </w:rPr>
        <w:t>公务车运行维护费1.8万元，主要用于</w:t>
      </w:r>
      <w:r>
        <w:rPr>
          <w:rFonts w:hint="default" w:ascii="Times New Roman" w:hAnsi="Times New Roman" w:eastAsia="方正仿宋_GBK" w:cs="Times New Roman"/>
          <w:b w:val="0"/>
          <w:bCs/>
          <w:sz w:val="32"/>
          <w:szCs w:val="32"/>
          <w:shd w:val="clear" w:fill="FFFFFF"/>
          <w:lang w:val="en-US" w:eastAsia="zh-CN"/>
        </w:rPr>
        <w:t>车辆的燃料费、维修费、保险费等。</w:t>
      </w:r>
      <w:r>
        <w:rPr>
          <w:rFonts w:hint="default" w:ascii="Times New Roman" w:hAnsi="Times New Roman" w:eastAsia="方正仿宋_GBK" w:cs="Times New Roman"/>
          <w:b w:val="0"/>
          <w:bCs/>
          <w:sz w:val="32"/>
          <w:szCs w:val="32"/>
          <w:shd w:val="clear" w:fill="FFFFFF"/>
        </w:rPr>
        <w:t>费用支出</w:t>
      </w:r>
      <w:r>
        <w:rPr>
          <w:rFonts w:hint="default" w:ascii="Times New Roman" w:hAnsi="Times New Roman" w:eastAsia="方正仿宋_GBK" w:cs="Times New Roman"/>
          <w:b w:val="0"/>
          <w:bCs/>
          <w:sz w:val="32"/>
          <w:szCs w:val="32"/>
          <w:shd w:val="clear" w:fill="FFFFFF"/>
          <w:lang w:val="en-US" w:eastAsia="zh-CN"/>
        </w:rPr>
        <w:t>与</w:t>
      </w:r>
      <w:r>
        <w:rPr>
          <w:rFonts w:hint="default" w:ascii="Times New Roman" w:hAnsi="Times New Roman" w:eastAsia="方正仿宋_GBK" w:cs="Times New Roman"/>
          <w:b w:val="0"/>
          <w:bCs/>
          <w:sz w:val="32"/>
          <w:szCs w:val="32"/>
          <w:shd w:val="clear" w:fill="FFFFFF"/>
        </w:rPr>
        <w:t>年初预算数</w:t>
      </w:r>
      <w:r>
        <w:rPr>
          <w:rFonts w:hint="default" w:ascii="Times New Roman" w:hAnsi="Times New Roman" w:eastAsia="方正仿宋_GBK" w:cs="Times New Roman"/>
          <w:b w:val="0"/>
          <w:bCs/>
          <w:sz w:val="32"/>
          <w:szCs w:val="32"/>
          <w:shd w:val="clear" w:fill="FFFFFF"/>
          <w:lang w:val="en-US" w:eastAsia="zh-CN"/>
        </w:rPr>
        <w:t>基本持平</w:t>
      </w:r>
      <w:r>
        <w:rPr>
          <w:rFonts w:hint="default" w:ascii="Times New Roman" w:hAnsi="Times New Roman" w:eastAsia="方正仿宋_GBK" w:cs="Times New Roman"/>
          <w:b w:val="0"/>
          <w:bCs/>
          <w:sz w:val="32"/>
          <w:szCs w:val="32"/>
          <w:shd w:val="clear" w:fill="FFFFFF"/>
          <w:lang w:eastAsia="zh-CN"/>
        </w:rPr>
        <w:t>。</w:t>
      </w:r>
      <w:r>
        <w:rPr>
          <w:rFonts w:hint="default" w:ascii="Times New Roman" w:hAnsi="Times New Roman" w:eastAsia="方正仿宋_GBK" w:cs="Times New Roman"/>
          <w:b w:val="0"/>
          <w:bCs/>
          <w:sz w:val="32"/>
          <w:szCs w:val="32"/>
          <w:shd w:val="clear" w:fill="FFFFFF"/>
        </w:rPr>
        <w:t>较上年支出数减少0.24万元，下降11.8%，</w:t>
      </w:r>
      <w:r>
        <w:rPr>
          <w:rFonts w:hint="default" w:ascii="Times New Roman" w:hAnsi="Times New Roman" w:eastAsia="方正仿宋_GBK" w:cs="Times New Roman"/>
          <w:b w:val="0"/>
          <w:bCs/>
          <w:sz w:val="32"/>
          <w:szCs w:val="32"/>
          <w:shd w:val="clear" w:fill="FFFFFF"/>
          <w:lang w:val="en-US" w:eastAsia="zh-CN"/>
        </w:rPr>
        <w:t>主要原因是节能减排，严格落实公车使用规定，公车运行维护成本略有下降</w:t>
      </w:r>
      <w:r>
        <w:rPr>
          <w:rFonts w:hint="default" w:ascii="Times New Roman" w:hAnsi="Times New Roman" w:eastAsia="方正仿宋_GBK" w:cs="Times New Roman"/>
          <w:b w:val="0"/>
          <w:bCs/>
          <w:sz w:val="32"/>
          <w:szCs w:val="32"/>
          <w:shd w:val="clear" w:fill="FFFFFF"/>
        </w:rPr>
        <w:t>。</w:t>
      </w:r>
    </w:p>
    <w:p>
      <w:pPr>
        <w:pStyle w:val="10"/>
        <w:keepNext w:val="0"/>
        <w:keepLines w:val="0"/>
        <w:pageBreakBefore w:val="0"/>
        <w:widowControl w:val="0"/>
        <w:suppressLineNumbers w:val="0"/>
        <w:kinsoku/>
        <w:wordWrap/>
        <w:overflowPunct/>
        <w:autoSpaceDE/>
        <w:autoSpaceDN/>
        <w:bidi w:val="0"/>
        <w:adjustRightInd/>
        <w:snapToGrid/>
        <w:spacing w:before="0" w:beforeAutospacing="0" w:afterAutospacing="0" w:line="584" w:lineRule="exact"/>
        <w:ind w:firstLine="640" w:firstLineChars="200"/>
        <w:jc w:val="both"/>
        <w:textAlignment w:val="auto"/>
        <w:rPr>
          <w:rFonts w:hint="default" w:ascii="Times New Roman" w:hAnsi="Times New Roman" w:eastAsia="方正仿宋_GBK" w:cs="Times New Roman"/>
          <w:b w:val="0"/>
          <w:bCs/>
          <w:sz w:val="32"/>
          <w:szCs w:val="32"/>
          <w:shd w:val="clear" w:fill="FFFFFF"/>
          <w:lang w:val="en-US"/>
        </w:rPr>
      </w:pPr>
      <w:r>
        <w:rPr>
          <w:rFonts w:hint="default" w:ascii="Times New Roman" w:hAnsi="Times New Roman" w:eastAsia="方正仿宋_GBK" w:cs="Times New Roman"/>
          <w:b w:val="0"/>
          <w:bCs/>
          <w:sz w:val="32"/>
          <w:szCs w:val="32"/>
          <w:shd w:val="clear" w:fill="FFFFFF"/>
        </w:rPr>
        <w:t>公务接待费1.85万元，主要用于</w:t>
      </w:r>
      <w:r>
        <w:rPr>
          <w:rFonts w:hint="default" w:ascii="Times New Roman" w:hAnsi="Times New Roman" w:eastAsia="方正仿宋_GBK" w:cs="Times New Roman"/>
          <w:b w:val="0"/>
          <w:bCs/>
          <w:sz w:val="32"/>
          <w:szCs w:val="32"/>
          <w:shd w:val="clear" w:fill="FFFFFF"/>
          <w:lang w:val="en-US" w:eastAsia="zh-CN"/>
        </w:rPr>
        <w:t>招商引资、接受相关部门检查指导工作发生的接待支出</w:t>
      </w:r>
      <w:r>
        <w:rPr>
          <w:rFonts w:hint="default" w:ascii="Times New Roman" w:hAnsi="Times New Roman" w:eastAsia="方正仿宋_GBK" w:cs="Times New Roman"/>
          <w:b w:val="0"/>
          <w:bCs/>
          <w:sz w:val="32"/>
          <w:szCs w:val="32"/>
          <w:shd w:val="clear" w:fill="FFFFFF"/>
        </w:rPr>
        <w:t>。费用支出较年初预算数增加0万元，</w:t>
      </w:r>
      <w:r>
        <w:rPr>
          <w:rFonts w:hint="default" w:ascii="Times New Roman" w:hAnsi="Times New Roman" w:eastAsia="方正仿宋_GBK" w:cs="Times New Roman"/>
          <w:b w:val="0"/>
          <w:bCs/>
          <w:sz w:val="32"/>
          <w:szCs w:val="32"/>
          <w:shd w:val="clear" w:fill="FFFFFF"/>
          <w:lang w:val="en-US" w:eastAsia="zh-CN"/>
        </w:rPr>
        <w:t>基本持平</w:t>
      </w:r>
      <w:r>
        <w:rPr>
          <w:rFonts w:hint="default" w:ascii="Times New Roman" w:hAnsi="Times New Roman" w:eastAsia="方正仿宋_GBK" w:cs="Times New Roman"/>
          <w:b w:val="0"/>
          <w:bCs/>
          <w:sz w:val="32"/>
          <w:szCs w:val="32"/>
          <w:shd w:val="clear" w:fill="FFFFFF"/>
        </w:rPr>
        <w:t>。较上年支出数减少0.03万元，下降1.6%，主要原因是</w:t>
      </w:r>
      <w:r>
        <w:rPr>
          <w:rFonts w:hint="default" w:ascii="Times New Roman" w:hAnsi="Times New Roman" w:eastAsia="方正仿宋_GBK" w:cs="Times New Roman"/>
          <w:b w:val="0"/>
          <w:bCs/>
          <w:sz w:val="32"/>
          <w:szCs w:val="32"/>
          <w:shd w:val="clear" w:fill="FFFFFF"/>
          <w:lang w:eastAsia="zh-CN"/>
        </w:rPr>
        <w:t>强化公务接待支出管理，严格遵守公务接待开支范围和开支标准，严格控制陪餐人数。</w:t>
      </w:r>
      <w:r>
        <w:rPr>
          <w:rFonts w:hint="default" w:ascii="Times New Roman" w:hAnsi="Times New Roman" w:eastAsia="方正仿宋_GBK" w:cs="Times New Roman"/>
          <w:b w:val="0"/>
          <w:bCs/>
          <w:sz w:val="32"/>
          <w:szCs w:val="32"/>
          <w:shd w:val="clear" w:fill="FFFFFF"/>
          <w:lang w:val="en-US" w:eastAsia="zh-CN"/>
        </w:rPr>
        <w:t xml:space="preserve"> </w:t>
      </w:r>
    </w:p>
    <w:p>
      <w:pPr>
        <w:pStyle w:val="10"/>
        <w:keepNext w:val="0"/>
        <w:keepLines w:val="0"/>
        <w:pageBreakBefore w:val="0"/>
        <w:widowControl w:val="0"/>
        <w:suppressLineNumbers w:val="0"/>
        <w:kinsoku/>
        <w:wordWrap/>
        <w:overflowPunct/>
        <w:topLinePunct/>
        <w:autoSpaceDE/>
        <w:autoSpaceDN/>
        <w:bidi w:val="0"/>
        <w:adjustRightInd/>
        <w:snapToGrid/>
        <w:spacing w:beforeAutospacing="0" w:after="0" w:afterAutospacing="0" w:line="584" w:lineRule="exact"/>
        <w:ind w:left="0" w:firstLine="640" w:firstLineChars="200"/>
        <w:jc w:val="both"/>
        <w:textAlignment w:val="auto"/>
        <w:rPr>
          <w:rStyle w:val="13"/>
          <w:rFonts w:hint="default" w:ascii="Times New Roman" w:hAnsi="Times New Roman" w:eastAsia="方正楷体_GBK" w:cs="Times New Roman"/>
          <w:b w:val="0"/>
          <w:bCs/>
          <w:color w:val="000000"/>
          <w:sz w:val="32"/>
          <w:szCs w:val="32"/>
          <w:shd w:val="clear" w:fill="FFFFFF"/>
        </w:rPr>
      </w:pPr>
      <w:r>
        <w:rPr>
          <w:rStyle w:val="13"/>
          <w:rFonts w:hint="default" w:ascii="Times New Roman" w:hAnsi="Times New Roman" w:eastAsia="方正楷体_GBK" w:cs="Times New Roman"/>
          <w:b w:val="0"/>
          <w:bCs/>
          <w:color w:val="000000"/>
          <w:sz w:val="32"/>
          <w:szCs w:val="32"/>
          <w:shd w:val="clear" w:fill="FFFFFF"/>
        </w:rPr>
        <w:t>（</w:t>
      </w:r>
      <w:r>
        <w:rPr>
          <w:rStyle w:val="13"/>
          <w:rFonts w:hint="default" w:ascii="Times New Roman" w:hAnsi="Times New Roman" w:eastAsia="方正楷体_GBK" w:cs="Times New Roman"/>
          <w:b w:val="0"/>
          <w:bCs/>
          <w:color w:val="000000"/>
          <w:sz w:val="32"/>
          <w:szCs w:val="32"/>
          <w:shd w:val="clear" w:fill="FFFFFF"/>
          <w:lang w:val="en-US" w:eastAsia="zh-CN"/>
        </w:rPr>
        <w:t>二</w:t>
      </w:r>
      <w:r>
        <w:rPr>
          <w:rStyle w:val="13"/>
          <w:rFonts w:hint="default" w:ascii="Times New Roman" w:hAnsi="Times New Roman" w:eastAsia="方正楷体_GBK" w:cs="Times New Roman"/>
          <w:b w:val="0"/>
          <w:bCs/>
          <w:color w:val="000000"/>
          <w:sz w:val="32"/>
          <w:szCs w:val="32"/>
          <w:shd w:val="clear" w:fill="FFFFFF"/>
        </w:rPr>
        <w:t>）“三公”经费实物量情况</w:t>
      </w:r>
    </w:p>
    <w:p>
      <w:pPr>
        <w:pStyle w:val="10"/>
        <w:keepNext w:val="0"/>
        <w:keepLines w:val="0"/>
        <w:pageBreakBefore w:val="0"/>
        <w:widowControl w:val="0"/>
        <w:suppressLineNumbers w:val="0"/>
        <w:kinsoku/>
        <w:wordWrap/>
        <w:overflowPunct/>
        <w:autoSpaceDE/>
        <w:autoSpaceDN/>
        <w:bidi w:val="0"/>
        <w:adjustRightInd/>
        <w:snapToGrid/>
        <w:spacing w:before="0" w:beforeAutospacing="0" w:afterAutospacing="0" w:line="584" w:lineRule="exact"/>
        <w:ind w:firstLine="640" w:firstLineChars="200"/>
        <w:jc w:val="both"/>
        <w:textAlignment w:val="auto"/>
        <w:rPr>
          <w:rFonts w:hint="default" w:ascii="Times New Roman" w:hAnsi="Times New Roman" w:eastAsia="方正仿宋_GBK" w:cs="Times New Roman"/>
          <w:b w:val="0"/>
          <w:bCs/>
          <w:sz w:val="32"/>
          <w:szCs w:val="32"/>
          <w:shd w:val="clear" w:fill="FFFFFF"/>
        </w:rPr>
      </w:pPr>
      <w:r>
        <w:rPr>
          <w:rFonts w:hint="default" w:ascii="Times New Roman" w:hAnsi="Times New Roman" w:eastAsia="方正仿宋_GBK" w:cs="Times New Roman"/>
          <w:b w:val="0"/>
          <w:bCs/>
          <w:sz w:val="32"/>
          <w:szCs w:val="32"/>
          <w:shd w:val="clear" w:fill="FFFFFF"/>
        </w:rPr>
        <w:t>2022年度本部门因公出国（境）共计0个团组，0人；公务用车购置0辆，公务车保有量为4辆；国内公务接待100批次720人，其中：国内外事接待0批次，0人；国（境）外公务接待0批次，0人。2022年本部门人均接待费25.69元，车均购置费0.00万元，车均维护费0.45万元。</w:t>
      </w:r>
    </w:p>
    <w:p>
      <w:pPr>
        <w:pStyle w:val="14"/>
        <w:keepNext w:val="0"/>
        <w:keepLines w:val="0"/>
        <w:pageBreakBefore w:val="0"/>
        <w:widowControl w:val="0"/>
        <w:tabs>
          <w:tab w:val="center" w:pos="4153"/>
          <w:tab w:val="left" w:pos="7275"/>
        </w:tabs>
        <w:kinsoku/>
        <w:wordWrap/>
        <w:overflowPunct/>
        <w:autoSpaceDE/>
        <w:autoSpaceDN/>
        <w:bidi w:val="0"/>
        <w:adjustRightInd/>
        <w:snapToGrid/>
        <w:spacing w:line="584" w:lineRule="exact"/>
        <w:ind w:firstLine="640"/>
        <w:textAlignment w:val="auto"/>
        <w:outlineLvl w:val="0"/>
        <w:rPr>
          <w:rFonts w:hint="default" w:ascii="Times New Roman" w:hAnsi="Times New Roman" w:eastAsia="方正黑体_GBK" w:cs="Times New Roman"/>
          <w:color w:val="auto"/>
          <w:sz w:val="32"/>
          <w:szCs w:val="32"/>
          <w:lang w:bidi="ar-SA"/>
        </w:rPr>
      </w:pPr>
      <w:r>
        <w:rPr>
          <w:rFonts w:hint="default" w:ascii="Times New Roman" w:hAnsi="Times New Roman" w:eastAsia="方正黑体_GBK" w:cs="Times New Roman"/>
          <w:color w:val="auto"/>
          <w:sz w:val="32"/>
          <w:szCs w:val="32"/>
          <w:lang w:bidi="ar-SA"/>
        </w:rPr>
        <w:t>四、其他需要说明的事项</w:t>
      </w:r>
    </w:p>
    <w:p>
      <w:pPr>
        <w:pStyle w:val="10"/>
        <w:keepNext w:val="0"/>
        <w:keepLines w:val="0"/>
        <w:pageBreakBefore w:val="0"/>
        <w:widowControl w:val="0"/>
        <w:suppressLineNumbers w:val="0"/>
        <w:kinsoku/>
        <w:wordWrap/>
        <w:overflowPunct/>
        <w:autoSpaceDE/>
        <w:autoSpaceDN/>
        <w:bidi w:val="0"/>
        <w:adjustRightInd/>
        <w:snapToGrid/>
        <w:spacing w:before="0" w:beforeAutospacing="0" w:afterAutospacing="0" w:line="584" w:lineRule="exact"/>
        <w:ind w:firstLine="640" w:firstLineChars="200"/>
        <w:jc w:val="both"/>
        <w:textAlignment w:val="auto"/>
        <w:rPr>
          <w:rStyle w:val="13"/>
          <w:rFonts w:hint="default" w:ascii="Times New Roman" w:hAnsi="Times New Roman" w:eastAsia="方正楷体_GBK" w:cs="Times New Roman"/>
          <w:b w:val="0"/>
          <w:bCs/>
          <w:color w:val="000000"/>
          <w:sz w:val="32"/>
          <w:szCs w:val="32"/>
          <w:shd w:val="clear" w:fill="FFFFFF"/>
        </w:rPr>
      </w:pPr>
      <w:r>
        <w:rPr>
          <w:rStyle w:val="13"/>
          <w:rFonts w:hint="default" w:ascii="Times New Roman" w:hAnsi="Times New Roman" w:eastAsia="方正楷体_GBK" w:cs="Times New Roman"/>
          <w:b w:val="0"/>
          <w:bCs/>
          <w:color w:val="000000"/>
          <w:sz w:val="32"/>
          <w:szCs w:val="32"/>
          <w:shd w:val="clear" w:fill="FFFFFF"/>
        </w:rPr>
        <w:t>（</w:t>
      </w:r>
      <w:r>
        <w:rPr>
          <w:rStyle w:val="13"/>
          <w:rFonts w:hint="default" w:ascii="Times New Roman" w:hAnsi="Times New Roman" w:eastAsia="方正楷体_GBK" w:cs="Times New Roman"/>
          <w:b w:val="0"/>
          <w:bCs/>
          <w:color w:val="000000"/>
          <w:sz w:val="32"/>
          <w:szCs w:val="32"/>
          <w:shd w:val="clear" w:fill="FFFFFF"/>
          <w:lang w:val="en-US" w:eastAsia="zh-CN"/>
        </w:rPr>
        <w:t>一</w:t>
      </w:r>
      <w:r>
        <w:rPr>
          <w:rStyle w:val="13"/>
          <w:rFonts w:hint="default" w:ascii="Times New Roman" w:hAnsi="Times New Roman" w:eastAsia="方正楷体_GBK" w:cs="Times New Roman"/>
          <w:b w:val="0"/>
          <w:bCs/>
          <w:color w:val="000000"/>
          <w:sz w:val="32"/>
          <w:szCs w:val="32"/>
          <w:shd w:val="clear" w:fill="FFFFFF"/>
        </w:rPr>
        <w:t>）机关运行经费情况说明</w:t>
      </w:r>
    </w:p>
    <w:p>
      <w:pPr>
        <w:pStyle w:val="10"/>
        <w:keepNext w:val="0"/>
        <w:keepLines w:val="0"/>
        <w:pageBreakBefore w:val="0"/>
        <w:widowControl w:val="0"/>
        <w:suppressLineNumbers w:val="0"/>
        <w:kinsoku/>
        <w:wordWrap/>
        <w:overflowPunct/>
        <w:autoSpaceDE/>
        <w:autoSpaceDN/>
        <w:bidi w:val="0"/>
        <w:adjustRightInd/>
        <w:snapToGrid/>
        <w:spacing w:before="0" w:beforeAutospacing="0" w:afterAutospacing="0" w:line="584" w:lineRule="exact"/>
        <w:ind w:firstLine="640" w:firstLineChars="200"/>
        <w:jc w:val="both"/>
        <w:textAlignment w:val="auto"/>
        <w:rPr>
          <w:rFonts w:hint="default" w:ascii="Times New Roman" w:hAnsi="Times New Roman" w:eastAsia="方正仿宋_GBK" w:cs="Times New Roman"/>
          <w:b w:val="0"/>
          <w:bCs/>
          <w:sz w:val="32"/>
          <w:szCs w:val="32"/>
          <w:shd w:val="clear" w:fill="FFFFFF"/>
          <w:lang w:val="en-US" w:eastAsia="zh-CN"/>
        </w:rPr>
      </w:pPr>
      <w:r>
        <w:rPr>
          <w:rFonts w:hint="default" w:ascii="Times New Roman" w:hAnsi="Times New Roman" w:eastAsia="方正仿宋_GBK" w:cs="Times New Roman"/>
          <w:b w:val="0"/>
          <w:bCs/>
          <w:sz w:val="32"/>
          <w:szCs w:val="32"/>
          <w:shd w:val="clear" w:fill="FFFFFF"/>
        </w:rPr>
        <w:t>2022年度本部门机关运行经费支出115.56万元，较上年</w:t>
      </w:r>
      <w:r>
        <w:rPr>
          <w:rFonts w:hint="default" w:ascii="Times New Roman" w:hAnsi="Times New Roman" w:eastAsia="方正仿宋_GBK" w:cs="Times New Roman"/>
          <w:b w:val="0"/>
          <w:bCs/>
          <w:sz w:val="32"/>
          <w:szCs w:val="32"/>
          <w:shd w:val="clear" w:fill="FFFFFF"/>
          <w:lang w:val="en-US" w:eastAsia="zh-CN"/>
        </w:rPr>
        <w:t>度</w:t>
      </w:r>
      <w:r>
        <w:rPr>
          <w:rFonts w:hint="default" w:ascii="Times New Roman" w:hAnsi="Times New Roman" w:eastAsia="方正仿宋_GBK" w:cs="Times New Roman"/>
          <w:b w:val="0"/>
          <w:bCs/>
          <w:sz w:val="32"/>
          <w:szCs w:val="32"/>
          <w:shd w:val="clear" w:fill="FFFFFF"/>
        </w:rPr>
        <w:t>减少73.61万元，下降38.9%，主要原因是</w:t>
      </w:r>
      <w:r>
        <w:rPr>
          <w:rFonts w:hint="default" w:ascii="Times New Roman" w:hAnsi="Times New Roman" w:eastAsia="方正仿宋_GBK" w:cs="Times New Roman"/>
          <w:b w:val="0"/>
          <w:bCs/>
          <w:sz w:val="32"/>
          <w:szCs w:val="32"/>
          <w:shd w:val="clear" w:fill="FFFFFF"/>
          <w:lang w:val="en-US" w:eastAsia="zh-CN"/>
        </w:rPr>
        <w:t>差旅费不在纳入预算包干，采取实报实销，开支大幅度减少；办公经费预算减少</w:t>
      </w:r>
      <w:r>
        <w:rPr>
          <w:rFonts w:hint="default" w:ascii="Times New Roman" w:hAnsi="Times New Roman" w:eastAsia="方正仿宋_GBK" w:cs="Times New Roman"/>
          <w:b w:val="0"/>
          <w:bCs/>
          <w:sz w:val="32"/>
          <w:szCs w:val="32"/>
          <w:shd w:val="clear" w:fill="FFFFFF"/>
        </w:rPr>
        <w:t>。</w:t>
      </w:r>
      <w:r>
        <w:rPr>
          <w:rFonts w:hint="default" w:ascii="Times New Roman" w:hAnsi="Times New Roman" w:eastAsia="方正仿宋_GBK" w:cs="Times New Roman"/>
          <w:b w:val="0"/>
          <w:bCs/>
          <w:sz w:val="32"/>
          <w:szCs w:val="32"/>
          <w:shd w:val="clear" w:fill="FFFFFF"/>
          <w:lang w:val="en-US" w:eastAsia="zh-CN"/>
        </w:rPr>
        <w:t>比年初预算数增加38.41万元，增长49.8%，主要原因是追加了超收安排的办公费等。机关运行经费</w:t>
      </w:r>
      <w:r>
        <w:rPr>
          <w:rFonts w:hint="default" w:ascii="Times New Roman" w:hAnsi="Times New Roman" w:eastAsia="方正仿宋_GBK" w:cs="Times New Roman"/>
          <w:b w:val="0"/>
          <w:bCs/>
          <w:sz w:val="32"/>
          <w:szCs w:val="32"/>
          <w:shd w:val="clear" w:fill="FFFFFF"/>
        </w:rPr>
        <w:t>主要用于</w:t>
      </w:r>
      <w:r>
        <w:rPr>
          <w:rFonts w:hint="default" w:ascii="Times New Roman" w:hAnsi="Times New Roman" w:eastAsia="方正仿宋_GBK" w:cs="Times New Roman"/>
          <w:b w:val="0"/>
          <w:bCs/>
          <w:sz w:val="32"/>
          <w:szCs w:val="32"/>
          <w:shd w:val="clear" w:fill="FFFFFF"/>
          <w:lang w:val="en-US" w:eastAsia="zh-CN"/>
        </w:rPr>
        <w:t xml:space="preserve">开支办公费、水费、电费、邮电费、差旅费、会议费、培训费、公务接待费、劳务费、委托业务费、工会经费、福利费、公务用车运行维护费、其他交通费用、其他商品和服务支出等。  </w:t>
      </w:r>
    </w:p>
    <w:p>
      <w:pPr>
        <w:pStyle w:val="10"/>
        <w:keepNext w:val="0"/>
        <w:keepLines w:val="0"/>
        <w:pageBreakBefore w:val="0"/>
        <w:widowControl w:val="0"/>
        <w:suppressLineNumbers w:val="0"/>
        <w:kinsoku/>
        <w:wordWrap/>
        <w:overflowPunct/>
        <w:autoSpaceDE/>
        <w:autoSpaceDN/>
        <w:bidi w:val="0"/>
        <w:adjustRightInd/>
        <w:snapToGrid/>
        <w:spacing w:before="0" w:beforeAutospacing="0" w:afterAutospacing="0" w:line="584" w:lineRule="exact"/>
        <w:ind w:firstLine="640" w:firstLineChars="200"/>
        <w:jc w:val="both"/>
        <w:textAlignment w:val="auto"/>
        <w:rPr>
          <w:rStyle w:val="13"/>
          <w:rFonts w:hint="default" w:ascii="Times New Roman" w:hAnsi="Times New Roman" w:eastAsia="方正楷体_GBK" w:cs="Times New Roman"/>
          <w:b w:val="0"/>
          <w:bCs/>
          <w:color w:val="000000"/>
          <w:sz w:val="32"/>
          <w:szCs w:val="32"/>
          <w:shd w:val="clear" w:fill="FFFFFF"/>
        </w:rPr>
      </w:pPr>
      <w:r>
        <w:rPr>
          <w:rStyle w:val="13"/>
          <w:rFonts w:hint="default" w:ascii="Times New Roman" w:hAnsi="Times New Roman" w:eastAsia="方正楷体_GBK" w:cs="Times New Roman"/>
          <w:b w:val="0"/>
          <w:bCs/>
          <w:color w:val="000000"/>
          <w:sz w:val="32"/>
          <w:szCs w:val="32"/>
          <w:shd w:val="clear" w:fill="FFFFFF"/>
        </w:rPr>
        <w:t>（</w:t>
      </w:r>
      <w:r>
        <w:rPr>
          <w:rStyle w:val="13"/>
          <w:rFonts w:hint="default" w:ascii="Times New Roman" w:hAnsi="Times New Roman" w:eastAsia="方正楷体_GBK" w:cs="Times New Roman"/>
          <w:b w:val="0"/>
          <w:bCs/>
          <w:color w:val="000000"/>
          <w:sz w:val="32"/>
          <w:szCs w:val="32"/>
          <w:shd w:val="clear" w:fill="FFFFFF"/>
          <w:lang w:val="en-US" w:eastAsia="zh-CN"/>
        </w:rPr>
        <w:t>二</w:t>
      </w:r>
      <w:r>
        <w:rPr>
          <w:rStyle w:val="13"/>
          <w:rFonts w:hint="default" w:ascii="Times New Roman" w:hAnsi="Times New Roman" w:eastAsia="方正楷体_GBK" w:cs="Times New Roman"/>
          <w:b w:val="0"/>
          <w:bCs/>
          <w:color w:val="000000"/>
          <w:sz w:val="32"/>
          <w:szCs w:val="32"/>
          <w:shd w:val="clear" w:fill="FFFFFF"/>
        </w:rPr>
        <w:t>）国有资产占用情况说明</w:t>
      </w:r>
    </w:p>
    <w:p>
      <w:pPr>
        <w:pStyle w:val="10"/>
        <w:keepNext w:val="0"/>
        <w:keepLines w:val="0"/>
        <w:pageBreakBefore w:val="0"/>
        <w:widowControl w:val="0"/>
        <w:suppressLineNumbers w:val="0"/>
        <w:kinsoku/>
        <w:wordWrap/>
        <w:overflowPunct/>
        <w:autoSpaceDE/>
        <w:autoSpaceDN/>
        <w:bidi w:val="0"/>
        <w:adjustRightInd/>
        <w:snapToGrid/>
        <w:spacing w:before="0" w:beforeAutospacing="0" w:afterAutospacing="0" w:line="584" w:lineRule="exact"/>
        <w:ind w:firstLine="640" w:firstLineChars="200"/>
        <w:jc w:val="both"/>
        <w:textAlignment w:val="auto"/>
        <w:rPr>
          <w:rFonts w:hint="default" w:ascii="Times New Roman" w:hAnsi="Times New Roman" w:eastAsia="方正仿宋_GBK" w:cs="Times New Roman"/>
          <w:b w:val="0"/>
          <w:bCs/>
          <w:sz w:val="32"/>
          <w:szCs w:val="32"/>
          <w:shd w:val="clear" w:fill="FFFFFF"/>
        </w:rPr>
      </w:pPr>
      <w:r>
        <w:rPr>
          <w:rFonts w:hint="default" w:ascii="Times New Roman" w:hAnsi="Times New Roman" w:eastAsia="方正仿宋_GBK" w:cs="Times New Roman"/>
          <w:b w:val="0"/>
          <w:bCs/>
          <w:sz w:val="32"/>
          <w:szCs w:val="32"/>
          <w:shd w:val="clear" w:fill="FFFFFF"/>
        </w:rPr>
        <w:t>截至2022年12月31日，本部门共有车辆4辆，其中，副部（省）级及以上领导用车0辆、主要领导干部用车0辆、机要通信用车0辆、应急保障用车4辆、执法执勤用车0辆，特种专业技术用车0辆，离退休干部用车0辆，其他用车0辆。单价100万元（含）以上设备（不含车辆）0台（套）。</w:t>
      </w:r>
    </w:p>
    <w:p>
      <w:pPr>
        <w:pStyle w:val="10"/>
        <w:keepNext w:val="0"/>
        <w:keepLines w:val="0"/>
        <w:pageBreakBefore w:val="0"/>
        <w:widowControl w:val="0"/>
        <w:suppressLineNumbers w:val="0"/>
        <w:kinsoku/>
        <w:wordWrap/>
        <w:overflowPunct/>
        <w:autoSpaceDE/>
        <w:autoSpaceDN/>
        <w:bidi w:val="0"/>
        <w:adjustRightInd/>
        <w:snapToGrid/>
        <w:spacing w:before="0" w:beforeAutospacing="0" w:afterAutospacing="0" w:line="584" w:lineRule="exact"/>
        <w:ind w:firstLine="640" w:firstLineChars="200"/>
        <w:jc w:val="both"/>
        <w:textAlignment w:val="auto"/>
        <w:rPr>
          <w:rStyle w:val="13"/>
          <w:rFonts w:hint="default" w:ascii="Times New Roman" w:hAnsi="Times New Roman" w:eastAsia="方正楷体_GBK" w:cs="Times New Roman"/>
          <w:b w:val="0"/>
          <w:bCs/>
          <w:color w:val="000000"/>
          <w:sz w:val="32"/>
          <w:szCs w:val="32"/>
          <w:shd w:val="clear" w:fill="FFFFFF"/>
        </w:rPr>
      </w:pPr>
      <w:r>
        <w:rPr>
          <w:rStyle w:val="13"/>
          <w:rFonts w:hint="default" w:ascii="Times New Roman" w:hAnsi="Times New Roman" w:eastAsia="方正楷体_GBK" w:cs="Times New Roman"/>
          <w:b w:val="0"/>
          <w:bCs/>
          <w:color w:val="000000"/>
          <w:sz w:val="32"/>
          <w:szCs w:val="32"/>
          <w:shd w:val="clear" w:fill="FFFFFF"/>
        </w:rPr>
        <w:t>（</w:t>
      </w:r>
      <w:r>
        <w:rPr>
          <w:rStyle w:val="13"/>
          <w:rFonts w:hint="default" w:ascii="Times New Roman" w:hAnsi="Times New Roman" w:eastAsia="方正楷体_GBK" w:cs="Times New Roman"/>
          <w:b w:val="0"/>
          <w:bCs/>
          <w:color w:val="000000"/>
          <w:sz w:val="32"/>
          <w:szCs w:val="32"/>
          <w:shd w:val="clear" w:fill="FFFFFF"/>
          <w:lang w:val="en-US" w:eastAsia="zh-CN"/>
        </w:rPr>
        <w:t>三</w:t>
      </w:r>
      <w:r>
        <w:rPr>
          <w:rStyle w:val="13"/>
          <w:rFonts w:hint="default" w:ascii="Times New Roman" w:hAnsi="Times New Roman" w:eastAsia="方正楷体_GBK" w:cs="Times New Roman"/>
          <w:b w:val="0"/>
          <w:bCs/>
          <w:color w:val="000000"/>
          <w:sz w:val="32"/>
          <w:szCs w:val="32"/>
          <w:shd w:val="clear" w:fill="FFFFFF"/>
        </w:rPr>
        <w:t>）政府采购支出</w:t>
      </w:r>
      <w:r>
        <w:rPr>
          <w:rStyle w:val="13"/>
          <w:rFonts w:hint="default" w:ascii="Times New Roman" w:hAnsi="Times New Roman" w:eastAsia="方正楷体_GBK" w:cs="Times New Roman"/>
          <w:b w:val="0"/>
          <w:bCs/>
          <w:color w:val="000000"/>
          <w:sz w:val="32"/>
          <w:szCs w:val="32"/>
          <w:shd w:val="clear" w:fill="FFFFFF"/>
          <w:lang w:val="en-US" w:eastAsia="zh-CN"/>
        </w:rPr>
        <w:t>情况</w:t>
      </w:r>
      <w:r>
        <w:rPr>
          <w:rStyle w:val="13"/>
          <w:rFonts w:hint="default" w:ascii="Times New Roman" w:hAnsi="Times New Roman" w:eastAsia="方正楷体_GBK" w:cs="Times New Roman"/>
          <w:b w:val="0"/>
          <w:bCs/>
          <w:color w:val="000000"/>
          <w:sz w:val="32"/>
          <w:szCs w:val="32"/>
          <w:shd w:val="clear" w:fill="FFFFFF"/>
        </w:rPr>
        <w:t>说明</w:t>
      </w:r>
    </w:p>
    <w:p>
      <w:pPr>
        <w:pStyle w:val="10"/>
        <w:keepNext w:val="0"/>
        <w:keepLines w:val="0"/>
        <w:pageBreakBefore w:val="0"/>
        <w:widowControl w:val="0"/>
        <w:suppressLineNumbers w:val="0"/>
        <w:kinsoku/>
        <w:wordWrap/>
        <w:overflowPunct/>
        <w:topLinePunct/>
        <w:autoSpaceDE/>
        <w:autoSpaceDN/>
        <w:bidi w:val="0"/>
        <w:adjustRightInd/>
        <w:snapToGrid/>
        <w:spacing w:before="0" w:beforeAutospacing="0" w:afterAutospacing="0" w:line="584" w:lineRule="exact"/>
        <w:ind w:firstLine="640" w:firstLineChars="200"/>
        <w:jc w:val="both"/>
        <w:textAlignment w:val="auto"/>
        <w:rPr>
          <w:rFonts w:hint="default" w:ascii="Times New Roman" w:hAnsi="Times New Roman" w:eastAsia="方正仿宋_GBK" w:cs="Times New Roman"/>
          <w:b w:val="0"/>
          <w:bCs/>
          <w:sz w:val="32"/>
          <w:szCs w:val="32"/>
          <w:shd w:val="clear" w:fill="FFFFFF"/>
        </w:rPr>
      </w:pPr>
      <w:r>
        <w:rPr>
          <w:rFonts w:hint="default" w:ascii="Times New Roman" w:hAnsi="Times New Roman" w:eastAsia="方正仿宋_GBK" w:cs="Times New Roman"/>
          <w:b w:val="0"/>
          <w:bCs/>
          <w:sz w:val="32"/>
          <w:szCs w:val="32"/>
          <w:shd w:val="clear" w:fill="FFFFFF"/>
        </w:rPr>
        <w:t>2022年度本部门政府采购支出总额1,847.12万元，其中：政府采购货物支出0万元、政府采购工程支出1847.12万元、政府采购服务支出0万元。授予中小企业合同金额1,847.12万元，占政府采购支出总额的100%，其中：授予小微企业合同金额0万元，占政府采购支出总额的0%。主要用于采购</w:t>
      </w:r>
      <w:r>
        <w:rPr>
          <w:rFonts w:hint="default" w:ascii="Times New Roman" w:hAnsi="Times New Roman" w:eastAsia="方正仿宋_GBK" w:cs="Times New Roman"/>
          <w:b w:val="0"/>
          <w:bCs/>
          <w:sz w:val="32"/>
          <w:szCs w:val="32"/>
          <w:shd w:val="clear" w:fill="FFFFFF"/>
          <w:lang w:val="en-US" w:eastAsia="zh-CN"/>
        </w:rPr>
        <w:t>黄柏社区人居环境改善建设工程</w:t>
      </w:r>
      <w:r>
        <w:rPr>
          <w:rFonts w:hint="default" w:ascii="Times New Roman" w:hAnsi="Times New Roman" w:eastAsia="方正仿宋_GBK" w:cs="Times New Roman"/>
          <w:b w:val="0"/>
          <w:bCs/>
          <w:sz w:val="32"/>
          <w:szCs w:val="32"/>
          <w:shd w:val="clear" w:fill="FFFFFF"/>
        </w:rPr>
        <w:t>。</w:t>
      </w:r>
    </w:p>
    <w:p>
      <w:pPr>
        <w:pStyle w:val="14"/>
        <w:keepNext w:val="0"/>
        <w:keepLines w:val="0"/>
        <w:pageBreakBefore w:val="0"/>
        <w:widowControl w:val="0"/>
        <w:tabs>
          <w:tab w:val="center" w:pos="4153"/>
          <w:tab w:val="left" w:pos="7275"/>
        </w:tabs>
        <w:kinsoku/>
        <w:wordWrap/>
        <w:overflowPunct/>
        <w:autoSpaceDE/>
        <w:autoSpaceDN/>
        <w:bidi w:val="0"/>
        <w:adjustRightInd/>
        <w:snapToGrid/>
        <w:spacing w:line="584" w:lineRule="exact"/>
        <w:ind w:firstLine="640"/>
        <w:textAlignment w:val="auto"/>
        <w:outlineLvl w:val="0"/>
        <w:rPr>
          <w:rFonts w:hint="default" w:ascii="Times New Roman" w:hAnsi="Times New Roman" w:eastAsia="方正黑体_GBK" w:cs="Times New Roman"/>
          <w:color w:val="auto"/>
          <w:sz w:val="32"/>
          <w:szCs w:val="32"/>
          <w:lang w:bidi="ar-SA"/>
        </w:rPr>
      </w:pPr>
      <w:r>
        <w:rPr>
          <w:rFonts w:hint="default" w:ascii="Times New Roman" w:hAnsi="Times New Roman" w:eastAsia="方正黑体_GBK" w:cs="Times New Roman"/>
          <w:color w:val="auto"/>
          <w:sz w:val="32"/>
          <w:szCs w:val="32"/>
          <w:lang w:bidi="ar-SA"/>
        </w:rPr>
        <w:t>五、预算绩效管理情况说明</w:t>
      </w:r>
    </w:p>
    <w:p>
      <w:pPr>
        <w:pStyle w:val="10"/>
        <w:keepNext w:val="0"/>
        <w:keepLines w:val="0"/>
        <w:pageBreakBefore w:val="0"/>
        <w:widowControl w:val="0"/>
        <w:suppressLineNumbers w:val="0"/>
        <w:kinsoku/>
        <w:wordWrap/>
        <w:overflowPunct/>
        <w:autoSpaceDE/>
        <w:autoSpaceDN/>
        <w:bidi w:val="0"/>
        <w:adjustRightInd/>
        <w:snapToGrid/>
        <w:spacing w:before="0" w:beforeAutospacing="0" w:afterAutospacing="0" w:line="584" w:lineRule="exact"/>
        <w:ind w:firstLine="640" w:firstLineChars="200"/>
        <w:jc w:val="both"/>
        <w:textAlignment w:val="auto"/>
        <w:rPr>
          <w:rStyle w:val="13"/>
          <w:rFonts w:hint="default" w:ascii="Times New Roman" w:hAnsi="Times New Roman" w:eastAsia="方正楷体_GBK" w:cs="Times New Roman"/>
          <w:b w:val="0"/>
          <w:bCs/>
          <w:color w:val="000000"/>
          <w:sz w:val="32"/>
          <w:szCs w:val="32"/>
          <w:shd w:val="clear" w:fill="FFFFFF"/>
          <w:lang w:val="en-US" w:eastAsia="zh-CN"/>
        </w:rPr>
      </w:pPr>
      <w:r>
        <w:rPr>
          <w:rStyle w:val="13"/>
          <w:rFonts w:hint="default" w:ascii="Times New Roman" w:hAnsi="Times New Roman" w:eastAsia="方正楷体_GBK" w:cs="Times New Roman"/>
          <w:b w:val="0"/>
          <w:bCs/>
          <w:color w:val="000000"/>
          <w:sz w:val="32"/>
          <w:szCs w:val="32"/>
          <w:shd w:val="clear" w:fill="FFFFFF"/>
          <w:lang w:eastAsia="zh-CN"/>
        </w:rPr>
        <w:t>（一）</w:t>
      </w:r>
      <w:r>
        <w:rPr>
          <w:rStyle w:val="13"/>
          <w:rFonts w:hint="default" w:ascii="Times New Roman" w:hAnsi="Times New Roman" w:eastAsia="方正楷体_GBK" w:cs="Times New Roman"/>
          <w:b w:val="0"/>
          <w:bCs/>
          <w:color w:val="000000"/>
          <w:sz w:val="32"/>
          <w:szCs w:val="32"/>
          <w:shd w:val="clear" w:fill="FFFFFF"/>
          <w:lang w:val="en-US" w:eastAsia="zh-CN"/>
        </w:rPr>
        <w:t>单位自评情况</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4" w:lineRule="exact"/>
        <w:ind w:firstLine="640" w:firstLineChars="200"/>
        <w:jc w:val="both"/>
        <w:textAlignment w:val="auto"/>
        <w:rPr>
          <w:rFonts w:hint="default" w:ascii="Times New Roman" w:hAnsi="Times New Roman" w:eastAsia="方正仿宋_GBK" w:cs="Times New Roman"/>
          <w:b w:val="0"/>
          <w:bCs/>
          <w:sz w:val="32"/>
          <w:szCs w:val="32"/>
          <w:shd w:val="clear" w:fill="FFFFFF"/>
        </w:rPr>
      </w:pPr>
      <w:r>
        <w:rPr>
          <w:rFonts w:hint="default" w:ascii="Times New Roman" w:hAnsi="Times New Roman" w:eastAsia="方正仿宋_GBK" w:cs="Times New Roman"/>
          <w:b w:val="0"/>
          <w:bCs/>
          <w:sz w:val="32"/>
          <w:szCs w:val="32"/>
          <w:shd w:val="clear" w:fill="FFFFFF"/>
        </w:rPr>
        <w:t>根据预算绩效管理要求</w:t>
      </w:r>
      <w:r>
        <w:rPr>
          <w:rFonts w:hint="default" w:ascii="Times New Roman" w:hAnsi="Times New Roman" w:eastAsia="方正仿宋_GBK" w:cs="Times New Roman"/>
          <w:b w:val="0"/>
          <w:bCs/>
          <w:sz w:val="32"/>
          <w:szCs w:val="32"/>
          <w:shd w:val="clear" w:fill="FFFFFF"/>
          <w:lang w:eastAsia="zh-CN"/>
        </w:rPr>
        <w:t>，</w:t>
      </w:r>
      <w:r>
        <w:rPr>
          <w:rFonts w:hint="default" w:ascii="Times New Roman" w:hAnsi="Times New Roman" w:eastAsia="方正仿宋_GBK" w:cs="Times New Roman"/>
          <w:b w:val="0"/>
          <w:bCs/>
          <w:sz w:val="32"/>
          <w:szCs w:val="32"/>
          <w:shd w:val="clear" w:fill="FFFFFF"/>
        </w:rPr>
        <w:t>我</w:t>
      </w:r>
      <w:r>
        <w:rPr>
          <w:rFonts w:hint="default" w:ascii="Times New Roman" w:hAnsi="Times New Roman" w:eastAsia="方正仿宋_GBK" w:cs="Times New Roman"/>
          <w:b w:val="0"/>
          <w:bCs/>
          <w:sz w:val="32"/>
          <w:szCs w:val="32"/>
          <w:shd w:val="clear" w:fill="FFFFFF"/>
          <w:lang w:val="en-US" w:eastAsia="zh-CN"/>
        </w:rPr>
        <w:t>乡组织部门本级及所属单位</w:t>
      </w:r>
      <w:r>
        <w:rPr>
          <w:rFonts w:hint="default" w:ascii="Times New Roman" w:hAnsi="Times New Roman" w:eastAsia="方正仿宋_GBK" w:cs="Times New Roman"/>
          <w:b w:val="0"/>
          <w:bCs/>
          <w:sz w:val="32"/>
          <w:szCs w:val="32"/>
          <w:shd w:val="clear" w:fill="FFFFFF"/>
        </w:rPr>
        <w:t>对部门整体</w:t>
      </w:r>
      <w:r>
        <w:rPr>
          <w:rFonts w:hint="eastAsia" w:ascii="方正仿宋_GBK" w:hAnsi="方正仿宋_GBK" w:eastAsia="方正仿宋_GBK" w:cs="方正仿宋_GBK"/>
          <w:b w:val="0"/>
          <w:bCs/>
          <w:sz w:val="32"/>
          <w:szCs w:val="32"/>
          <w:shd w:val="clear" w:fill="FFFFFF"/>
        </w:rPr>
        <w:t>和</w:t>
      </w:r>
      <w:r>
        <w:rPr>
          <w:rFonts w:hint="eastAsia" w:ascii="方正仿宋_GBK" w:hAnsi="方正仿宋_GBK" w:eastAsia="方正仿宋_GBK" w:cs="方正仿宋_GBK"/>
          <w:b w:val="0"/>
          <w:bCs/>
          <w:sz w:val="32"/>
          <w:szCs w:val="32"/>
          <w:shd w:val="clear" w:fill="FFFFFF"/>
          <w:lang w:val="en-US" w:eastAsia="zh-CN"/>
        </w:rPr>
        <w:t>0个重点专项项目、</w:t>
      </w:r>
      <w:r>
        <w:rPr>
          <w:rFonts w:hint="default" w:ascii="Times New Roman" w:hAnsi="Times New Roman" w:eastAsia="方正仿宋_GBK" w:cs="Times New Roman"/>
          <w:b w:val="0"/>
          <w:bCs/>
          <w:sz w:val="32"/>
          <w:szCs w:val="32"/>
          <w:shd w:val="clear" w:fill="FFFFFF"/>
          <w:lang w:val="en-US" w:eastAsia="zh-CN"/>
        </w:rPr>
        <w:t>99</w:t>
      </w:r>
      <w:r>
        <w:rPr>
          <w:rFonts w:hint="default" w:ascii="Times New Roman" w:hAnsi="Times New Roman" w:eastAsia="方正仿宋_GBK" w:cs="Times New Roman"/>
          <w:b w:val="0"/>
          <w:bCs/>
          <w:sz w:val="32"/>
          <w:szCs w:val="32"/>
          <w:shd w:val="clear" w:fill="FFFFFF"/>
        </w:rPr>
        <w:t>个</w:t>
      </w:r>
      <w:r>
        <w:rPr>
          <w:rFonts w:hint="default" w:ascii="Times New Roman" w:hAnsi="Times New Roman" w:eastAsia="方正仿宋_GBK" w:cs="Times New Roman"/>
          <w:b w:val="0"/>
          <w:bCs/>
          <w:sz w:val="32"/>
          <w:szCs w:val="32"/>
          <w:shd w:val="clear" w:fill="FFFFFF"/>
          <w:lang w:val="en-US" w:eastAsia="zh-CN"/>
        </w:rPr>
        <w:t>一般性</w:t>
      </w:r>
      <w:r>
        <w:rPr>
          <w:rFonts w:hint="default" w:ascii="Times New Roman" w:hAnsi="Times New Roman" w:eastAsia="方正仿宋_GBK" w:cs="Times New Roman"/>
          <w:b w:val="0"/>
          <w:bCs/>
          <w:sz w:val="32"/>
          <w:szCs w:val="32"/>
          <w:shd w:val="clear" w:fill="FFFFFF"/>
        </w:rPr>
        <w:t>项目开展了绩效自评，涉及财政拨款项目支出</w:t>
      </w:r>
      <w:r>
        <w:rPr>
          <w:rFonts w:hint="default" w:ascii="Times New Roman" w:hAnsi="Times New Roman" w:eastAsia="方正仿宋_GBK" w:cs="Times New Roman"/>
          <w:b w:val="0"/>
          <w:bCs/>
          <w:sz w:val="32"/>
          <w:szCs w:val="32"/>
          <w:shd w:val="clear" w:fill="FFFFFF"/>
          <w:lang w:val="en-US" w:eastAsia="zh-CN"/>
        </w:rPr>
        <w:t>1079.14</w:t>
      </w:r>
      <w:r>
        <w:rPr>
          <w:rFonts w:hint="default" w:ascii="Times New Roman" w:hAnsi="Times New Roman" w:eastAsia="方正仿宋_GBK" w:cs="Times New Roman"/>
          <w:b w:val="0"/>
          <w:bCs/>
          <w:sz w:val="32"/>
          <w:szCs w:val="32"/>
          <w:shd w:val="clear" w:fill="FFFFFF"/>
        </w:rPr>
        <w:t>万元。</w:t>
      </w:r>
    </w:p>
    <w:p>
      <w:pPr>
        <w:pStyle w:val="10"/>
        <w:keepNext w:val="0"/>
        <w:keepLines w:val="0"/>
        <w:pageBreakBefore w:val="0"/>
        <w:widowControl w:val="0"/>
        <w:suppressLineNumbers w:val="0"/>
        <w:kinsoku/>
        <w:wordWrap/>
        <w:overflowPunct/>
        <w:autoSpaceDE/>
        <w:autoSpaceDN/>
        <w:bidi w:val="0"/>
        <w:adjustRightInd/>
        <w:snapToGrid/>
        <w:spacing w:before="0" w:beforeAutospacing="0" w:afterAutospacing="0" w:line="584" w:lineRule="exact"/>
        <w:ind w:firstLine="640" w:firstLineChars="200"/>
        <w:jc w:val="both"/>
        <w:textAlignment w:val="auto"/>
        <w:rPr>
          <w:rStyle w:val="13"/>
          <w:rFonts w:hint="default" w:ascii="Times New Roman" w:hAnsi="Times New Roman" w:eastAsia="方正楷体_GBK" w:cs="Times New Roman"/>
          <w:b w:val="0"/>
          <w:bCs/>
          <w:color w:val="000000"/>
          <w:sz w:val="32"/>
          <w:szCs w:val="32"/>
          <w:shd w:val="clear" w:fill="FFFFFF"/>
          <w:lang w:eastAsia="zh-CN"/>
        </w:rPr>
      </w:pPr>
      <w:r>
        <w:rPr>
          <w:rStyle w:val="13"/>
          <w:rFonts w:hint="default" w:ascii="Times New Roman" w:hAnsi="Times New Roman" w:eastAsia="方正楷体_GBK" w:cs="Times New Roman"/>
          <w:b w:val="0"/>
          <w:bCs/>
          <w:color w:val="000000"/>
          <w:sz w:val="32"/>
          <w:szCs w:val="32"/>
          <w:shd w:val="clear" w:fill="FFFFFF"/>
          <w:lang w:eastAsia="zh-CN"/>
        </w:rPr>
        <w:t>（二）绩效自评结果</w:t>
      </w:r>
    </w:p>
    <w:p>
      <w:pPr>
        <w:pStyle w:val="10"/>
        <w:keepNext w:val="0"/>
        <w:keepLines w:val="0"/>
        <w:pageBreakBefore w:val="0"/>
        <w:widowControl w:val="0"/>
        <w:suppressLineNumbers w:val="0"/>
        <w:kinsoku/>
        <w:wordWrap/>
        <w:overflowPunct/>
        <w:autoSpaceDE/>
        <w:autoSpaceDN/>
        <w:bidi w:val="0"/>
        <w:adjustRightInd/>
        <w:snapToGrid/>
        <w:spacing w:before="0" w:beforeAutospacing="0" w:afterAutospacing="0" w:line="584" w:lineRule="exact"/>
        <w:ind w:firstLine="640" w:firstLineChars="200"/>
        <w:jc w:val="both"/>
        <w:textAlignment w:val="auto"/>
        <w:rPr>
          <w:rStyle w:val="13"/>
          <w:rFonts w:hint="default" w:ascii="Times New Roman" w:hAnsi="Times New Roman" w:eastAsia="方正楷体_GBK" w:cs="Times New Roman"/>
          <w:b w:val="0"/>
          <w:bCs/>
          <w:color w:val="000000"/>
          <w:sz w:val="32"/>
          <w:szCs w:val="32"/>
          <w:shd w:val="clear" w:fill="FFFFFF"/>
          <w:lang w:eastAsia="zh-CN"/>
        </w:rPr>
      </w:pPr>
    </w:p>
    <w:tbl>
      <w:tblPr>
        <w:tblStyle w:val="11"/>
        <w:tblpPr w:leftFromText="180" w:rightFromText="180" w:vertAnchor="text" w:horzAnchor="page" w:tblpX="1720" w:tblpY="620"/>
        <w:tblOverlap w:val="never"/>
        <w:tblW w:w="8860" w:type="dxa"/>
        <w:tblInd w:w="0" w:type="dxa"/>
        <w:tblLayout w:type="fixed"/>
        <w:tblCellMar>
          <w:top w:w="0" w:type="dxa"/>
          <w:left w:w="108" w:type="dxa"/>
          <w:bottom w:w="0" w:type="dxa"/>
          <w:right w:w="108" w:type="dxa"/>
        </w:tblCellMar>
      </w:tblPr>
      <w:tblGrid>
        <w:gridCol w:w="822"/>
        <w:gridCol w:w="910"/>
        <w:gridCol w:w="910"/>
        <w:gridCol w:w="910"/>
        <w:gridCol w:w="821"/>
        <w:gridCol w:w="1001"/>
        <w:gridCol w:w="910"/>
        <w:gridCol w:w="984"/>
        <w:gridCol w:w="975"/>
        <w:gridCol w:w="617"/>
      </w:tblGrid>
      <w:tr>
        <w:tblPrEx>
          <w:tblCellMar>
            <w:top w:w="0" w:type="dxa"/>
            <w:left w:w="108" w:type="dxa"/>
            <w:bottom w:w="0" w:type="dxa"/>
            <w:right w:w="108" w:type="dxa"/>
          </w:tblCellMar>
        </w:tblPrEx>
        <w:trPr>
          <w:trHeight w:val="596" w:hRule="atLeast"/>
        </w:trPr>
        <w:tc>
          <w:tcPr>
            <w:tcW w:w="8860" w:type="dxa"/>
            <w:gridSpan w:val="10"/>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kern w:val="0"/>
                <w:sz w:val="36"/>
                <w:szCs w:val="36"/>
                <w:lang w:val="en-US" w:eastAsia="zh-CN" w:bidi="ar"/>
              </w:rPr>
              <w:t>重庆市万州区黄柏乡人民政府</w:t>
            </w:r>
            <w:r>
              <w:rPr>
                <w:rFonts w:hint="default" w:ascii="Times New Roman" w:hAnsi="Times New Roman" w:eastAsia="方正小标宋_GBK" w:cs="Times New Roman"/>
                <w:color w:val="auto"/>
                <w:kern w:val="0"/>
                <w:sz w:val="36"/>
                <w:szCs w:val="36"/>
                <w:lang w:bidi="ar"/>
              </w:rPr>
              <w:t>2022年度部门整体绩效自评表</w:t>
            </w:r>
          </w:p>
        </w:tc>
      </w:tr>
      <w:tr>
        <w:tblPrEx>
          <w:tblCellMar>
            <w:top w:w="0" w:type="dxa"/>
            <w:left w:w="108" w:type="dxa"/>
            <w:bottom w:w="0" w:type="dxa"/>
            <w:right w:w="108" w:type="dxa"/>
          </w:tblCellMar>
        </w:tblPrEx>
        <w:trPr>
          <w:trHeight w:val="606"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楷体_GBK" w:cs="Times New Roman"/>
                <w:color w:val="auto"/>
                <w:sz w:val="18"/>
                <w:szCs w:val="18"/>
              </w:rPr>
            </w:pPr>
            <w:r>
              <w:rPr>
                <w:rFonts w:hint="default" w:ascii="Times New Roman" w:hAnsi="Times New Roman" w:eastAsia="方正黑体_GBK" w:cs="Times New Roman"/>
                <w:color w:val="auto"/>
                <w:kern w:val="0"/>
                <w:sz w:val="18"/>
                <w:szCs w:val="18"/>
                <w:lang w:bidi="ar"/>
              </w:rPr>
              <w:t>主管部门</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方正楷体_GBK" w:cs="Times New Roman"/>
                <w:color w:val="auto"/>
                <w:sz w:val="18"/>
                <w:szCs w:val="18"/>
              </w:rPr>
            </w:pPr>
            <w:r>
              <w:rPr>
                <w:rFonts w:hint="default" w:ascii="Times New Roman" w:hAnsi="Times New Roman" w:eastAsia="方正楷体_GBK" w:cs="Times New Roman"/>
                <w:color w:val="auto"/>
                <w:sz w:val="18"/>
                <w:szCs w:val="18"/>
              </w:rPr>
              <w:t>831-重庆市万州区黄柏乡人民政府</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楷体_GBK" w:cs="Times New Roman"/>
                <w:color w:val="auto"/>
                <w:sz w:val="18"/>
                <w:szCs w:val="18"/>
              </w:rPr>
            </w:pPr>
            <w:r>
              <w:rPr>
                <w:rFonts w:hint="default" w:ascii="Times New Roman" w:hAnsi="Times New Roman" w:eastAsia="方正黑体_GBK" w:cs="Times New Roman"/>
                <w:color w:val="auto"/>
                <w:kern w:val="0"/>
                <w:sz w:val="18"/>
                <w:szCs w:val="18"/>
                <w:lang w:bidi="ar"/>
              </w:rPr>
              <w:t>部门</w:t>
            </w:r>
            <w:r>
              <w:rPr>
                <w:rFonts w:hint="default" w:ascii="Times New Roman" w:hAnsi="Times New Roman" w:eastAsia="方正黑体_GBK" w:cs="Times New Roman"/>
                <w:color w:val="auto"/>
                <w:kern w:val="0"/>
                <w:sz w:val="18"/>
                <w:szCs w:val="18"/>
                <w:lang w:bidi="ar"/>
              </w:rPr>
              <w:br w:type="textWrapping"/>
            </w:r>
            <w:r>
              <w:rPr>
                <w:rFonts w:hint="default" w:ascii="Times New Roman" w:hAnsi="Times New Roman" w:eastAsia="方正黑体_GBK" w:cs="Times New Roman"/>
                <w:color w:val="auto"/>
                <w:kern w:val="0"/>
                <w:sz w:val="18"/>
                <w:szCs w:val="18"/>
                <w:lang w:bidi="ar"/>
              </w:rPr>
              <w:t>联系人</w:t>
            </w:r>
          </w:p>
        </w:tc>
        <w:tc>
          <w:tcPr>
            <w:tcW w:w="173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0"/>
                <w:szCs w:val="20"/>
                <w:lang w:val="en-US" w:eastAsia="zh-CN"/>
              </w:rPr>
            </w:pPr>
            <w:r>
              <w:rPr>
                <w:rFonts w:hint="default" w:ascii="Times New Roman" w:hAnsi="Times New Roman" w:eastAsia="方正楷体_GBK" w:cs="Times New Roman"/>
                <w:color w:val="auto"/>
                <w:sz w:val="20"/>
                <w:szCs w:val="20"/>
                <w:lang w:val="en-US" w:eastAsia="zh-CN"/>
              </w:rPr>
              <w:t>熊清霞</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楷体_GBK" w:cs="Times New Roman"/>
                <w:color w:val="auto"/>
                <w:sz w:val="18"/>
                <w:szCs w:val="18"/>
              </w:rPr>
            </w:pPr>
            <w:r>
              <w:rPr>
                <w:rFonts w:hint="default" w:ascii="Times New Roman" w:hAnsi="Times New Roman" w:eastAsia="方正黑体_GBK" w:cs="Times New Roman"/>
                <w:color w:val="auto"/>
                <w:kern w:val="0"/>
                <w:sz w:val="18"/>
                <w:szCs w:val="18"/>
                <w:lang w:bidi="ar"/>
              </w:rPr>
              <w:t>联系电话</w:t>
            </w:r>
          </w:p>
        </w:tc>
        <w:tc>
          <w:tcPr>
            <w:tcW w:w="189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0"/>
                <w:szCs w:val="20"/>
                <w:lang w:val="en-US" w:eastAsia="zh-CN"/>
              </w:rPr>
            </w:pPr>
            <w:r>
              <w:rPr>
                <w:rFonts w:hint="default" w:ascii="Times New Roman" w:hAnsi="Times New Roman" w:eastAsia="方正楷体_GBK" w:cs="Times New Roman"/>
                <w:color w:val="auto"/>
                <w:sz w:val="20"/>
                <w:szCs w:val="20"/>
                <w:lang w:val="en-US" w:eastAsia="zh-CN"/>
              </w:rPr>
              <w:t>15736323034</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楷体_GBK" w:cs="Times New Roman"/>
                <w:color w:val="auto"/>
                <w:sz w:val="18"/>
                <w:szCs w:val="18"/>
              </w:rPr>
            </w:pPr>
            <w:r>
              <w:rPr>
                <w:rFonts w:hint="default" w:ascii="Times New Roman" w:hAnsi="Times New Roman" w:eastAsia="方正黑体_GBK" w:cs="Times New Roman"/>
                <w:color w:val="auto"/>
                <w:kern w:val="0"/>
                <w:sz w:val="18"/>
                <w:szCs w:val="18"/>
                <w:lang w:bidi="ar"/>
              </w:rPr>
              <w:t>自评总分</w:t>
            </w:r>
            <w:r>
              <w:rPr>
                <w:rFonts w:hint="default" w:ascii="Times New Roman" w:hAnsi="Times New Roman" w:eastAsia="方正黑体_GBK" w:cs="Times New Roman"/>
                <w:color w:val="auto"/>
                <w:kern w:val="0"/>
                <w:sz w:val="18"/>
                <w:szCs w:val="18"/>
                <w:lang w:bidi="ar"/>
              </w:rPr>
              <w:br w:type="textWrapping"/>
            </w:r>
            <w:r>
              <w:rPr>
                <w:rFonts w:hint="default" w:ascii="Times New Roman" w:hAnsi="Times New Roman" w:eastAsia="方正黑体_GBK" w:cs="Times New Roman"/>
                <w:color w:val="auto"/>
                <w:kern w:val="0"/>
                <w:sz w:val="18"/>
                <w:szCs w:val="18"/>
                <w:lang w:bidi="ar"/>
              </w:rPr>
              <w:t>（分）</w:t>
            </w:r>
          </w:p>
        </w:tc>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rPr>
                <w:rFonts w:hint="default" w:ascii="Times New Roman" w:hAnsi="Times New Roman" w:eastAsia="方正楷体_GBK" w:cs="Times New Roman"/>
                <w:color w:val="auto"/>
                <w:sz w:val="20"/>
                <w:szCs w:val="20"/>
                <w:lang w:val="en-US" w:eastAsia="zh-CN"/>
              </w:rPr>
            </w:pPr>
            <w:r>
              <w:rPr>
                <w:rFonts w:hint="default" w:ascii="Times New Roman" w:hAnsi="Times New Roman" w:eastAsia="方正楷体_GBK" w:cs="Times New Roman"/>
                <w:color w:val="auto"/>
                <w:sz w:val="20"/>
                <w:szCs w:val="20"/>
                <w:lang w:val="en-US" w:eastAsia="zh-CN"/>
              </w:rPr>
              <w:t>95.16</w:t>
            </w:r>
          </w:p>
        </w:tc>
      </w:tr>
      <w:tr>
        <w:tblPrEx>
          <w:tblCellMar>
            <w:top w:w="0" w:type="dxa"/>
            <w:left w:w="108" w:type="dxa"/>
            <w:bottom w:w="0" w:type="dxa"/>
            <w:right w:w="108" w:type="dxa"/>
          </w:tblCellMar>
        </w:tblPrEx>
        <w:trPr>
          <w:trHeight w:val="440" w:hRule="atLeast"/>
        </w:trPr>
        <w:tc>
          <w:tcPr>
            <w:tcW w:w="8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楷体_GBK" w:cs="Times New Roman"/>
                <w:color w:val="auto"/>
                <w:sz w:val="18"/>
                <w:szCs w:val="18"/>
              </w:rPr>
            </w:pPr>
            <w:r>
              <w:rPr>
                <w:rFonts w:hint="default" w:ascii="Times New Roman" w:hAnsi="Times New Roman" w:eastAsia="方正黑体_GBK" w:cs="Times New Roman"/>
                <w:color w:val="auto"/>
                <w:kern w:val="0"/>
                <w:sz w:val="18"/>
                <w:szCs w:val="18"/>
                <w:lang w:bidi="ar"/>
              </w:rPr>
              <w:t>当年绩效</w:t>
            </w:r>
            <w:r>
              <w:rPr>
                <w:rFonts w:hint="default" w:ascii="Times New Roman" w:hAnsi="Times New Roman" w:eastAsia="方正黑体_GBK" w:cs="Times New Roman"/>
                <w:color w:val="auto"/>
                <w:kern w:val="0"/>
                <w:sz w:val="18"/>
                <w:szCs w:val="18"/>
                <w:lang w:bidi="ar"/>
              </w:rPr>
              <w:br w:type="textWrapping"/>
            </w:r>
            <w:r>
              <w:rPr>
                <w:rFonts w:hint="default" w:ascii="Times New Roman" w:hAnsi="Times New Roman" w:eastAsia="方正黑体_GBK" w:cs="Times New Roman"/>
                <w:color w:val="auto"/>
                <w:kern w:val="0"/>
                <w:sz w:val="18"/>
                <w:szCs w:val="18"/>
                <w:lang w:bidi="ar"/>
              </w:rPr>
              <w:t>目标</w:t>
            </w:r>
          </w:p>
        </w:tc>
        <w:tc>
          <w:tcPr>
            <w:tcW w:w="18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黑体_GBK" w:cs="Times New Roman"/>
                <w:color w:val="auto"/>
                <w:kern w:val="0"/>
                <w:sz w:val="18"/>
                <w:szCs w:val="18"/>
                <w:lang w:bidi="ar"/>
              </w:rPr>
            </w:pPr>
            <w:r>
              <w:rPr>
                <w:rFonts w:hint="default" w:ascii="Times New Roman" w:hAnsi="Times New Roman" w:eastAsia="方正黑体_GBK" w:cs="Times New Roman"/>
                <w:color w:val="auto"/>
                <w:kern w:val="0"/>
                <w:sz w:val="18"/>
                <w:szCs w:val="18"/>
                <w:lang w:bidi="ar"/>
              </w:rPr>
              <w:t>年初绩效目标</w:t>
            </w:r>
          </w:p>
        </w:tc>
        <w:tc>
          <w:tcPr>
            <w:tcW w:w="27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黑体_GBK" w:cs="Times New Roman"/>
                <w:color w:val="auto"/>
                <w:kern w:val="0"/>
                <w:sz w:val="18"/>
                <w:szCs w:val="18"/>
                <w:lang w:bidi="ar"/>
              </w:rPr>
            </w:pPr>
            <w:r>
              <w:rPr>
                <w:rFonts w:hint="default" w:ascii="Times New Roman" w:hAnsi="Times New Roman" w:eastAsia="方正黑体_GBK" w:cs="Times New Roman"/>
                <w:color w:val="auto"/>
                <w:kern w:val="0"/>
                <w:sz w:val="18"/>
                <w:szCs w:val="18"/>
                <w:lang w:bidi="ar"/>
              </w:rPr>
              <w:t>全年（调整）绩效目标</w:t>
            </w:r>
          </w:p>
        </w:tc>
        <w:tc>
          <w:tcPr>
            <w:tcW w:w="348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黑体_GBK" w:cs="Times New Roman"/>
                <w:color w:val="auto"/>
                <w:kern w:val="0"/>
                <w:sz w:val="18"/>
                <w:szCs w:val="18"/>
                <w:lang w:bidi="ar"/>
              </w:rPr>
            </w:pPr>
            <w:r>
              <w:rPr>
                <w:rFonts w:hint="default" w:ascii="Times New Roman" w:hAnsi="Times New Roman" w:eastAsia="方正黑体_GBK" w:cs="Times New Roman"/>
                <w:color w:val="auto"/>
                <w:kern w:val="0"/>
                <w:sz w:val="18"/>
                <w:szCs w:val="18"/>
                <w:lang w:bidi="ar"/>
              </w:rPr>
              <w:t>全年目标实际完成情况</w:t>
            </w:r>
          </w:p>
        </w:tc>
      </w:tr>
      <w:tr>
        <w:tblPrEx>
          <w:tblCellMar>
            <w:top w:w="0" w:type="dxa"/>
            <w:left w:w="108" w:type="dxa"/>
            <w:bottom w:w="0" w:type="dxa"/>
            <w:right w:w="108" w:type="dxa"/>
          </w:tblCellMar>
        </w:tblPrEx>
        <w:trPr>
          <w:trHeight w:val="1242" w:hRule="atLeast"/>
        </w:trPr>
        <w:tc>
          <w:tcPr>
            <w:tcW w:w="8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rPr>
            </w:pPr>
          </w:p>
        </w:tc>
        <w:tc>
          <w:tcPr>
            <w:tcW w:w="18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rPr>
            </w:pPr>
            <w:r>
              <w:rPr>
                <w:rFonts w:hint="default" w:ascii="Times New Roman" w:hAnsi="Times New Roman" w:eastAsia="方正楷体_GBK" w:cs="Times New Roman"/>
                <w:color w:val="auto"/>
                <w:sz w:val="18"/>
                <w:szCs w:val="18"/>
              </w:rPr>
              <w:t>协调纪检监察、宣传和精神文明建设、统战、武装、编制、人事、民宗桥台、工青妇、老龄、目标管理、文秘等方面职责，负责承办人大、政协工作方面具体事务;主要负责党的建设;主要承担民政、人口和计划生育方面职责;食品药品监管;负责社保、低保、贫困求助等;经济发展规划和指导服务;辖区规划建设、市政公用事业、市容环境管理、环保;辖区规划建设;农技、农机、林业、水利水保、生产、畜牧兽医;水利水保;农村扶贫帮困;林业方面的资源环境保护、灾害防治工作;文化、宣传、广播电视;就业、再就业;人民调解、信访、社会治安综合治理等方面职责;主要承担法制建设社会治安综合治理等方面职责;社会治安工作;环保管理;公共应急事件、救灾抢险、车辆、船舶、矿山、安全生产监督管理等方面职责;维护辖区安全稳定;用于复员退伍军人的管理服务等具体事务。;全面落实优抚政策，按时发放优抚对象生活补助。</w:t>
            </w:r>
          </w:p>
        </w:tc>
        <w:tc>
          <w:tcPr>
            <w:tcW w:w="27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rPr>
            </w:pPr>
          </w:p>
        </w:tc>
        <w:tc>
          <w:tcPr>
            <w:tcW w:w="348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方正楷体_GBK" w:cs="Times New Roman"/>
                <w:color w:val="auto"/>
                <w:sz w:val="18"/>
                <w:szCs w:val="18"/>
              </w:rPr>
            </w:pPr>
            <w:r>
              <w:rPr>
                <w:rFonts w:hint="default" w:ascii="Times New Roman" w:hAnsi="Times New Roman" w:eastAsia="方正楷体_GBK" w:cs="Times New Roman"/>
                <w:color w:val="auto"/>
                <w:sz w:val="18"/>
                <w:szCs w:val="18"/>
              </w:rPr>
              <w:t>协调纪检监察、宣传和精神文明建设、统战、武装、编制、人事、民宗桥台、工青妇、老龄、目标管理、文秘等方面职责，负责承办人大、政协工作方面具体事务;主要负责党的建设;主要承担民政、人口和计划生育方面职责;食品药品监管;负责社保、低保、贫困求助等;经济发展规划和指导服务;辖区规划建设、市政公用事业、市容环境管理、环保;辖区规划建设;农技、农机、林业、水利水保、生产、畜牧兽医;水利水保;农村扶贫帮困;林业方面的资源环境保护、灾害防治工作;文化、宣传、广播电视;就业、再就业;人民调解、信访、社会治安综合治理等方面职责;主要承担法制建设社会治安综合治理等方面职责;社会治安工作;环保管理;公共应急事件、救灾抢险、车辆、船舶、矿山、安全生产监督管理等方面职责;维护辖区安全稳定;用于复员退伍军人的管理服务等具体事务</w:t>
            </w:r>
            <w:r>
              <w:rPr>
                <w:rFonts w:hint="default" w:ascii="Times New Roman" w:hAnsi="Times New Roman" w:eastAsia="方正楷体_GBK" w:cs="Times New Roman"/>
                <w:color w:val="auto"/>
                <w:sz w:val="18"/>
                <w:szCs w:val="18"/>
                <w:lang w:eastAsia="zh-CN"/>
              </w:rPr>
              <w:t>；</w:t>
            </w:r>
            <w:r>
              <w:rPr>
                <w:rFonts w:hint="default" w:ascii="Times New Roman" w:hAnsi="Times New Roman" w:eastAsia="方正楷体_GBK" w:cs="Times New Roman"/>
                <w:color w:val="auto"/>
                <w:sz w:val="18"/>
                <w:szCs w:val="18"/>
              </w:rPr>
              <w:t>全面落实优抚政策，按时发放优抚对象生活补助。</w:t>
            </w:r>
          </w:p>
        </w:tc>
      </w:tr>
      <w:tr>
        <w:tblPrEx>
          <w:tblCellMar>
            <w:top w:w="0" w:type="dxa"/>
            <w:left w:w="108" w:type="dxa"/>
            <w:bottom w:w="0" w:type="dxa"/>
            <w:right w:w="108" w:type="dxa"/>
          </w:tblCellMar>
        </w:tblPrEx>
        <w:trPr>
          <w:trHeight w:val="652" w:hRule="atLeast"/>
        </w:trPr>
        <w:tc>
          <w:tcPr>
            <w:tcW w:w="822" w:type="dxa"/>
            <w:vMerge w:val="restart"/>
            <w:tcBorders>
              <w:top w:val="single" w:color="000000" w:sz="4" w:space="0"/>
              <w:left w:val="single" w:color="000000" w:sz="4" w:space="0"/>
              <w:right w:val="single" w:color="000000" w:sz="4" w:space="0"/>
            </w:tcBorders>
            <w:noWrap w:val="0"/>
            <w:textDirection w:val="tbRlV"/>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楷体_GBK" w:cs="Times New Roman"/>
                <w:color w:val="auto"/>
                <w:sz w:val="18"/>
                <w:szCs w:val="18"/>
              </w:rPr>
            </w:pPr>
            <w:r>
              <w:rPr>
                <w:rFonts w:hint="default" w:ascii="Times New Roman" w:hAnsi="Times New Roman" w:eastAsia="方正楷体_GBK" w:cs="Times New Roman"/>
                <w:color w:val="auto"/>
                <w:kern w:val="0"/>
                <w:sz w:val="18"/>
                <w:szCs w:val="18"/>
                <w:lang w:bidi="ar"/>
              </w:rPr>
              <w:t>绩效指标</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楷体_GBK" w:cs="Times New Roman"/>
                <w:color w:val="auto"/>
                <w:sz w:val="18"/>
                <w:szCs w:val="18"/>
              </w:rPr>
            </w:pPr>
            <w:r>
              <w:rPr>
                <w:rFonts w:hint="default" w:ascii="Times New Roman" w:hAnsi="Times New Roman" w:eastAsia="方正楷体_GBK" w:cs="Times New Roman"/>
                <w:color w:val="auto"/>
                <w:kern w:val="0"/>
                <w:sz w:val="18"/>
                <w:szCs w:val="18"/>
                <w:lang w:bidi="ar"/>
              </w:rPr>
              <w:t>指标名称</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楷体_GBK" w:cs="Times New Roman"/>
                <w:color w:val="auto"/>
                <w:sz w:val="18"/>
                <w:szCs w:val="18"/>
              </w:rPr>
            </w:pPr>
            <w:r>
              <w:rPr>
                <w:rFonts w:hint="default" w:ascii="Times New Roman" w:hAnsi="Times New Roman" w:eastAsia="方正楷体_GBK" w:cs="Times New Roman"/>
                <w:color w:val="auto"/>
                <w:kern w:val="0"/>
                <w:sz w:val="18"/>
                <w:szCs w:val="18"/>
                <w:lang w:bidi="ar"/>
              </w:rPr>
              <w:t>计量</w:t>
            </w:r>
            <w:r>
              <w:rPr>
                <w:rFonts w:hint="default" w:ascii="Times New Roman" w:hAnsi="Times New Roman" w:eastAsia="方正楷体_GBK" w:cs="Times New Roman"/>
                <w:color w:val="auto"/>
                <w:kern w:val="0"/>
                <w:sz w:val="18"/>
                <w:szCs w:val="18"/>
                <w:lang w:bidi="ar"/>
              </w:rPr>
              <w:br w:type="textWrapping"/>
            </w:r>
            <w:r>
              <w:rPr>
                <w:rFonts w:hint="default" w:ascii="Times New Roman" w:hAnsi="Times New Roman" w:eastAsia="方正楷体_GBK" w:cs="Times New Roman"/>
                <w:color w:val="auto"/>
                <w:kern w:val="0"/>
                <w:sz w:val="18"/>
                <w:szCs w:val="18"/>
                <w:lang w:bidi="ar"/>
              </w:rPr>
              <w:t>单位</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楷体_GBK" w:cs="Times New Roman"/>
                <w:color w:val="auto"/>
                <w:sz w:val="18"/>
                <w:szCs w:val="18"/>
              </w:rPr>
            </w:pPr>
            <w:r>
              <w:rPr>
                <w:rFonts w:hint="default" w:ascii="Times New Roman" w:hAnsi="Times New Roman" w:eastAsia="方正楷体_GBK" w:cs="Times New Roman"/>
                <w:color w:val="auto"/>
                <w:kern w:val="0"/>
                <w:sz w:val="18"/>
                <w:szCs w:val="18"/>
                <w:lang w:bidi="ar"/>
              </w:rPr>
              <w:t>指标</w:t>
            </w:r>
            <w:r>
              <w:rPr>
                <w:rFonts w:hint="default" w:ascii="Times New Roman" w:hAnsi="Times New Roman" w:eastAsia="方正楷体_GBK" w:cs="Times New Roman"/>
                <w:color w:val="auto"/>
                <w:kern w:val="0"/>
                <w:sz w:val="18"/>
                <w:szCs w:val="18"/>
                <w:lang w:bidi="ar"/>
              </w:rPr>
              <w:br w:type="textWrapping"/>
            </w:r>
            <w:r>
              <w:rPr>
                <w:rFonts w:hint="default" w:ascii="Times New Roman" w:hAnsi="Times New Roman" w:eastAsia="方正楷体_GBK" w:cs="Times New Roman"/>
                <w:color w:val="auto"/>
                <w:kern w:val="0"/>
                <w:sz w:val="18"/>
                <w:szCs w:val="18"/>
                <w:lang w:bidi="ar"/>
              </w:rPr>
              <w:t>性质</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楷体_GBK" w:cs="Times New Roman"/>
                <w:color w:val="auto"/>
                <w:sz w:val="18"/>
                <w:szCs w:val="18"/>
              </w:rPr>
            </w:pPr>
            <w:r>
              <w:rPr>
                <w:rFonts w:hint="default" w:ascii="Times New Roman" w:hAnsi="Times New Roman" w:eastAsia="方正楷体_GBK" w:cs="Times New Roman"/>
                <w:color w:val="auto"/>
                <w:kern w:val="0"/>
                <w:sz w:val="18"/>
                <w:szCs w:val="18"/>
                <w:lang w:bidi="ar"/>
              </w:rPr>
              <w:t>指标值</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楷体_GBK" w:cs="Times New Roman"/>
                <w:color w:val="auto"/>
                <w:sz w:val="18"/>
                <w:szCs w:val="18"/>
              </w:rPr>
            </w:pPr>
            <w:r>
              <w:rPr>
                <w:rFonts w:hint="default" w:ascii="Times New Roman" w:hAnsi="Times New Roman" w:eastAsia="方正楷体_GBK" w:cs="Times New Roman"/>
                <w:color w:val="auto"/>
                <w:kern w:val="0"/>
                <w:sz w:val="18"/>
                <w:szCs w:val="18"/>
                <w:lang w:bidi="ar"/>
              </w:rPr>
              <w:t>指标权重</w:t>
            </w:r>
            <w:r>
              <w:rPr>
                <w:rFonts w:hint="default" w:ascii="Times New Roman" w:hAnsi="Times New Roman" w:eastAsia="方正楷体_GBK" w:cs="Times New Roman"/>
                <w:color w:val="auto"/>
                <w:kern w:val="0"/>
                <w:sz w:val="18"/>
                <w:szCs w:val="18"/>
                <w:lang w:bidi="ar"/>
              </w:rPr>
              <w:br w:type="textWrapping"/>
            </w:r>
            <w:r>
              <w:rPr>
                <w:rFonts w:hint="default" w:ascii="Times New Roman" w:hAnsi="Times New Roman" w:eastAsia="方正楷体_GBK" w:cs="Times New Roman"/>
                <w:color w:val="auto"/>
                <w:kern w:val="0"/>
                <w:sz w:val="18"/>
                <w:szCs w:val="18"/>
                <w:lang w:bidi="ar"/>
              </w:rPr>
              <w:t>（分）</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楷体_GBK" w:cs="Times New Roman"/>
                <w:color w:val="auto"/>
                <w:sz w:val="18"/>
                <w:szCs w:val="18"/>
              </w:rPr>
            </w:pPr>
            <w:r>
              <w:rPr>
                <w:rFonts w:hint="default" w:ascii="Times New Roman" w:hAnsi="Times New Roman" w:eastAsia="方正楷体_GBK" w:cs="Times New Roman"/>
                <w:color w:val="auto"/>
                <w:kern w:val="0"/>
                <w:sz w:val="18"/>
                <w:szCs w:val="18"/>
                <w:lang w:bidi="ar"/>
              </w:rPr>
              <w:t>全年</w:t>
            </w:r>
            <w:r>
              <w:rPr>
                <w:rFonts w:hint="default" w:ascii="Times New Roman" w:hAnsi="Times New Roman" w:eastAsia="方正楷体_GBK" w:cs="Times New Roman"/>
                <w:color w:val="auto"/>
                <w:kern w:val="0"/>
                <w:sz w:val="18"/>
                <w:szCs w:val="18"/>
                <w:lang w:bidi="ar"/>
              </w:rPr>
              <w:br w:type="textWrapping"/>
            </w:r>
            <w:r>
              <w:rPr>
                <w:rFonts w:hint="default" w:ascii="Times New Roman" w:hAnsi="Times New Roman" w:eastAsia="方正楷体_GBK" w:cs="Times New Roman"/>
                <w:color w:val="auto"/>
                <w:kern w:val="0"/>
                <w:sz w:val="18"/>
                <w:szCs w:val="18"/>
                <w:lang w:bidi="ar"/>
              </w:rPr>
              <w:t>完成值</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楷体_GBK" w:cs="Times New Roman"/>
                <w:color w:val="auto"/>
                <w:sz w:val="18"/>
                <w:szCs w:val="18"/>
              </w:rPr>
            </w:pPr>
            <w:r>
              <w:rPr>
                <w:rFonts w:hint="default" w:ascii="Times New Roman" w:hAnsi="Times New Roman" w:eastAsia="方正楷体_GBK" w:cs="Times New Roman"/>
                <w:color w:val="auto"/>
                <w:kern w:val="0"/>
                <w:sz w:val="18"/>
                <w:szCs w:val="18"/>
                <w:lang w:bidi="ar"/>
              </w:rPr>
              <w:t>指标得分</w:t>
            </w:r>
            <w:r>
              <w:rPr>
                <w:rFonts w:hint="default" w:ascii="Times New Roman" w:hAnsi="Times New Roman" w:eastAsia="方正楷体_GBK" w:cs="Times New Roman"/>
                <w:color w:val="auto"/>
                <w:kern w:val="0"/>
                <w:sz w:val="18"/>
                <w:szCs w:val="18"/>
                <w:lang w:bidi="ar"/>
              </w:rPr>
              <w:br w:type="textWrapping"/>
            </w:r>
            <w:r>
              <w:rPr>
                <w:rFonts w:hint="default" w:ascii="Times New Roman" w:hAnsi="Times New Roman" w:eastAsia="方正楷体_GBK" w:cs="Times New Roman"/>
                <w:color w:val="auto"/>
                <w:kern w:val="0"/>
                <w:sz w:val="18"/>
                <w:szCs w:val="18"/>
                <w:lang w:bidi="ar"/>
              </w:rPr>
              <w:t>（分）</w:t>
            </w:r>
          </w:p>
        </w:tc>
        <w:tc>
          <w:tcPr>
            <w:tcW w:w="15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楷体_GBK" w:cs="Times New Roman"/>
                <w:color w:val="auto"/>
                <w:sz w:val="18"/>
                <w:szCs w:val="18"/>
              </w:rPr>
            </w:pPr>
            <w:r>
              <w:rPr>
                <w:rFonts w:hint="default" w:ascii="Times New Roman" w:hAnsi="Times New Roman" w:eastAsia="方正楷体_GBK" w:cs="Times New Roman"/>
                <w:color w:val="auto"/>
                <w:kern w:val="0"/>
                <w:sz w:val="18"/>
                <w:szCs w:val="18"/>
                <w:lang w:bidi="ar"/>
              </w:rPr>
              <w:t>说明</w:t>
            </w:r>
          </w:p>
        </w:tc>
      </w:tr>
      <w:tr>
        <w:tblPrEx>
          <w:tblCellMar>
            <w:top w:w="0" w:type="dxa"/>
            <w:left w:w="108" w:type="dxa"/>
            <w:bottom w:w="0" w:type="dxa"/>
            <w:right w:w="108" w:type="dxa"/>
          </w:tblCellMar>
        </w:tblPrEx>
        <w:trPr>
          <w:trHeight w:val="629" w:hRule="atLeast"/>
        </w:trPr>
        <w:tc>
          <w:tcPr>
            <w:tcW w:w="822" w:type="dxa"/>
            <w:vMerge w:val="continue"/>
            <w:tcBorders>
              <w:left w:val="single" w:color="000000" w:sz="4" w:space="0"/>
              <w:right w:val="single" w:color="000000" w:sz="4" w:space="0"/>
            </w:tcBorders>
            <w:noWrap w:val="0"/>
            <w:textDirection w:val="tbRlV"/>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rPr>
            </w:pP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rPr>
            </w:pPr>
            <w:r>
              <w:rPr>
                <w:rFonts w:hint="default" w:ascii="Times New Roman" w:hAnsi="Times New Roman" w:eastAsia="方正楷体_GBK" w:cs="Times New Roman"/>
                <w:color w:val="auto"/>
                <w:sz w:val="18"/>
                <w:szCs w:val="18"/>
              </w:rPr>
              <w:t>年度预算执行率</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lang w:val="en-US" w:eastAsia="zh-CN"/>
              </w:rPr>
            </w:pPr>
            <w:r>
              <w:rPr>
                <w:rFonts w:hint="default" w:ascii="Times New Roman" w:hAnsi="Times New Roman" w:eastAsia="方正楷体_GBK" w:cs="Times New Roman"/>
                <w:color w:val="auto"/>
                <w:sz w:val="18"/>
                <w:szCs w:val="18"/>
                <w:lang w:val="en-US" w:eastAsia="zh-CN"/>
              </w:rPr>
              <w:t>%</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lang w:eastAsia="zh-CN"/>
              </w:rPr>
            </w:pPr>
            <w:r>
              <w:rPr>
                <w:rFonts w:hint="default" w:ascii="Times New Roman" w:hAnsi="Times New Roman" w:eastAsia="方正楷体_GBK" w:cs="Times New Roman"/>
                <w:color w:val="auto"/>
                <w:sz w:val="18"/>
                <w:szCs w:val="18"/>
                <w:lang w:val="en-US" w:eastAsia="zh-CN"/>
              </w:rPr>
              <w:t>=</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lang w:val="en-US" w:eastAsia="zh-CN"/>
              </w:rPr>
            </w:pPr>
            <w:r>
              <w:rPr>
                <w:rFonts w:hint="default" w:ascii="Times New Roman" w:hAnsi="Times New Roman" w:eastAsia="方正楷体_GBK" w:cs="Times New Roman"/>
                <w:color w:val="auto"/>
                <w:sz w:val="18"/>
                <w:szCs w:val="18"/>
                <w:lang w:val="en-US" w:eastAsia="zh-CN"/>
              </w:rPr>
              <w:t>100</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lang w:val="en-US" w:eastAsia="zh-CN"/>
              </w:rPr>
            </w:pPr>
            <w:r>
              <w:rPr>
                <w:rFonts w:hint="default" w:ascii="Times New Roman" w:hAnsi="Times New Roman" w:eastAsia="方正楷体_GBK" w:cs="Times New Roman"/>
                <w:color w:val="auto"/>
                <w:sz w:val="18"/>
                <w:szCs w:val="18"/>
                <w:lang w:val="en-US" w:eastAsia="zh-CN"/>
              </w:rPr>
              <w:t>10</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lang w:val="en-US" w:eastAsia="zh-CN"/>
              </w:rPr>
            </w:pPr>
            <w:r>
              <w:rPr>
                <w:rFonts w:hint="default" w:ascii="Times New Roman" w:hAnsi="Times New Roman" w:eastAsia="方正楷体_GBK" w:cs="Times New Roman"/>
                <w:color w:val="auto"/>
                <w:sz w:val="18"/>
                <w:szCs w:val="18"/>
                <w:lang w:val="en-US" w:eastAsia="zh-CN"/>
              </w:rPr>
              <w:t>51.64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lang w:val="en-US" w:eastAsia="zh-CN"/>
              </w:rPr>
            </w:pPr>
            <w:r>
              <w:rPr>
                <w:rFonts w:hint="default" w:ascii="Times New Roman" w:hAnsi="Times New Roman" w:eastAsia="方正楷体_GBK" w:cs="Times New Roman"/>
                <w:color w:val="auto"/>
                <w:sz w:val="18"/>
                <w:szCs w:val="18"/>
                <w:lang w:val="en-US" w:eastAsia="zh-CN"/>
              </w:rPr>
              <w:t>5.16</w:t>
            </w:r>
          </w:p>
        </w:tc>
        <w:tc>
          <w:tcPr>
            <w:tcW w:w="15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方正楷体_GBK" w:cs="Times New Roman"/>
                <w:color w:val="auto"/>
                <w:sz w:val="20"/>
                <w:szCs w:val="20"/>
              </w:rPr>
            </w:pPr>
          </w:p>
        </w:tc>
      </w:tr>
      <w:tr>
        <w:tblPrEx>
          <w:tblCellMar>
            <w:top w:w="0" w:type="dxa"/>
            <w:left w:w="108" w:type="dxa"/>
            <w:bottom w:w="0" w:type="dxa"/>
            <w:right w:w="108" w:type="dxa"/>
          </w:tblCellMar>
        </w:tblPrEx>
        <w:trPr>
          <w:trHeight w:val="629" w:hRule="atLeast"/>
        </w:trPr>
        <w:tc>
          <w:tcPr>
            <w:tcW w:w="822" w:type="dxa"/>
            <w:vMerge w:val="continue"/>
            <w:tcBorders>
              <w:left w:val="single" w:color="000000" w:sz="4" w:space="0"/>
              <w:right w:val="single" w:color="000000" w:sz="4" w:space="0"/>
            </w:tcBorders>
            <w:noWrap w:val="0"/>
            <w:textDirection w:val="tbRlV"/>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rPr>
            </w:pP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rPr>
            </w:pPr>
            <w:r>
              <w:rPr>
                <w:rFonts w:hint="default" w:ascii="Times New Roman" w:hAnsi="Times New Roman" w:eastAsia="方正楷体_GBK" w:cs="Times New Roman"/>
                <w:color w:val="auto"/>
                <w:sz w:val="18"/>
                <w:szCs w:val="18"/>
              </w:rPr>
              <w:t>群众对政府工作满意度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rPr>
            </w:pPr>
            <w:r>
              <w:rPr>
                <w:rFonts w:hint="default" w:ascii="Times New Roman" w:hAnsi="Times New Roman" w:eastAsia="方正楷体_GBK" w:cs="Times New Roman"/>
                <w:color w:val="auto"/>
                <w:sz w:val="18"/>
                <w:szCs w:val="18"/>
                <w:lang w:val="en-US" w:eastAsia="zh-CN"/>
              </w:rPr>
              <w:t>%</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rPr>
            </w:pPr>
            <w:r>
              <w:rPr>
                <w:rFonts w:hint="default" w:ascii="Times New Roman" w:hAnsi="Times New Roman" w:eastAsia="方正楷体_GBK" w:cs="Times New Roman"/>
                <w:color w:val="auto"/>
                <w:sz w:val="18"/>
                <w:szCs w:val="18"/>
              </w:rPr>
              <w:t>≥</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lang w:val="en-US" w:eastAsia="zh-CN"/>
              </w:rPr>
            </w:pPr>
            <w:r>
              <w:rPr>
                <w:rFonts w:hint="default" w:ascii="Times New Roman" w:hAnsi="Times New Roman" w:eastAsia="方正楷体_GBK" w:cs="Times New Roman"/>
                <w:color w:val="auto"/>
                <w:sz w:val="18"/>
                <w:szCs w:val="18"/>
                <w:lang w:val="en-US" w:eastAsia="zh-CN"/>
              </w:rPr>
              <w:t>92</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lang w:val="en-US" w:eastAsia="zh-CN"/>
              </w:rPr>
            </w:pPr>
            <w:r>
              <w:rPr>
                <w:rFonts w:hint="default" w:ascii="Times New Roman" w:hAnsi="Times New Roman" w:eastAsia="方正楷体_GBK" w:cs="Times New Roman"/>
                <w:color w:val="auto"/>
                <w:sz w:val="18"/>
                <w:szCs w:val="18"/>
                <w:lang w:val="en-US" w:eastAsia="zh-CN"/>
              </w:rPr>
              <w:t>10</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lang w:val="en-US" w:eastAsia="zh-CN"/>
              </w:rPr>
            </w:pPr>
            <w:r>
              <w:rPr>
                <w:rFonts w:hint="default" w:ascii="Times New Roman" w:hAnsi="Times New Roman" w:eastAsia="方正楷体_GBK" w:cs="Times New Roman"/>
                <w:color w:val="auto"/>
                <w:sz w:val="18"/>
                <w:szCs w:val="18"/>
                <w:lang w:val="en-US" w:eastAsia="zh-CN"/>
              </w:rPr>
              <w:t>92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lang w:val="en-US" w:eastAsia="zh-CN"/>
              </w:rPr>
            </w:pPr>
            <w:r>
              <w:rPr>
                <w:rFonts w:hint="default" w:ascii="Times New Roman" w:hAnsi="Times New Roman" w:eastAsia="方正楷体_GBK" w:cs="Times New Roman"/>
                <w:color w:val="auto"/>
                <w:sz w:val="18"/>
                <w:szCs w:val="18"/>
                <w:lang w:val="en-US" w:eastAsia="zh-CN"/>
              </w:rPr>
              <w:t>10</w:t>
            </w:r>
          </w:p>
        </w:tc>
        <w:tc>
          <w:tcPr>
            <w:tcW w:w="15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方正楷体_GBK" w:cs="Times New Roman"/>
                <w:color w:val="auto"/>
                <w:sz w:val="20"/>
                <w:szCs w:val="20"/>
              </w:rPr>
            </w:pPr>
          </w:p>
        </w:tc>
      </w:tr>
      <w:tr>
        <w:tblPrEx>
          <w:tblCellMar>
            <w:top w:w="0" w:type="dxa"/>
            <w:left w:w="108" w:type="dxa"/>
            <w:bottom w:w="0" w:type="dxa"/>
            <w:right w:w="108" w:type="dxa"/>
          </w:tblCellMar>
        </w:tblPrEx>
        <w:trPr>
          <w:trHeight w:val="629" w:hRule="atLeast"/>
        </w:trPr>
        <w:tc>
          <w:tcPr>
            <w:tcW w:w="822" w:type="dxa"/>
            <w:vMerge w:val="continue"/>
            <w:tcBorders>
              <w:left w:val="single" w:color="000000" w:sz="4" w:space="0"/>
              <w:right w:val="single" w:color="000000" w:sz="4" w:space="0"/>
            </w:tcBorders>
            <w:noWrap w:val="0"/>
            <w:textDirection w:val="tbRlV"/>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rPr>
            </w:pP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rPr>
            </w:pPr>
            <w:r>
              <w:rPr>
                <w:rFonts w:hint="default" w:ascii="Times New Roman" w:hAnsi="Times New Roman" w:eastAsia="方正楷体_GBK" w:cs="Times New Roman"/>
                <w:color w:val="auto"/>
                <w:sz w:val="18"/>
                <w:szCs w:val="18"/>
              </w:rPr>
              <w:t>招商引资企业落地数量</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rPr>
            </w:pPr>
            <w:r>
              <w:rPr>
                <w:rFonts w:hint="default" w:ascii="Times New Roman" w:hAnsi="Times New Roman" w:eastAsia="方正楷体_GBK" w:cs="Times New Roman"/>
                <w:color w:val="auto"/>
                <w:sz w:val="18"/>
                <w:szCs w:val="18"/>
              </w:rPr>
              <w:t>家</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rPr>
            </w:pPr>
            <w:r>
              <w:rPr>
                <w:rFonts w:hint="default" w:ascii="Times New Roman" w:hAnsi="Times New Roman" w:eastAsia="方正楷体_GBK" w:cs="Times New Roman"/>
                <w:color w:val="auto"/>
                <w:sz w:val="18"/>
                <w:szCs w:val="18"/>
              </w:rPr>
              <w:t>≥</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lang w:val="en-US" w:eastAsia="zh-CN"/>
              </w:rPr>
            </w:pPr>
            <w:r>
              <w:rPr>
                <w:rFonts w:hint="default" w:ascii="Times New Roman" w:hAnsi="Times New Roman" w:eastAsia="方正楷体_GBK" w:cs="Times New Roman"/>
                <w:color w:val="auto"/>
                <w:sz w:val="18"/>
                <w:szCs w:val="18"/>
                <w:lang w:val="en-US" w:eastAsia="zh-CN"/>
              </w:rPr>
              <w:t>2</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lang w:val="en-US" w:eastAsia="zh-CN"/>
              </w:rPr>
            </w:pPr>
            <w:r>
              <w:rPr>
                <w:rFonts w:hint="default" w:ascii="Times New Roman" w:hAnsi="Times New Roman" w:eastAsia="方正楷体_GBK" w:cs="Times New Roman"/>
                <w:color w:val="auto"/>
                <w:sz w:val="18"/>
                <w:szCs w:val="18"/>
                <w:lang w:val="en-US" w:eastAsia="zh-CN"/>
              </w:rPr>
              <w:t>10</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lang w:val="en-US" w:eastAsia="zh-CN"/>
              </w:rPr>
            </w:pPr>
            <w:r>
              <w:rPr>
                <w:rFonts w:hint="default" w:ascii="Times New Roman" w:hAnsi="Times New Roman" w:eastAsia="方正楷体_GBK" w:cs="Times New Roman"/>
                <w:color w:val="auto"/>
                <w:sz w:val="18"/>
                <w:szCs w:val="18"/>
                <w:lang w:val="en-US" w:eastAsia="zh-CN"/>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lang w:val="en-US" w:eastAsia="zh-CN"/>
              </w:rPr>
            </w:pPr>
            <w:r>
              <w:rPr>
                <w:rFonts w:hint="default" w:ascii="Times New Roman" w:hAnsi="Times New Roman" w:eastAsia="方正楷体_GBK" w:cs="Times New Roman"/>
                <w:color w:val="auto"/>
                <w:sz w:val="18"/>
                <w:szCs w:val="18"/>
                <w:lang w:val="en-US" w:eastAsia="zh-CN"/>
              </w:rPr>
              <w:t>10</w:t>
            </w:r>
          </w:p>
        </w:tc>
        <w:tc>
          <w:tcPr>
            <w:tcW w:w="15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方正楷体_GBK" w:cs="Times New Roman"/>
                <w:color w:val="auto"/>
                <w:sz w:val="20"/>
                <w:szCs w:val="20"/>
              </w:rPr>
            </w:pPr>
            <w:r>
              <w:rPr>
                <w:rFonts w:hint="default" w:ascii="Times New Roman" w:hAnsi="Times New Roman" w:eastAsia="方正楷体_GBK" w:cs="Times New Roman"/>
                <w:color w:val="auto"/>
                <w:sz w:val="20"/>
                <w:szCs w:val="20"/>
              </w:rPr>
              <w:t>财政局备案4家企业</w:t>
            </w:r>
          </w:p>
        </w:tc>
      </w:tr>
      <w:tr>
        <w:tblPrEx>
          <w:tblCellMar>
            <w:top w:w="0" w:type="dxa"/>
            <w:left w:w="108" w:type="dxa"/>
            <w:bottom w:w="0" w:type="dxa"/>
            <w:right w:w="108" w:type="dxa"/>
          </w:tblCellMar>
        </w:tblPrEx>
        <w:trPr>
          <w:trHeight w:val="629" w:hRule="atLeast"/>
        </w:trPr>
        <w:tc>
          <w:tcPr>
            <w:tcW w:w="822" w:type="dxa"/>
            <w:vMerge w:val="continue"/>
            <w:tcBorders>
              <w:left w:val="single" w:color="000000" w:sz="4" w:space="0"/>
              <w:right w:val="single" w:color="000000" w:sz="4" w:space="0"/>
            </w:tcBorders>
            <w:noWrap w:val="0"/>
            <w:textDirection w:val="tbRlV"/>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rPr>
            </w:pP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rPr>
            </w:pPr>
            <w:r>
              <w:rPr>
                <w:rFonts w:hint="default" w:ascii="Times New Roman" w:hAnsi="Times New Roman" w:eastAsia="方正楷体_GBK" w:cs="Times New Roman"/>
                <w:color w:val="auto"/>
                <w:sz w:val="18"/>
                <w:szCs w:val="18"/>
              </w:rPr>
              <w:t>补助资金及时发放率</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18"/>
                <w:szCs w:val="18"/>
                <w:lang w:val="en-US" w:eastAsia="zh-CN" w:bidi="ar-SA"/>
              </w:rPr>
            </w:pPr>
            <w:r>
              <w:rPr>
                <w:rFonts w:hint="default" w:ascii="Times New Roman" w:hAnsi="Times New Roman" w:eastAsia="方正楷体_GBK" w:cs="Times New Roman"/>
                <w:color w:val="auto"/>
                <w:sz w:val="18"/>
                <w:szCs w:val="18"/>
                <w:lang w:val="en-US" w:eastAsia="zh-CN"/>
              </w:rPr>
              <w:t>%</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18"/>
                <w:szCs w:val="18"/>
                <w:lang w:val="en-US" w:eastAsia="zh-CN" w:bidi="ar-SA"/>
              </w:rPr>
            </w:pPr>
            <w:r>
              <w:rPr>
                <w:rFonts w:hint="default" w:ascii="Times New Roman" w:hAnsi="Times New Roman" w:eastAsia="方正楷体_GBK" w:cs="Times New Roman"/>
                <w:color w:val="auto"/>
                <w:sz w:val="18"/>
                <w:szCs w:val="18"/>
              </w:rPr>
              <w:t>≥</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18"/>
                <w:szCs w:val="18"/>
                <w:lang w:val="en-US" w:eastAsia="zh-CN" w:bidi="ar-SA"/>
              </w:rPr>
            </w:pPr>
            <w:r>
              <w:rPr>
                <w:rFonts w:hint="default" w:ascii="Times New Roman" w:hAnsi="Times New Roman" w:eastAsia="方正楷体_GBK" w:cs="Times New Roman"/>
                <w:color w:val="auto"/>
                <w:sz w:val="18"/>
                <w:szCs w:val="18"/>
                <w:lang w:val="en-US" w:eastAsia="zh-CN"/>
              </w:rPr>
              <w:t>95</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18"/>
                <w:szCs w:val="18"/>
                <w:lang w:val="en-US" w:eastAsia="zh-CN" w:bidi="ar-SA"/>
              </w:rPr>
            </w:pPr>
            <w:r>
              <w:rPr>
                <w:rFonts w:hint="default" w:ascii="Times New Roman" w:hAnsi="Times New Roman" w:eastAsia="方正楷体_GBK" w:cs="Times New Roman"/>
                <w:color w:val="auto"/>
                <w:sz w:val="18"/>
                <w:szCs w:val="18"/>
                <w:lang w:val="en-US" w:eastAsia="zh-CN"/>
              </w:rPr>
              <w:t>10</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18"/>
                <w:szCs w:val="18"/>
                <w:lang w:val="en-US" w:eastAsia="zh-CN" w:bidi="ar-SA"/>
              </w:rPr>
            </w:pPr>
            <w:r>
              <w:rPr>
                <w:rFonts w:hint="default" w:ascii="Times New Roman" w:hAnsi="Times New Roman" w:eastAsia="方正楷体_GBK" w:cs="Times New Roman"/>
                <w:color w:val="auto"/>
                <w:sz w:val="18"/>
                <w:szCs w:val="18"/>
                <w:lang w:val="en-US" w:eastAsia="zh-CN"/>
              </w:rPr>
              <w:t>95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18"/>
                <w:szCs w:val="18"/>
                <w:lang w:val="en-US" w:eastAsia="zh-CN" w:bidi="ar-SA"/>
              </w:rPr>
            </w:pPr>
            <w:r>
              <w:rPr>
                <w:rFonts w:hint="default" w:ascii="Times New Roman" w:hAnsi="Times New Roman" w:eastAsia="方正楷体_GBK" w:cs="Times New Roman"/>
                <w:color w:val="auto"/>
                <w:sz w:val="18"/>
                <w:szCs w:val="18"/>
                <w:lang w:val="en-US" w:eastAsia="zh-CN"/>
              </w:rPr>
              <w:t>10</w:t>
            </w:r>
          </w:p>
        </w:tc>
        <w:tc>
          <w:tcPr>
            <w:tcW w:w="15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方正楷体_GBK" w:cs="Times New Roman"/>
                <w:color w:val="auto"/>
                <w:sz w:val="20"/>
                <w:szCs w:val="20"/>
              </w:rPr>
            </w:pPr>
          </w:p>
        </w:tc>
      </w:tr>
      <w:tr>
        <w:tblPrEx>
          <w:tblCellMar>
            <w:top w:w="0" w:type="dxa"/>
            <w:left w:w="108" w:type="dxa"/>
            <w:bottom w:w="0" w:type="dxa"/>
            <w:right w:w="108" w:type="dxa"/>
          </w:tblCellMar>
        </w:tblPrEx>
        <w:trPr>
          <w:trHeight w:val="629" w:hRule="atLeast"/>
        </w:trPr>
        <w:tc>
          <w:tcPr>
            <w:tcW w:w="822" w:type="dxa"/>
            <w:vMerge w:val="continue"/>
            <w:tcBorders>
              <w:left w:val="single" w:color="000000" w:sz="4" w:space="0"/>
              <w:right w:val="single" w:color="000000" w:sz="4" w:space="0"/>
            </w:tcBorders>
            <w:noWrap w:val="0"/>
            <w:textDirection w:val="tbRlV"/>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rPr>
            </w:pP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rPr>
            </w:pPr>
            <w:r>
              <w:rPr>
                <w:rFonts w:hint="default" w:ascii="Times New Roman" w:hAnsi="Times New Roman" w:eastAsia="方正楷体_GBK" w:cs="Times New Roman"/>
                <w:color w:val="auto"/>
                <w:sz w:val="18"/>
                <w:szCs w:val="18"/>
              </w:rPr>
              <w:t>完成财政收入</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lang w:val="en-US" w:eastAsia="zh-CN"/>
              </w:rPr>
            </w:pPr>
            <w:r>
              <w:rPr>
                <w:rFonts w:hint="default" w:ascii="Times New Roman" w:hAnsi="Times New Roman" w:eastAsia="方正楷体_GBK" w:cs="Times New Roman"/>
                <w:color w:val="auto"/>
                <w:sz w:val="18"/>
                <w:szCs w:val="18"/>
                <w:lang w:val="en-US" w:eastAsia="zh-CN"/>
              </w:rPr>
              <w:t>万元</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18"/>
                <w:szCs w:val="18"/>
                <w:lang w:val="en-US" w:eastAsia="zh-CN" w:bidi="ar-SA"/>
              </w:rPr>
            </w:pPr>
            <w:r>
              <w:rPr>
                <w:rFonts w:hint="default" w:ascii="Times New Roman" w:hAnsi="Times New Roman" w:eastAsia="方正楷体_GBK" w:cs="Times New Roman"/>
                <w:color w:val="auto"/>
                <w:sz w:val="18"/>
                <w:szCs w:val="18"/>
              </w:rPr>
              <w:t>≥</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18"/>
                <w:szCs w:val="18"/>
                <w:lang w:val="en-US" w:eastAsia="zh-CN" w:bidi="ar-SA"/>
              </w:rPr>
            </w:pPr>
            <w:r>
              <w:rPr>
                <w:rFonts w:hint="default" w:ascii="Times New Roman" w:hAnsi="Times New Roman" w:eastAsia="方正楷体_GBK" w:cs="Times New Roman"/>
                <w:color w:val="auto"/>
                <w:sz w:val="18"/>
                <w:szCs w:val="18"/>
                <w:lang w:val="en-US" w:eastAsia="zh-CN"/>
              </w:rPr>
              <w:t>40</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18"/>
                <w:szCs w:val="18"/>
                <w:lang w:val="en-US" w:eastAsia="zh-CN" w:bidi="ar-SA"/>
              </w:rPr>
            </w:pPr>
            <w:r>
              <w:rPr>
                <w:rFonts w:hint="default" w:ascii="Times New Roman" w:hAnsi="Times New Roman" w:eastAsia="方正楷体_GBK" w:cs="Times New Roman"/>
                <w:color w:val="auto"/>
                <w:sz w:val="18"/>
                <w:szCs w:val="18"/>
                <w:lang w:val="en-US" w:eastAsia="zh-CN"/>
              </w:rPr>
              <w:t>20</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lang w:val="en-US" w:eastAsia="zh-CN"/>
              </w:rPr>
            </w:pPr>
            <w:r>
              <w:rPr>
                <w:rFonts w:hint="default" w:ascii="Times New Roman" w:hAnsi="Times New Roman" w:eastAsia="方正楷体_GBK" w:cs="Times New Roman"/>
                <w:color w:val="auto"/>
                <w:sz w:val="18"/>
                <w:szCs w:val="18"/>
                <w:lang w:val="en-US" w:eastAsia="zh-CN"/>
              </w:rPr>
              <w:t>249.27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lang w:val="en-US" w:eastAsia="zh-CN"/>
              </w:rPr>
            </w:pPr>
            <w:r>
              <w:rPr>
                <w:rFonts w:hint="default" w:ascii="Times New Roman" w:hAnsi="Times New Roman" w:eastAsia="方正楷体_GBK" w:cs="Times New Roman"/>
                <w:color w:val="auto"/>
                <w:sz w:val="18"/>
                <w:szCs w:val="18"/>
                <w:lang w:val="en-US" w:eastAsia="zh-CN"/>
              </w:rPr>
              <w:t>20</w:t>
            </w:r>
          </w:p>
        </w:tc>
        <w:tc>
          <w:tcPr>
            <w:tcW w:w="15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方正楷体_GBK" w:cs="Times New Roman"/>
                <w:color w:val="auto"/>
                <w:sz w:val="20"/>
                <w:szCs w:val="20"/>
              </w:rPr>
            </w:pPr>
            <w:r>
              <w:rPr>
                <w:rFonts w:hint="default" w:ascii="Times New Roman" w:hAnsi="Times New Roman" w:eastAsia="方正楷体_GBK" w:cs="Times New Roman"/>
                <w:color w:val="auto"/>
                <w:sz w:val="20"/>
                <w:szCs w:val="20"/>
              </w:rPr>
              <w:t>非税完成59.61万元；成功招商引资，完成税收189.66万元。</w:t>
            </w:r>
          </w:p>
        </w:tc>
      </w:tr>
      <w:tr>
        <w:tblPrEx>
          <w:tblCellMar>
            <w:top w:w="0" w:type="dxa"/>
            <w:left w:w="108" w:type="dxa"/>
            <w:bottom w:w="0" w:type="dxa"/>
            <w:right w:w="108" w:type="dxa"/>
          </w:tblCellMar>
        </w:tblPrEx>
        <w:trPr>
          <w:trHeight w:val="629" w:hRule="atLeast"/>
        </w:trPr>
        <w:tc>
          <w:tcPr>
            <w:tcW w:w="822" w:type="dxa"/>
            <w:vMerge w:val="continue"/>
            <w:tcBorders>
              <w:left w:val="single" w:color="000000" w:sz="4" w:space="0"/>
              <w:right w:val="single" w:color="000000" w:sz="4" w:space="0"/>
            </w:tcBorders>
            <w:noWrap w:val="0"/>
            <w:textDirection w:val="tbRlV"/>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rPr>
            </w:pP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rPr>
            </w:pPr>
            <w:r>
              <w:rPr>
                <w:rFonts w:hint="default" w:ascii="Times New Roman" w:hAnsi="Times New Roman" w:eastAsia="方正楷体_GBK" w:cs="Times New Roman"/>
                <w:color w:val="auto"/>
                <w:sz w:val="18"/>
                <w:szCs w:val="18"/>
              </w:rPr>
              <w:t>改善人居环境</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rPr>
            </w:pP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lang w:val="en-US" w:eastAsia="zh-CN"/>
              </w:rPr>
            </w:pPr>
            <w:r>
              <w:rPr>
                <w:rFonts w:hint="default" w:ascii="Times New Roman" w:hAnsi="Times New Roman" w:eastAsia="方正楷体_GBK" w:cs="Times New Roman"/>
                <w:color w:val="auto"/>
                <w:sz w:val="18"/>
                <w:szCs w:val="18"/>
                <w:lang w:val="en-US" w:eastAsia="zh-CN"/>
              </w:rPr>
              <w:t>定性</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lang w:val="en-US" w:eastAsia="zh-CN"/>
              </w:rPr>
            </w:pPr>
            <w:r>
              <w:rPr>
                <w:rFonts w:hint="default" w:ascii="Times New Roman" w:hAnsi="Times New Roman" w:eastAsia="方正楷体_GBK" w:cs="Times New Roman"/>
                <w:color w:val="auto"/>
                <w:sz w:val="18"/>
                <w:szCs w:val="18"/>
                <w:lang w:val="en-US" w:eastAsia="zh-CN"/>
              </w:rPr>
              <w:t>明显</w:t>
            </w:r>
          </w:p>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lang w:val="en-US" w:eastAsia="zh-CN"/>
              </w:rPr>
            </w:pPr>
            <w:r>
              <w:rPr>
                <w:rFonts w:hint="default" w:ascii="Times New Roman" w:hAnsi="Times New Roman" w:eastAsia="方正楷体_GBK" w:cs="Times New Roman"/>
                <w:color w:val="auto"/>
                <w:sz w:val="18"/>
                <w:szCs w:val="18"/>
                <w:lang w:val="en-US" w:eastAsia="zh-CN"/>
              </w:rPr>
              <w:t>改善</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lang w:val="en-US" w:eastAsia="zh-CN"/>
              </w:rPr>
            </w:pPr>
            <w:r>
              <w:rPr>
                <w:rFonts w:hint="default" w:ascii="Times New Roman" w:hAnsi="Times New Roman" w:eastAsia="方正楷体_GBK" w:cs="Times New Roman"/>
                <w:color w:val="auto"/>
                <w:sz w:val="18"/>
                <w:szCs w:val="18"/>
                <w:lang w:val="en-US" w:eastAsia="zh-CN"/>
              </w:rPr>
              <w:t>10</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lang w:val="en-US" w:eastAsia="zh-CN"/>
              </w:rPr>
            </w:pPr>
            <w:r>
              <w:rPr>
                <w:rFonts w:hint="default" w:ascii="Times New Roman" w:hAnsi="Times New Roman" w:eastAsia="方正楷体_GBK" w:cs="Times New Roman"/>
                <w:color w:val="auto"/>
                <w:sz w:val="18"/>
                <w:szCs w:val="18"/>
                <w:lang w:val="en-US" w:eastAsia="zh-CN"/>
              </w:rPr>
              <w:t>全部</w:t>
            </w:r>
          </w:p>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lang w:val="en-US" w:eastAsia="zh-CN"/>
              </w:rPr>
            </w:pPr>
            <w:r>
              <w:rPr>
                <w:rFonts w:hint="default" w:ascii="Times New Roman" w:hAnsi="Times New Roman" w:eastAsia="方正楷体_GBK" w:cs="Times New Roman"/>
                <w:color w:val="auto"/>
                <w:sz w:val="18"/>
                <w:szCs w:val="18"/>
                <w:lang w:val="en-US" w:eastAsia="zh-CN"/>
              </w:rPr>
              <w:t>完成</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lang w:val="en-US" w:eastAsia="zh-CN"/>
              </w:rPr>
            </w:pPr>
            <w:r>
              <w:rPr>
                <w:rFonts w:hint="default" w:ascii="Times New Roman" w:hAnsi="Times New Roman" w:eastAsia="方正楷体_GBK" w:cs="Times New Roman"/>
                <w:color w:val="auto"/>
                <w:sz w:val="18"/>
                <w:szCs w:val="18"/>
                <w:lang w:val="en-US" w:eastAsia="zh-CN"/>
              </w:rPr>
              <w:t>10</w:t>
            </w:r>
          </w:p>
        </w:tc>
        <w:tc>
          <w:tcPr>
            <w:tcW w:w="15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方正楷体_GBK" w:cs="Times New Roman"/>
                <w:color w:val="auto"/>
                <w:sz w:val="20"/>
                <w:szCs w:val="20"/>
              </w:rPr>
            </w:pPr>
          </w:p>
        </w:tc>
      </w:tr>
      <w:tr>
        <w:tblPrEx>
          <w:tblCellMar>
            <w:top w:w="0" w:type="dxa"/>
            <w:left w:w="108" w:type="dxa"/>
            <w:bottom w:w="0" w:type="dxa"/>
            <w:right w:w="108" w:type="dxa"/>
          </w:tblCellMar>
        </w:tblPrEx>
        <w:trPr>
          <w:trHeight w:val="638" w:hRule="atLeast"/>
        </w:trPr>
        <w:tc>
          <w:tcPr>
            <w:tcW w:w="822" w:type="dxa"/>
            <w:vMerge w:val="continue"/>
            <w:tcBorders>
              <w:left w:val="single" w:color="000000" w:sz="4" w:space="0"/>
              <w:right w:val="single" w:color="000000" w:sz="4" w:space="0"/>
            </w:tcBorders>
            <w:noWrap w:val="0"/>
            <w:textDirection w:val="tbRlV"/>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rPr>
            </w:pP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rPr>
            </w:pPr>
            <w:r>
              <w:rPr>
                <w:rFonts w:hint="default" w:ascii="Times New Roman" w:hAnsi="Times New Roman" w:eastAsia="方正楷体_GBK" w:cs="Times New Roman"/>
                <w:color w:val="auto"/>
                <w:sz w:val="18"/>
                <w:szCs w:val="18"/>
              </w:rPr>
              <w:t>维持社会治安稳定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rPr>
            </w:pP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18"/>
                <w:szCs w:val="18"/>
                <w:lang w:val="en-US" w:eastAsia="zh-CN" w:bidi="ar-SA"/>
              </w:rPr>
            </w:pPr>
            <w:r>
              <w:rPr>
                <w:rFonts w:hint="default" w:ascii="Times New Roman" w:hAnsi="Times New Roman" w:eastAsia="方正楷体_GBK" w:cs="Times New Roman"/>
                <w:color w:val="auto"/>
                <w:sz w:val="18"/>
                <w:szCs w:val="18"/>
                <w:lang w:val="en-US" w:eastAsia="zh-CN"/>
              </w:rPr>
              <w:t>定性</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18"/>
                <w:szCs w:val="18"/>
                <w:lang w:val="en-US" w:eastAsia="zh-CN" w:bidi="ar-SA"/>
              </w:rPr>
            </w:pPr>
            <w:r>
              <w:rPr>
                <w:rFonts w:hint="default" w:ascii="Times New Roman" w:hAnsi="Times New Roman" w:eastAsia="方正楷体_GBK" w:cs="Times New Roman"/>
                <w:color w:val="auto"/>
                <w:sz w:val="18"/>
                <w:szCs w:val="18"/>
                <w:lang w:val="en-US" w:eastAsia="zh-CN"/>
              </w:rPr>
              <w:t>优</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lang w:val="en-US" w:eastAsia="zh-CN"/>
              </w:rPr>
            </w:pPr>
            <w:r>
              <w:rPr>
                <w:rFonts w:hint="default" w:ascii="Times New Roman" w:hAnsi="Times New Roman" w:eastAsia="方正楷体_GBK" w:cs="Times New Roman"/>
                <w:color w:val="auto"/>
                <w:sz w:val="18"/>
                <w:szCs w:val="18"/>
                <w:lang w:val="en-US" w:eastAsia="zh-CN"/>
              </w:rPr>
              <w:t>10</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lang w:val="en-US" w:eastAsia="zh-CN"/>
              </w:rPr>
            </w:pPr>
            <w:r>
              <w:rPr>
                <w:rFonts w:hint="default" w:ascii="Times New Roman" w:hAnsi="Times New Roman" w:eastAsia="方正楷体_GBK" w:cs="Times New Roman"/>
                <w:color w:val="auto"/>
                <w:sz w:val="18"/>
                <w:szCs w:val="18"/>
                <w:lang w:val="en-US" w:eastAsia="zh-CN"/>
              </w:rPr>
              <w:t>全部</w:t>
            </w:r>
          </w:p>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lang w:val="en-US" w:eastAsia="zh-CN"/>
              </w:rPr>
            </w:pPr>
            <w:r>
              <w:rPr>
                <w:rFonts w:hint="default" w:ascii="Times New Roman" w:hAnsi="Times New Roman" w:eastAsia="方正楷体_GBK" w:cs="Times New Roman"/>
                <w:color w:val="auto"/>
                <w:sz w:val="18"/>
                <w:szCs w:val="18"/>
                <w:lang w:val="en-US" w:eastAsia="zh-CN"/>
              </w:rPr>
              <w:t>完成</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lang w:val="en-US" w:eastAsia="zh-CN"/>
              </w:rPr>
            </w:pPr>
            <w:r>
              <w:rPr>
                <w:rFonts w:hint="default" w:ascii="Times New Roman" w:hAnsi="Times New Roman" w:eastAsia="方正楷体_GBK" w:cs="Times New Roman"/>
                <w:color w:val="auto"/>
                <w:sz w:val="18"/>
                <w:szCs w:val="18"/>
                <w:lang w:val="en-US" w:eastAsia="zh-CN"/>
              </w:rPr>
              <w:t>10</w:t>
            </w:r>
          </w:p>
        </w:tc>
        <w:tc>
          <w:tcPr>
            <w:tcW w:w="15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方正楷体_GBK" w:cs="Times New Roman"/>
                <w:color w:val="auto"/>
                <w:sz w:val="20"/>
                <w:szCs w:val="20"/>
              </w:rPr>
            </w:pPr>
          </w:p>
        </w:tc>
      </w:tr>
      <w:tr>
        <w:tblPrEx>
          <w:tblCellMar>
            <w:top w:w="0" w:type="dxa"/>
            <w:left w:w="108" w:type="dxa"/>
            <w:bottom w:w="0" w:type="dxa"/>
            <w:right w:w="108" w:type="dxa"/>
          </w:tblCellMar>
        </w:tblPrEx>
        <w:trPr>
          <w:trHeight w:val="638" w:hRule="atLeast"/>
        </w:trPr>
        <w:tc>
          <w:tcPr>
            <w:tcW w:w="822" w:type="dxa"/>
            <w:vMerge w:val="continue"/>
            <w:tcBorders>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rPr>
            </w:pP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18"/>
                <w:szCs w:val="18"/>
              </w:rPr>
            </w:pPr>
            <w:r>
              <w:rPr>
                <w:rFonts w:hint="default" w:ascii="Times New Roman" w:hAnsi="Times New Roman" w:eastAsia="方正楷体_GBK" w:cs="Times New Roman"/>
                <w:color w:val="auto"/>
                <w:sz w:val="18"/>
                <w:szCs w:val="18"/>
              </w:rPr>
              <w:t>文化、产品、法制宣传次数</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18"/>
                <w:szCs w:val="18"/>
                <w:lang w:val="en-US" w:eastAsia="zh-CN" w:bidi="ar-SA"/>
              </w:rPr>
            </w:pPr>
            <w:r>
              <w:rPr>
                <w:rFonts w:hint="default" w:ascii="Times New Roman" w:hAnsi="Times New Roman" w:eastAsia="方正楷体_GBK" w:cs="Times New Roman"/>
                <w:color w:val="auto"/>
                <w:sz w:val="18"/>
                <w:szCs w:val="18"/>
              </w:rPr>
              <w:t>次</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18"/>
                <w:szCs w:val="18"/>
                <w:lang w:val="en-US" w:eastAsia="zh-CN" w:bidi="ar-SA"/>
              </w:rPr>
            </w:pPr>
            <w:r>
              <w:rPr>
                <w:rFonts w:hint="default" w:ascii="Times New Roman" w:hAnsi="Times New Roman" w:eastAsia="方正楷体_GBK" w:cs="Times New Roman"/>
                <w:color w:val="auto"/>
                <w:sz w:val="18"/>
                <w:szCs w:val="18"/>
              </w:rPr>
              <w:t>≥</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18"/>
                <w:szCs w:val="18"/>
                <w:lang w:val="en-US" w:eastAsia="zh-CN" w:bidi="ar-SA"/>
              </w:rPr>
            </w:pPr>
            <w:r>
              <w:rPr>
                <w:rFonts w:hint="default" w:ascii="Times New Roman" w:hAnsi="Times New Roman" w:eastAsia="方正楷体_GBK" w:cs="Times New Roman"/>
                <w:color w:val="auto"/>
                <w:sz w:val="18"/>
                <w:szCs w:val="18"/>
              </w:rPr>
              <w:t>6</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18"/>
                <w:szCs w:val="18"/>
                <w:lang w:val="en-US" w:eastAsia="zh-CN" w:bidi="ar-SA"/>
              </w:rPr>
            </w:pPr>
            <w:r>
              <w:rPr>
                <w:rFonts w:hint="default" w:ascii="Times New Roman" w:hAnsi="Times New Roman" w:eastAsia="方正楷体_GBK" w:cs="Times New Roman"/>
                <w:color w:val="auto"/>
                <w:sz w:val="18"/>
                <w:szCs w:val="18"/>
                <w:lang w:val="en-US" w:eastAsia="zh-CN"/>
              </w:rPr>
              <w:t>20</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18"/>
                <w:szCs w:val="18"/>
                <w:lang w:val="en-US" w:eastAsia="zh-CN" w:bidi="ar-SA"/>
              </w:rPr>
            </w:pPr>
            <w:r>
              <w:rPr>
                <w:rFonts w:hint="default" w:ascii="Times New Roman" w:hAnsi="Times New Roman" w:eastAsia="方正楷体_GBK" w:cs="Times New Roman"/>
                <w:color w:val="auto"/>
                <w:sz w:val="18"/>
                <w:szCs w:val="18"/>
                <w:lang w:val="en-US" w:eastAsia="zh-CN"/>
              </w:rPr>
              <w:t>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18"/>
                <w:szCs w:val="18"/>
                <w:lang w:val="en-US" w:eastAsia="zh-CN" w:bidi="ar-SA"/>
              </w:rPr>
            </w:pPr>
            <w:r>
              <w:rPr>
                <w:rFonts w:hint="default" w:ascii="Times New Roman" w:hAnsi="Times New Roman" w:eastAsia="方正楷体_GBK" w:cs="Times New Roman"/>
                <w:color w:val="auto"/>
                <w:sz w:val="18"/>
                <w:szCs w:val="18"/>
                <w:lang w:val="en-US" w:eastAsia="zh-CN"/>
              </w:rPr>
              <w:t>20</w:t>
            </w:r>
          </w:p>
        </w:tc>
        <w:tc>
          <w:tcPr>
            <w:tcW w:w="15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方正楷体_GBK" w:cs="Times New Roman"/>
                <w:color w:val="auto"/>
                <w:sz w:val="20"/>
                <w:szCs w:val="20"/>
              </w:rPr>
            </w:pPr>
          </w:p>
        </w:tc>
      </w:tr>
    </w:tbl>
    <w:tbl>
      <w:tblPr>
        <w:tblStyle w:val="11"/>
        <w:tblW w:w="0" w:type="auto"/>
        <w:tblInd w:w="93" w:type="dxa"/>
        <w:tblLayout w:type="fixed"/>
        <w:tblCellMar>
          <w:top w:w="0" w:type="dxa"/>
          <w:left w:w="108" w:type="dxa"/>
          <w:bottom w:w="0" w:type="dxa"/>
          <w:right w:w="108" w:type="dxa"/>
        </w:tblCellMar>
      </w:tblPr>
      <w:tblGrid>
        <w:gridCol w:w="600"/>
        <w:gridCol w:w="750"/>
        <w:gridCol w:w="675"/>
        <w:gridCol w:w="720"/>
        <w:gridCol w:w="915"/>
        <w:gridCol w:w="690"/>
        <w:gridCol w:w="705"/>
        <w:gridCol w:w="945"/>
        <w:gridCol w:w="780"/>
        <w:gridCol w:w="795"/>
        <w:gridCol w:w="780"/>
      </w:tblGrid>
      <w:tr>
        <w:tblPrEx>
          <w:tblCellMar>
            <w:top w:w="0" w:type="dxa"/>
            <w:left w:w="108" w:type="dxa"/>
            <w:bottom w:w="0" w:type="dxa"/>
            <w:right w:w="108" w:type="dxa"/>
          </w:tblCellMar>
        </w:tblPrEx>
        <w:trPr>
          <w:trHeight w:val="780" w:hRule="atLeast"/>
        </w:trPr>
        <w:tc>
          <w:tcPr>
            <w:tcW w:w="8355" w:type="dxa"/>
            <w:gridSpan w:val="11"/>
            <w:tcBorders>
              <w:top w:val="nil"/>
              <w:left w:val="nil"/>
              <w:bottom w:val="single" w:color="000000" w:sz="4" w:space="0"/>
              <w:right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小标宋_GBK" w:cs="Times New Roman"/>
                <w:color w:val="auto"/>
                <w:kern w:val="0"/>
                <w:sz w:val="36"/>
                <w:szCs w:val="36"/>
                <w:lang w:val="en-US" w:eastAsia="zh-CN" w:bidi="ar"/>
              </w:rPr>
            </w:pP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kern w:val="0"/>
                <w:sz w:val="36"/>
                <w:szCs w:val="36"/>
                <w:lang w:val="en-US" w:eastAsia="zh-CN" w:bidi="ar"/>
              </w:rPr>
              <w:t>重庆市万州区黄柏乡人民政府</w:t>
            </w:r>
            <w:r>
              <w:rPr>
                <w:rFonts w:hint="default" w:ascii="Times New Roman" w:hAnsi="Times New Roman" w:eastAsia="方正小标宋_GBK" w:cs="Times New Roman"/>
                <w:color w:val="auto"/>
                <w:kern w:val="0"/>
                <w:sz w:val="36"/>
                <w:szCs w:val="36"/>
                <w:lang w:bidi="ar"/>
              </w:rPr>
              <w:t>2022年度</w:t>
            </w:r>
            <w:r>
              <w:rPr>
                <w:rFonts w:hint="default" w:ascii="Times New Roman" w:hAnsi="Times New Roman" w:eastAsia="方正小标宋_GBK" w:cs="Times New Roman"/>
                <w:color w:val="auto"/>
                <w:kern w:val="0"/>
                <w:sz w:val="36"/>
                <w:szCs w:val="36"/>
                <w:lang w:eastAsia="zh-CN" w:bidi="ar"/>
              </w:rPr>
              <w:t>一般性</w:t>
            </w:r>
            <w:r>
              <w:rPr>
                <w:rFonts w:hint="default" w:ascii="Times New Roman" w:hAnsi="Times New Roman" w:eastAsia="方正小标宋_GBK" w:cs="Times New Roman"/>
                <w:color w:val="auto"/>
                <w:kern w:val="0"/>
                <w:sz w:val="36"/>
                <w:szCs w:val="36"/>
                <w:lang w:bidi="ar"/>
              </w:rPr>
              <w:t>项目支出绩效自评表</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黑体_GBK" w:cs="Times New Roman"/>
                <w:color w:val="auto"/>
                <w:sz w:val="22"/>
              </w:rPr>
            </w:pPr>
            <w:r>
              <w:rPr>
                <w:rFonts w:hint="default" w:ascii="Times New Roman" w:hAnsi="Times New Roman" w:eastAsia="方正黑体_GBK" w:cs="Times New Roman"/>
                <w:color w:val="auto"/>
                <w:kern w:val="0"/>
                <w:sz w:val="22"/>
                <w:lang w:bidi="ar"/>
              </w:rPr>
              <w:t>序号</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黑体_GBK" w:cs="Times New Roman"/>
                <w:color w:val="auto"/>
                <w:sz w:val="22"/>
              </w:rPr>
            </w:pPr>
            <w:r>
              <w:rPr>
                <w:rFonts w:hint="default" w:ascii="Times New Roman" w:hAnsi="Times New Roman" w:eastAsia="方正黑体_GBK" w:cs="Times New Roman"/>
                <w:color w:val="auto"/>
                <w:kern w:val="0"/>
                <w:sz w:val="22"/>
                <w:lang w:bidi="ar"/>
              </w:rPr>
              <w:t>项目名称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黑体_GBK" w:cs="Times New Roman"/>
                <w:color w:val="auto"/>
                <w:sz w:val="22"/>
              </w:rPr>
            </w:pPr>
            <w:r>
              <w:rPr>
                <w:rFonts w:hint="default" w:ascii="Times New Roman" w:hAnsi="Times New Roman" w:eastAsia="方正黑体_GBK" w:cs="Times New Roman"/>
                <w:color w:val="auto"/>
                <w:kern w:val="0"/>
                <w:sz w:val="22"/>
                <w:lang w:bidi="ar"/>
              </w:rPr>
              <w:t>指标名称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黑体_GBK" w:cs="Times New Roman"/>
                <w:color w:val="auto"/>
                <w:sz w:val="22"/>
              </w:rPr>
            </w:pPr>
            <w:r>
              <w:rPr>
                <w:rFonts w:hint="default" w:ascii="Times New Roman" w:hAnsi="Times New Roman" w:eastAsia="方正黑体_GBK" w:cs="Times New Roman"/>
                <w:color w:val="auto"/>
                <w:kern w:val="0"/>
                <w:sz w:val="22"/>
                <w:lang w:bidi="ar"/>
              </w:rPr>
              <w:t>指标性质</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黑体_GBK" w:cs="Times New Roman"/>
                <w:color w:val="auto"/>
                <w:sz w:val="22"/>
              </w:rPr>
            </w:pPr>
            <w:r>
              <w:rPr>
                <w:rFonts w:hint="default" w:ascii="Times New Roman" w:hAnsi="Times New Roman" w:eastAsia="方正黑体_GBK" w:cs="Times New Roman"/>
                <w:color w:val="auto"/>
                <w:kern w:val="0"/>
                <w:sz w:val="22"/>
                <w:lang w:bidi="ar"/>
              </w:rPr>
              <w:t>指标值</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黑体_GBK" w:cs="Times New Roman"/>
                <w:color w:val="auto"/>
                <w:sz w:val="22"/>
              </w:rPr>
            </w:pPr>
            <w:r>
              <w:rPr>
                <w:rFonts w:hint="default" w:ascii="Times New Roman" w:hAnsi="Times New Roman" w:eastAsia="方正黑体_GBK" w:cs="Times New Roman"/>
                <w:color w:val="auto"/>
                <w:kern w:val="0"/>
                <w:sz w:val="22"/>
                <w:lang w:bidi="ar"/>
              </w:rPr>
              <w:t>计量单位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黑体_GBK" w:cs="Times New Roman"/>
                <w:color w:val="auto"/>
                <w:sz w:val="22"/>
              </w:rPr>
            </w:pPr>
            <w:r>
              <w:rPr>
                <w:rFonts w:hint="default" w:ascii="Times New Roman" w:hAnsi="Times New Roman" w:eastAsia="方正黑体_GBK" w:cs="Times New Roman"/>
                <w:color w:val="auto"/>
                <w:kern w:val="0"/>
                <w:sz w:val="22"/>
                <w:lang w:bidi="ar"/>
              </w:rPr>
              <w:t>指标权重</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黑体_GBK" w:cs="Times New Roman"/>
                <w:color w:val="auto"/>
                <w:sz w:val="22"/>
              </w:rPr>
            </w:pPr>
            <w:r>
              <w:rPr>
                <w:rFonts w:hint="default" w:ascii="Times New Roman" w:hAnsi="Times New Roman" w:eastAsia="方正黑体_GBK" w:cs="Times New Roman"/>
                <w:color w:val="auto"/>
                <w:kern w:val="0"/>
                <w:sz w:val="22"/>
                <w:lang w:bidi="ar"/>
              </w:rPr>
              <w:t>全年完成值</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黑体_GBK" w:cs="Times New Roman"/>
                <w:color w:val="auto"/>
                <w:sz w:val="22"/>
              </w:rPr>
            </w:pPr>
            <w:r>
              <w:rPr>
                <w:rFonts w:hint="default" w:ascii="Times New Roman" w:hAnsi="Times New Roman" w:eastAsia="方正黑体_GBK" w:cs="Times New Roman"/>
                <w:color w:val="auto"/>
                <w:kern w:val="0"/>
                <w:sz w:val="22"/>
                <w:lang w:bidi="ar"/>
              </w:rPr>
              <w:t>指标得分</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黑体_GBK" w:cs="Times New Roman"/>
                <w:color w:val="auto"/>
                <w:sz w:val="22"/>
              </w:rPr>
            </w:pPr>
            <w:r>
              <w:rPr>
                <w:rFonts w:hint="default" w:ascii="Times New Roman" w:hAnsi="Times New Roman" w:eastAsia="方正黑体_GBK" w:cs="Times New Roman"/>
                <w:color w:val="auto"/>
                <w:kern w:val="0"/>
                <w:sz w:val="22"/>
                <w:lang w:bidi="ar"/>
              </w:rPr>
              <w:t>说明</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黑体_GBK" w:cs="Times New Roman"/>
                <w:color w:val="auto"/>
                <w:sz w:val="22"/>
              </w:rPr>
            </w:pPr>
            <w:r>
              <w:rPr>
                <w:rFonts w:hint="default" w:ascii="Times New Roman" w:hAnsi="Times New Roman" w:eastAsia="方正黑体_GBK" w:cs="Times New Roman"/>
                <w:color w:val="auto"/>
                <w:kern w:val="0"/>
                <w:sz w:val="22"/>
                <w:lang w:bidi="ar"/>
              </w:rPr>
              <w:t>自评得分</w:t>
            </w:r>
          </w:p>
        </w:tc>
      </w:tr>
      <w:tr>
        <w:tblPrEx>
          <w:tblCellMar>
            <w:top w:w="0" w:type="dxa"/>
            <w:left w:w="108" w:type="dxa"/>
            <w:bottom w:w="0" w:type="dxa"/>
            <w:right w:w="108" w:type="dxa"/>
          </w:tblCellMar>
        </w:tblPrEx>
        <w:trPr>
          <w:trHeight w:val="432" w:hRule="atLeast"/>
        </w:trPr>
        <w:tc>
          <w:tcPr>
            <w:tcW w:w="600"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楷体_GBK" w:cs="Times New Roman"/>
                <w:color w:val="auto"/>
                <w:sz w:val="22"/>
              </w:rPr>
            </w:pPr>
            <w:r>
              <w:rPr>
                <w:rFonts w:hint="default" w:ascii="Times New Roman" w:hAnsi="Times New Roman" w:eastAsia="方正楷体_GBK" w:cs="Times New Roman"/>
                <w:color w:val="auto"/>
                <w:kern w:val="0"/>
                <w:sz w:val="22"/>
                <w:lang w:bidi="ar"/>
              </w:rPr>
              <w:t>1</w:t>
            </w:r>
          </w:p>
        </w:tc>
        <w:tc>
          <w:tcPr>
            <w:tcW w:w="75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r>
              <w:rPr>
                <w:rFonts w:hint="default" w:ascii="Times New Roman" w:hAnsi="Times New Roman" w:eastAsia="方正楷体_GBK" w:cs="Times New Roman"/>
                <w:color w:val="auto"/>
                <w:sz w:val="22"/>
              </w:rPr>
              <w:t>三支一扶人员结算补助</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r>
              <w:rPr>
                <w:rFonts w:hint="default" w:ascii="Times New Roman" w:hAnsi="Times New Roman" w:eastAsia="方正楷体_GBK" w:cs="Times New Roman"/>
                <w:color w:val="auto"/>
                <w:sz w:val="22"/>
              </w:rPr>
              <w:t>年度预算执行率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lang w:val="en-US" w:eastAsia="zh-CN"/>
              </w:rPr>
            </w:pPr>
            <w:r>
              <w:rPr>
                <w:rFonts w:hint="default" w:ascii="Times New Roman" w:hAnsi="Times New Roman" w:eastAsia="方正楷体_GBK" w:cs="Times New Roman"/>
                <w:color w:val="auto"/>
                <w:sz w:val="22"/>
                <w:lang w:val="en-US" w:eastAsia="zh-CN"/>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lang w:val="en-US" w:eastAsia="zh-CN"/>
              </w:rPr>
            </w:pPr>
            <w:r>
              <w:rPr>
                <w:rFonts w:hint="default" w:ascii="Times New Roman" w:hAnsi="Times New Roman" w:eastAsia="方正楷体_GBK" w:cs="Times New Roman"/>
                <w:color w:val="auto"/>
                <w:sz w:val="22"/>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lang w:val="en-US" w:eastAsia="zh-CN"/>
              </w:rPr>
            </w:pPr>
            <w:r>
              <w:rPr>
                <w:rFonts w:hint="default" w:ascii="Times New Roman" w:hAnsi="Times New Roman" w:eastAsia="方正楷体_GBK" w:cs="Times New Roman"/>
                <w:color w:val="auto"/>
                <w:sz w:val="22"/>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lang w:val="en-US" w:eastAsia="zh-CN"/>
              </w:rPr>
            </w:pPr>
            <w:r>
              <w:rPr>
                <w:rFonts w:hint="default" w:ascii="Times New Roman" w:hAnsi="Times New Roman" w:eastAsia="方正楷体_GBK" w:cs="Times New Roman"/>
                <w:color w:val="auto"/>
                <w:sz w:val="22"/>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lang w:val="en-US" w:eastAsia="zh-CN"/>
              </w:rPr>
            </w:pPr>
            <w:r>
              <w:rPr>
                <w:rFonts w:hint="default" w:ascii="Times New Roman" w:hAnsi="Times New Roman" w:eastAsia="方正楷体_GBK" w:cs="Times New Roman"/>
                <w:color w:val="auto"/>
                <w:sz w:val="22"/>
                <w:lang w:val="en-US" w:eastAsia="zh-CN"/>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lang w:val="en-US" w:eastAsia="zh-CN"/>
              </w:rPr>
            </w:pPr>
            <w:r>
              <w:rPr>
                <w:rFonts w:hint="default" w:ascii="Times New Roman" w:hAnsi="Times New Roman" w:eastAsia="方正楷体_GBK" w:cs="Times New Roman"/>
                <w:color w:val="auto"/>
                <w:sz w:val="22"/>
                <w:lang w:val="en-US" w:eastAsia="zh-CN"/>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rPr>
                <w:rFonts w:hint="default" w:ascii="Times New Roman" w:hAnsi="Times New Roman" w:eastAsia="方正楷体_GBK" w:cs="Times New Roman"/>
                <w:color w:val="auto"/>
                <w:sz w:val="22"/>
              </w:rPr>
            </w:pPr>
          </w:p>
        </w:tc>
        <w:tc>
          <w:tcPr>
            <w:tcW w:w="78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2"/>
                <w:lang w:val="en-US" w:eastAsia="zh-CN"/>
              </w:rPr>
            </w:pPr>
            <w:r>
              <w:rPr>
                <w:rFonts w:hint="default" w:ascii="Times New Roman" w:hAnsi="Times New Roman" w:cs="Times New Roman"/>
                <w:color w:val="auto"/>
                <w:sz w:val="22"/>
                <w:lang w:val="en-US" w:eastAsia="zh-CN"/>
              </w:rPr>
              <w:t>100</w:t>
            </w: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楷体_GBK" w:cs="Times New Roman"/>
                <w:color w:val="auto"/>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r>
              <w:rPr>
                <w:rFonts w:hint="default" w:ascii="Times New Roman" w:hAnsi="Times New Roman" w:eastAsia="方正楷体_GBK" w:cs="Times New Roman"/>
                <w:color w:val="auto"/>
                <w:sz w:val="22"/>
              </w:rPr>
              <w:t>三支一扶人员人数</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r>
              <w:rPr>
                <w:rFonts w:hint="default" w:ascii="Times New Roman" w:hAnsi="Times New Roman" w:eastAsia="方正楷体_GBK" w:cs="Times New Roman"/>
                <w:color w:val="auto"/>
                <w:sz w:val="22"/>
                <w:lang w:val="en-US" w:eastAsia="zh-CN"/>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lang w:val="en-US" w:eastAsia="zh-CN"/>
              </w:rPr>
            </w:pPr>
            <w:r>
              <w:rPr>
                <w:rFonts w:hint="default" w:ascii="Times New Roman" w:hAnsi="Times New Roman" w:eastAsia="方正楷体_GBK" w:cs="Times New Roman"/>
                <w:color w:val="auto"/>
                <w:sz w:val="22"/>
                <w:lang w:val="en-US" w:eastAsia="zh-CN"/>
              </w:rPr>
              <w:t>2</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lang w:val="en-US" w:eastAsia="zh-CN"/>
              </w:rPr>
            </w:pPr>
            <w:r>
              <w:rPr>
                <w:rFonts w:hint="default" w:ascii="Times New Roman" w:hAnsi="Times New Roman" w:eastAsia="方正楷体_GBK" w:cs="Times New Roman"/>
                <w:color w:val="auto"/>
                <w:sz w:val="22"/>
                <w:lang w:val="en-US" w:eastAsia="zh-CN"/>
              </w:rPr>
              <w:t>人</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lang w:val="en-US" w:eastAsia="zh-CN"/>
              </w:rPr>
            </w:pPr>
            <w:r>
              <w:rPr>
                <w:rFonts w:hint="default" w:ascii="Times New Roman" w:hAnsi="Times New Roman" w:eastAsia="方正楷体_GBK" w:cs="Times New Roman"/>
                <w:color w:val="auto"/>
                <w:sz w:val="22"/>
                <w:lang w:val="en-US" w:eastAsia="zh-CN"/>
              </w:rPr>
              <w:t>5</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lang w:val="en-US" w:eastAsia="zh-CN"/>
              </w:rPr>
            </w:pPr>
            <w:r>
              <w:rPr>
                <w:rFonts w:hint="default" w:ascii="Times New Roman" w:hAnsi="Times New Roman" w:eastAsia="方正楷体_GBK" w:cs="Times New Roman"/>
                <w:color w:val="auto"/>
                <w:sz w:val="22"/>
                <w:lang w:val="en-US" w:eastAsia="zh-CN"/>
              </w:rPr>
              <w:t>2</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lang w:val="en-US" w:eastAsia="zh-CN"/>
              </w:rPr>
            </w:pPr>
            <w:r>
              <w:rPr>
                <w:rFonts w:hint="default" w:ascii="Times New Roman" w:hAnsi="Times New Roman" w:eastAsia="方正楷体_GBK" w:cs="Times New Roman"/>
                <w:color w:val="auto"/>
                <w:sz w:val="22"/>
                <w:lang w:val="en-US" w:eastAsia="zh-CN"/>
              </w:rPr>
              <w:t>5</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楷体_GBK" w:cs="Times New Roman"/>
                <w:color w:val="auto"/>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r>
              <w:rPr>
                <w:rFonts w:hint="default" w:ascii="Times New Roman" w:hAnsi="Times New Roman" w:eastAsia="方正楷体_GBK" w:cs="Times New Roman"/>
                <w:color w:val="auto"/>
                <w:sz w:val="22"/>
              </w:rPr>
              <w:t>年度考核合格率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r>
              <w:rPr>
                <w:rFonts w:hint="default" w:ascii="Times New Roman" w:hAnsi="Times New Roman" w:eastAsia="方正楷体_GBK" w:cs="Times New Roman"/>
                <w:color w:val="auto"/>
                <w:sz w:val="22"/>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r>
              <w:rPr>
                <w:rFonts w:hint="default" w:ascii="Times New Roman" w:hAnsi="Times New Roman" w:eastAsia="方正楷体_GBK" w:cs="Times New Roman"/>
                <w:color w:val="auto"/>
                <w:sz w:val="22"/>
                <w:lang w:val="en-US" w:eastAsia="zh-CN"/>
              </w:rPr>
              <w:t>95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r>
              <w:rPr>
                <w:rFonts w:hint="default" w:ascii="Times New Roman" w:hAnsi="Times New Roman" w:eastAsia="方正楷体_GBK" w:cs="Times New Roman"/>
                <w:color w:val="auto"/>
                <w:sz w:val="22"/>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r>
              <w:rPr>
                <w:rFonts w:hint="default" w:ascii="Times New Roman" w:hAnsi="Times New Roman" w:eastAsia="方正楷体_GBK" w:cs="Times New Roman"/>
                <w:color w:val="auto"/>
                <w:sz w:val="22"/>
                <w:lang w:val="en-US" w:eastAsia="zh-CN"/>
              </w:rPr>
              <w:t>30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r>
              <w:rPr>
                <w:rFonts w:hint="default" w:ascii="Times New Roman" w:hAnsi="Times New Roman" w:eastAsia="方正楷体_GBK" w:cs="Times New Roman"/>
                <w:color w:val="auto"/>
                <w:sz w:val="22"/>
                <w:lang w:val="en-US" w:eastAsia="zh-CN"/>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r>
              <w:rPr>
                <w:rFonts w:hint="default" w:ascii="Times New Roman" w:hAnsi="Times New Roman" w:eastAsia="方正楷体_GBK" w:cs="Times New Roman"/>
                <w:color w:val="auto"/>
                <w:sz w:val="22"/>
                <w:lang w:val="en-US" w:eastAsia="zh-CN"/>
              </w:rPr>
              <w:t>30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楷体_GBK" w:cs="Times New Roman"/>
                <w:color w:val="auto"/>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r>
              <w:rPr>
                <w:rFonts w:hint="default" w:ascii="Times New Roman" w:hAnsi="Times New Roman" w:eastAsia="方正楷体_GBK" w:cs="Times New Roman"/>
                <w:color w:val="auto"/>
                <w:sz w:val="22"/>
              </w:rPr>
              <w:t>工资及时发放率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lang w:val="en-US" w:eastAsia="zh-CN"/>
              </w:rPr>
              <w:t>95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lang w:val="en-US" w:eastAsia="zh-CN"/>
              </w:rPr>
              <w:t>15</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lang w:val="en-US" w:eastAsia="zh-CN"/>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lang w:val="en-US" w:eastAsia="zh-CN"/>
              </w:rPr>
              <w:t>15</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rPr>
                <w:rFonts w:hint="default" w:ascii="Times New Roman" w:hAnsi="Times New Roman" w:eastAsia="方正楷体_GBK" w:cs="Times New Roman"/>
                <w:color w:val="auto"/>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楷体_GBK" w:cs="Times New Roman"/>
                <w:color w:val="auto"/>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r>
              <w:rPr>
                <w:rFonts w:hint="default" w:ascii="Times New Roman" w:hAnsi="Times New Roman" w:eastAsia="方正楷体_GBK" w:cs="Times New Roman"/>
                <w:color w:val="auto"/>
                <w:sz w:val="22"/>
              </w:rPr>
              <w:t>拓宽大学生就业渠道</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r>
              <w:rPr>
                <w:rFonts w:hint="default" w:ascii="Times New Roman" w:hAnsi="Times New Roman" w:eastAsia="方正楷体_GBK" w:cs="Times New Roman"/>
                <w:color w:val="auto"/>
                <w:sz w:val="22"/>
              </w:rPr>
              <w:t>定性</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r>
              <w:rPr>
                <w:rFonts w:hint="default" w:ascii="Times New Roman" w:hAnsi="Times New Roman" w:eastAsia="方正楷体_GBK" w:cs="Times New Roman"/>
                <w:color w:val="auto"/>
                <w:sz w:val="22"/>
              </w:rPr>
              <w:t>有所增加</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lang w:val="en-US" w:eastAsia="zh-CN"/>
              </w:rPr>
            </w:pPr>
            <w:r>
              <w:rPr>
                <w:rFonts w:hint="default" w:ascii="Times New Roman" w:hAnsi="Times New Roman" w:eastAsia="方正楷体_GBK" w:cs="Times New Roman"/>
                <w:color w:val="auto"/>
                <w:sz w:val="22"/>
                <w:lang w:val="en-US" w:eastAsia="zh-CN"/>
              </w:rPr>
              <w:t>30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lang w:eastAsia="zh-CN"/>
              </w:rPr>
            </w:pPr>
            <w:r>
              <w:rPr>
                <w:rFonts w:hint="default" w:ascii="Times New Roman" w:hAnsi="Times New Roman" w:eastAsia="方正楷体_GBK" w:cs="Times New Roman"/>
                <w:color w:val="auto"/>
                <w:sz w:val="22"/>
                <w:lang w:eastAsia="zh-CN"/>
              </w:rPr>
              <w:t>全部完成</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lang w:val="en-US" w:eastAsia="zh-CN"/>
              </w:rPr>
            </w:pPr>
            <w:r>
              <w:rPr>
                <w:rFonts w:hint="default" w:ascii="Times New Roman" w:hAnsi="Times New Roman" w:eastAsia="方正楷体_GBK" w:cs="Times New Roman"/>
                <w:color w:val="auto"/>
                <w:sz w:val="22"/>
                <w:lang w:val="en-US" w:eastAsia="zh-CN"/>
              </w:rPr>
              <w:t>30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rPr>
                <w:rFonts w:hint="default" w:ascii="Times New Roman" w:hAnsi="Times New Roman" w:eastAsia="方正楷体_GBK" w:cs="Times New Roman"/>
                <w:color w:val="auto"/>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楷体_GBK" w:cs="Times New Roman"/>
                <w:color w:val="auto"/>
                <w:sz w:val="22"/>
              </w:rPr>
            </w:pPr>
          </w:p>
        </w:tc>
        <w:tc>
          <w:tcPr>
            <w:tcW w:w="750" w:type="dxa"/>
            <w:vMerge w:val="continue"/>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p>
        </w:tc>
        <w:tc>
          <w:tcPr>
            <w:tcW w:w="67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r>
              <w:rPr>
                <w:rFonts w:hint="default" w:ascii="Times New Roman" w:hAnsi="Times New Roman" w:eastAsia="方正楷体_GBK" w:cs="Times New Roman"/>
                <w:color w:val="auto"/>
                <w:sz w:val="22"/>
              </w:rPr>
              <w:t>三支一扶满意度</w:t>
            </w:r>
          </w:p>
        </w:tc>
        <w:tc>
          <w:tcPr>
            <w:tcW w:w="72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rPr>
              <w:t>≥</w:t>
            </w:r>
          </w:p>
        </w:tc>
        <w:tc>
          <w:tcPr>
            <w:tcW w:w="91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lang w:val="en-US" w:eastAsia="zh-CN"/>
              </w:rPr>
              <w:t>90</w:t>
            </w:r>
          </w:p>
        </w:tc>
        <w:tc>
          <w:tcPr>
            <w:tcW w:w="69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lang w:val="en-US" w:eastAsia="zh-CN"/>
              </w:rPr>
              <w:t>%</w:t>
            </w:r>
          </w:p>
        </w:tc>
        <w:tc>
          <w:tcPr>
            <w:tcW w:w="70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lang w:val="en-US" w:eastAsia="zh-CN"/>
              </w:rPr>
              <w:t>10</w:t>
            </w:r>
          </w:p>
        </w:tc>
        <w:tc>
          <w:tcPr>
            <w:tcW w:w="94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lang w:val="en-US" w:eastAsia="zh-CN"/>
              </w:rPr>
              <w:t>100</w:t>
            </w:r>
          </w:p>
        </w:tc>
        <w:tc>
          <w:tcPr>
            <w:tcW w:w="78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lang w:val="en-US" w:eastAsia="zh-CN"/>
              </w:rPr>
              <w:t>10</w:t>
            </w:r>
          </w:p>
        </w:tc>
        <w:tc>
          <w:tcPr>
            <w:tcW w:w="79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rPr>
                <w:rFonts w:hint="default" w:ascii="Times New Roman" w:hAnsi="Times New Roman" w:eastAsia="方正楷体_GBK" w:cs="Times New Roman"/>
                <w:color w:val="auto"/>
                <w:sz w:val="22"/>
              </w:rPr>
            </w:pPr>
          </w:p>
        </w:tc>
        <w:tc>
          <w:tcPr>
            <w:tcW w:w="780" w:type="dxa"/>
            <w:vMerge w:val="continue"/>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2"/>
              </w:rPr>
            </w:pPr>
          </w:p>
        </w:tc>
      </w:tr>
      <w:tr>
        <w:tblPrEx>
          <w:tblCellMar>
            <w:top w:w="0" w:type="dxa"/>
            <w:left w:w="108" w:type="dxa"/>
            <w:bottom w:w="0" w:type="dxa"/>
            <w:right w:w="108" w:type="dxa"/>
          </w:tblCellMar>
        </w:tblPrEx>
        <w:trPr>
          <w:trHeight w:val="432" w:hRule="atLeast"/>
        </w:trPr>
        <w:tc>
          <w:tcPr>
            <w:tcW w:w="60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楷体_GBK" w:cs="Times New Roman"/>
                <w:color w:val="auto"/>
                <w:sz w:val="22"/>
              </w:rPr>
            </w:pPr>
            <w:r>
              <w:rPr>
                <w:rFonts w:hint="default" w:ascii="Times New Roman" w:hAnsi="Times New Roman" w:eastAsia="方正楷体_GBK" w:cs="Times New Roman"/>
                <w:color w:val="auto"/>
                <w:kern w:val="0"/>
                <w:sz w:val="22"/>
                <w:lang w:bidi="ar"/>
              </w:rPr>
              <w:t>2</w:t>
            </w:r>
          </w:p>
        </w:tc>
        <w:tc>
          <w:tcPr>
            <w:tcW w:w="75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r>
              <w:rPr>
                <w:rFonts w:hint="default" w:ascii="Times New Roman" w:hAnsi="Times New Roman" w:eastAsia="方正楷体_GBK" w:cs="Times New Roman"/>
                <w:color w:val="auto"/>
                <w:sz w:val="22"/>
              </w:rPr>
              <w:t>万州区黄柏乡三坪村2022年熊冉蜜柚标准园基础设施配套建设</w:t>
            </w:r>
          </w:p>
        </w:tc>
        <w:tc>
          <w:tcPr>
            <w:tcW w:w="6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kern w:val="2"/>
                <w:sz w:val="22"/>
                <w:szCs w:val="22"/>
                <w:lang w:val="en-US" w:eastAsia="zh-CN" w:bidi="ar-SA"/>
              </w:rPr>
              <w:t>年度预算执行率</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lang w:val="en-US" w:eastAsia="zh-CN"/>
              </w:rPr>
              <w:t>=</w:t>
            </w:r>
          </w:p>
        </w:tc>
        <w:tc>
          <w:tcPr>
            <w:tcW w:w="91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lang w:val="en-US" w:eastAsia="zh-CN"/>
              </w:rPr>
              <w:t>100</w:t>
            </w:r>
          </w:p>
        </w:tc>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lang w:val="en-US" w:eastAsia="zh-CN"/>
              </w:rPr>
              <w:t>%</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lang w:val="en-US" w:eastAsia="zh-CN"/>
              </w:rPr>
              <w:t>10</w:t>
            </w:r>
          </w:p>
        </w:tc>
        <w:tc>
          <w:tcPr>
            <w:tcW w:w="9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lang w:val="en-US" w:eastAsia="zh-CN"/>
              </w:rPr>
              <w:t>100</w:t>
            </w: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lang w:val="en-US" w:eastAsia="zh-CN"/>
              </w:rPr>
              <w:t>10</w:t>
            </w:r>
          </w:p>
        </w:tc>
        <w:tc>
          <w:tcPr>
            <w:tcW w:w="7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p>
        </w:tc>
        <w:tc>
          <w:tcPr>
            <w:tcW w:w="78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2"/>
                <w:lang w:val="en-US" w:eastAsia="zh-CN"/>
              </w:rPr>
            </w:pPr>
            <w:r>
              <w:rPr>
                <w:rFonts w:hint="default" w:ascii="Times New Roman" w:hAnsi="Times New Roman" w:cs="Times New Roman"/>
                <w:color w:val="auto"/>
                <w:sz w:val="22"/>
                <w:lang w:val="en-US" w:eastAsia="zh-CN"/>
              </w:rPr>
              <w:t>100</w:t>
            </w:r>
          </w:p>
        </w:tc>
      </w:tr>
      <w:tr>
        <w:tblPrEx>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楷体_GBK" w:cs="Times New Roman"/>
                <w:color w:val="auto"/>
                <w:sz w:val="22"/>
              </w:rPr>
            </w:pPr>
          </w:p>
        </w:tc>
        <w:tc>
          <w:tcPr>
            <w:tcW w:w="750" w:type="dxa"/>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p>
        </w:tc>
        <w:tc>
          <w:tcPr>
            <w:tcW w:w="675" w:type="dxa"/>
            <w:tcBorders>
              <w:top w:val="single" w:color="auto" w:sz="4" w:space="0"/>
              <w:left w:val="single" w:color="auto"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r>
              <w:rPr>
                <w:rFonts w:hint="default" w:ascii="Times New Roman" w:hAnsi="Times New Roman" w:eastAsia="方正楷体_GBK" w:cs="Times New Roman"/>
                <w:color w:val="auto"/>
                <w:sz w:val="22"/>
              </w:rPr>
              <w:t>带动区内务工群众就业人数</w:t>
            </w:r>
          </w:p>
        </w:tc>
        <w:tc>
          <w:tcPr>
            <w:tcW w:w="72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r>
              <w:rPr>
                <w:rFonts w:hint="default" w:ascii="Times New Roman" w:hAnsi="Times New Roman" w:eastAsia="方正楷体_GBK" w:cs="Times New Roman"/>
                <w:color w:val="auto"/>
                <w:sz w:val="22"/>
              </w:rPr>
              <w:t>≥</w:t>
            </w:r>
          </w:p>
        </w:tc>
        <w:tc>
          <w:tcPr>
            <w:tcW w:w="91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lang w:val="en-US" w:eastAsia="zh-CN"/>
              </w:rPr>
            </w:pPr>
            <w:r>
              <w:rPr>
                <w:rFonts w:hint="default" w:ascii="Times New Roman" w:hAnsi="Times New Roman" w:eastAsia="方正楷体_GBK" w:cs="Times New Roman"/>
                <w:color w:val="auto"/>
                <w:sz w:val="22"/>
                <w:lang w:val="en-US" w:eastAsia="zh-CN"/>
              </w:rPr>
              <w:t>12</w:t>
            </w:r>
          </w:p>
        </w:tc>
        <w:tc>
          <w:tcPr>
            <w:tcW w:w="69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lang w:val="en-US" w:eastAsia="zh-CN"/>
              </w:rPr>
            </w:pPr>
            <w:r>
              <w:rPr>
                <w:rFonts w:hint="default" w:ascii="Times New Roman" w:hAnsi="Times New Roman" w:eastAsia="方正楷体_GBK" w:cs="Times New Roman"/>
                <w:color w:val="auto"/>
                <w:sz w:val="22"/>
                <w:lang w:val="en-US" w:eastAsia="zh-CN"/>
              </w:rPr>
              <w:t>人</w:t>
            </w:r>
          </w:p>
        </w:tc>
        <w:tc>
          <w:tcPr>
            <w:tcW w:w="70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lang w:val="en-US" w:eastAsia="zh-CN"/>
              </w:rPr>
            </w:pPr>
            <w:r>
              <w:rPr>
                <w:rFonts w:hint="default" w:ascii="Times New Roman" w:hAnsi="Times New Roman" w:eastAsia="方正楷体_GBK" w:cs="Times New Roman"/>
                <w:color w:val="auto"/>
                <w:sz w:val="22"/>
                <w:lang w:val="en-US" w:eastAsia="zh-CN"/>
              </w:rPr>
              <w:t>5</w:t>
            </w:r>
          </w:p>
        </w:tc>
        <w:tc>
          <w:tcPr>
            <w:tcW w:w="94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lang w:val="en-US" w:eastAsia="zh-CN"/>
              </w:rPr>
            </w:pPr>
            <w:r>
              <w:rPr>
                <w:rFonts w:hint="default" w:ascii="Times New Roman" w:hAnsi="Times New Roman" w:eastAsia="方正楷体_GBK" w:cs="Times New Roman"/>
                <w:color w:val="auto"/>
                <w:sz w:val="22"/>
                <w:lang w:val="en-US" w:eastAsia="zh-CN"/>
              </w:rPr>
              <w:t>12</w:t>
            </w:r>
          </w:p>
        </w:tc>
        <w:tc>
          <w:tcPr>
            <w:tcW w:w="780" w:type="dxa"/>
            <w:tcBorders>
              <w:top w:val="single" w:color="auto"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lang w:val="en-US" w:eastAsia="zh-CN"/>
              </w:rPr>
            </w:pPr>
            <w:r>
              <w:rPr>
                <w:rFonts w:hint="default" w:ascii="Times New Roman" w:hAnsi="Times New Roman" w:eastAsia="方正楷体_GBK" w:cs="Times New Roman"/>
                <w:color w:val="auto"/>
                <w:sz w:val="22"/>
                <w:lang w:val="en-US" w:eastAsia="zh-CN"/>
              </w:rPr>
              <w:t>5</w:t>
            </w:r>
          </w:p>
        </w:tc>
        <w:tc>
          <w:tcPr>
            <w:tcW w:w="7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p>
        </w:tc>
        <w:tc>
          <w:tcPr>
            <w:tcW w:w="78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2"/>
              </w:rPr>
            </w:pPr>
          </w:p>
        </w:tc>
      </w:tr>
      <w:tr>
        <w:tblPrEx>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楷体_GBK" w:cs="Times New Roman"/>
                <w:color w:val="auto"/>
                <w:sz w:val="22"/>
              </w:rPr>
            </w:pPr>
          </w:p>
        </w:tc>
        <w:tc>
          <w:tcPr>
            <w:tcW w:w="750" w:type="dxa"/>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p>
        </w:tc>
        <w:tc>
          <w:tcPr>
            <w:tcW w:w="67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r>
              <w:rPr>
                <w:rFonts w:hint="default" w:ascii="Times New Roman" w:hAnsi="Times New Roman" w:eastAsia="方正楷体_GBK" w:cs="Times New Roman"/>
                <w:color w:val="auto"/>
                <w:sz w:val="22"/>
              </w:rPr>
              <w:t>修建耕作道</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r>
              <w:rPr>
                <w:rFonts w:hint="default" w:ascii="Times New Roman" w:hAnsi="Times New Roman" w:eastAsia="方正楷体_GBK" w:cs="Times New Roman"/>
                <w:color w:val="auto"/>
                <w:sz w:val="22"/>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lang w:val="en-US" w:eastAsia="zh-CN"/>
              </w:rPr>
            </w:pPr>
            <w:r>
              <w:rPr>
                <w:rFonts w:hint="default" w:ascii="Times New Roman" w:hAnsi="Times New Roman" w:eastAsia="方正楷体_GBK" w:cs="Times New Roman"/>
                <w:color w:val="auto"/>
                <w:sz w:val="22"/>
                <w:lang w:val="en-US" w:eastAsia="zh-CN"/>
              </w:rPr>
              <w:t>2.5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r>
              <w:rPr>
                <w:rFonts w:hint="default" w:ascii="Times New Roman" w:hAnsi="Times New Roman" w:eastAsia="方正楷体_GBK" w:cs="Times New Roman"/>
                <w:color w:val="auto"/>
                <w:sz w:val="22"/>
              </w:rPr>
              <w:t>km</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lang w:val="en-US" w:eastAsia="zh-CN"/>
              </w:rPr>
            </w:pPr>
            <w:r>
              <w:rPr>
                <w:rFonts w:hint="default" w:ascii="Times New Roman" w:hAnsi="Times New Roman" w:eastAsia="方正楷体_GBK" w:cs="Times New Roman"/>
                <w:color w:val="auto"/>
                <w:sz w:val="22"/>
                <w:lang w:val="en-US" w:eastAsia="zh-CN"/>
              </w:rPr>
              <w:t>5</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lang w:val="en-US" w:eastAsia="zh-CN"/>
              </w:rPr>
            </w:pPr>
            <w:r>
              <w:rPr>
                <w:rFonts w:hint="default" w:ascii="Times New Roman" w:hAnsi="Times New Roman" w:eastAsia="方正楷体_GBK" w:cs="Times New Roman"/>
                <w:color w:val="auto"/>
                <w:sz w:val="22"/>
                <w:lang w:val="en-US" w:eastAsia="zh-CN"/>
              </w:rPr>
              <w:t>2.5</w:t>
            </w:r>
          </w:p>
        </w:tc>
        <w:tc>
          <w:tcPr>
            <w:tcW w:w="78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lang w:val="en-US" w:eastAsia="zh-CN"/>
              </w:rPr>
            </w:pPr>
            <w:r>
              <w:rPr>
                <w:rFonts w:hint="default" w:ascii="Times New Roman" w:hAnsi="Times New Roman" w:eastAsia="方正楷体_GBK" w:cs="Times New Roman"/>
                <w:color w:val="auto"/>
                <w:sz w:val="22"/>
                <w:lang w:val="en-US" w:eastAsia="zh-CN"/>
              </w:rPr>
              <w:t>5</w:t>
            </w:r>
          </w:p>
        </w:tc>
        <w:tc>
          <w:tcPr>
            <w:tcW w:w="7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p>
        </w:tc>
        <w:tc>
          <w:tcPr>
            <w:tcW w:w="78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2"/>
              </w:rPr>
            </w:pPr>
          </w:p>
        </w:tc>
      </w:tr>
      <w:tr>
        <w:tblPrEx>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楷体_GBK" w:cs="Times New Roman"/>
                <w:color w:val="auto"/>
                <w:sz w:val="22"/>
              </w:rPr>
            </w:pPr>
          </w:p>
        </w:tc>
        <w:tc>
          <w:tcPr>
            <w:tcW w:w="750" w:type="dxa"/>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p>
        </w:tc>
        <w:tc>
          <w:tcPr>
            <w:tcW w:w="67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r>
              <w:rPr>
                <w:rFonts w:hint="default" w:ascii="Times New Roman" w:hAnsi="Times New Roman" w:eastAsia="方正楷体_GBK" w:cs="Times New Roman"/>
                <w:color w:val="auto"/>
                <w:sz w:val="22"/>
              </w:rPr>
              <w:t>项目验收合格率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lang w:val="en-US" w:eastAsia="zh-CN"/>
              </w:rPr>
            </w:pPr>
            <w:r>
              <w:rPr>
                <w:rFonts w:hint="default" w:ascii="Times New Roman" w:hAnsi="Times New Roman" w:eastAsia="方正楷体_GBK" w:cs="Times New Roman"/>
                <w:color w:val="auto"/>
                <w:sz w:val="22"/>
                <w:lang w:val="en-US" w:eastAsia="zh-CN"/>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lang w:val="en-US" w:eastAsia="zh-CN"/>
              </w:rPr>
            </w:pPr>
            <w:r>
              <w:rPr>
                <w:rFonts w:hint="default" w:ascii="Times New Roman" w:hAnsi="Times New Roman" w:eastAsia="方正楷体_GBK" w:cs="Times New Roman"/>
                <w:color w:val="auto"/>
                <w:sz w:val="22"/>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lang w:val="en-US" w:eastAsia="zh-CN"/>
              </w:rPr>
            </w:pPr>
            <w:r>
              <w:rPr>
                <w:rFonts w:hint="default" w:ascii="Times New Roman" w:hAnsi="Times New Roman" w:eastAsia="方正楷体_GBK" w:cs="Times New Roman"/>
                <w:color w:val="auto"/>
                <w:sz w:val="22"/>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lang w:val="en-US" w:eastAsia="zh-CN"/>
              </w:rPr>
            </w:pPr>
            <w:r>
              <w:rPr>
                <w:rFonts w:hint="default" w:ascii="Times New Roman" w:hAnsi="Times New Roman" w:eastAsia="方正楷体_GBK" w:cs="Times New Roman"/>
                <w:color w:val="auto"/>
                <w:sz w:val="22"/>
                <w:lang w:val="en-US" w:eastAsia="zh-CN"/>
              </w:rPr>
              <w:t>30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lang w:val="en-US" w:eastAsia="zh-CN"/>
              </w:rPr>
            </w:pPr>
            <w:r>
              <w:rPr>
                <w:rFonts w:hint="default" w:ascii="Times New Roman" w:hAnsi="Times New Roman" w:eastAsia="方正楷体_GBK" w:cs="Times New Roman"/>
                <w:color w:val="auto"/>
                <w:sz w:val="22"/>
                <w:lang w:val="en-US" w:eastAsia="zh-CN"/>
              </w:rPr>
              <w:t>100</w:t>
            </w:r>
          </w:p>
        </w:tc>
        <w:tc>
          <w:tcPr>
            <w:tcW w:w="78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lang w:val="en-US" w:eastAsia="zh-CN"/>
              </w:rPr>
            </w:pPr>
            <w:r>
              <w:rPr>
                <w:rFonts w:hint="default" w:ascii="Times New Roman" w:hAnsi="Times New Roman" w:eastAsia="方正楷体_GBK" w:cs="Times New Roman"/>
                <w:color w:val="auto"/>
                <w:sz w:val="22"/>
                <w:lang w:val="en-US" w:eastAsia="zh-CN"/>
              </w:rPr>
              <w:t>30</w:t>
            </w:r>
          </w:p>
        </w:tc>
        <w:tc>
          <w:tcPr>
            <w:tcW w:w="7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p>
        </w:tc>
        <w:tc>
          <w:tcPr>
            <w:tcW w:w="78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2"/>
              </w:rPr>
            </w:pPr>
          </w:p>
        </w:tc>
      </w:tr>
      <w:tr>
        <w:tblPrEx>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楷体_GBK" w:cs="Times New Roman"/>
                <w:color w:val="auto"/>
                <w:sz w:val="22"/>
              </w:rPr>
            </w:pPr>
          </w:p>
        </w:tc>
        <w:tc>
          <w:tcPr>
            <w:tcW w:w="750" w:type="dxa"/>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p>
        </w:tc>
        <w:tc>
          <w:tcPr>
            <w:tcW w:w="67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r>
              <w:rPr>
                <w:rFonts w:hint="default" w:ascii="Times New Roman" w:hAnsi="Times New Roman" w:eastAsia="方正楷体_GBK" w:cs="Times New Roman"/>
                <w:color w:val="auto"/>
                <w:sz w:val="22"/>
              </w:rPr>
              <w:t>项目完成及时率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lang w:val="en-US" w:eastAsia="zh-CN"/>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lang w:val="en-US" w:eastAsia="zh-CN"/>
              </w:rPr>
              <w:t>100</w:t>
            </w:r>
          </w:p>
        </w:tc>
        <w:tc>
          <w:tcPr>
            <w:tcW w:w="78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lang w:val="en-US" w:eastAsia="zh-CN"/>
              </w:rPr>
              <w:t>10</w:t>
            </w:r>
          </w:p>
        </w:tc>
        <w:tc>
          <w:tcPr>
            <w:tcW w:w="7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p>
        </w:tc>
        <w:tc>
          <w:tcPr>
            <w:tcW w:w="78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2"/>
              </w:rPr>
            </w:pPr>
          </w:p>
        </w:tc>
      </w:tr>
      <w:tr>
        <w:tblPrEx>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楷体_GBK" w:cs="Times New Roman"/>
                <w:color w:val="auto"/>
                <w:sz w:val="22"/>
              </w:rPr>
            </w:pPr>
          </w:p>
        </w:tc>
        <w:tc>
          <w:tcPr>
            <w:tcW w:w="750" w:type="dxa"/>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p>
        </w:tc>
        <w:tc>
          <w:tcPr>
            <w:tcW w:w="67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r>
              <w:rPr>
                <w:rFonts w:hint="default" w:ascii="Times New Roman" w:hAnsi="Times New Roman" w:eastAsia="方正楷体_GBK" w:cs="Times New Roman"/>
                <w:color w:val="auto"/>
                <w:sz w:val="22"/>
              </w:rPr>
              <w:t>建设成本控制</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r>
              <w:rPr>
                <w:rFonts w:hint="default" w:ascii="Times New Roman" w:hAnsi="Times New Roman" w:eastAsia="方正楷体_GBK" w:cs="Times New Roman"/>
                <w:color w:val="auto"/>
                <w:sz w:val="22"/>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lang w:val="en-US" w:eastAsia="zh-CN"/>
              </w:rPr>
            </w:pPr>
            <w:r>
              <w:rPr>
                <w:rFonts w:hint="default" w:ascii="Times New Roman" w:hAnsi="Times New Roman" w:eastAsia="方正楷体_GBK" w:cs="Times New Roman"/>
                <w:color w:val="auto"/>
                <w:sz w:val="22"/>
                <w:lang w:val="en-US" w:eastAsia="zh-CN"/>
              </w:rPr>
              <w:t>110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lang w:val="en-US" w:eastAsia="zh-CN"/>
              </w:rPr>
            </w:pPr>
            <w:r>
              <w:rPr>
                <w:rFonts w:hint="default" w:ascii="Times New Roman" w:hAnsi="Times New Roman" w:eastAsia="方正楷体_GBK" w:cs="Times New Roman"/>
                <w:color w:val="auto"/>
                <w:sz w:val="22"/>
                <w:lang w:val="en-US" w:eastAsia="zh-CN"/>
              </w:rPr>
              <w:t>万元</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lang w:val="en-US" w:eastAsia="zh-CN"/>
              </w:rPr>
            </w:pPr>
            <w:r>
              <w:rPr>
                <w:rFonts w:hint="default" w:ascii="Times New Roman" w:hAnsi="Times New Roman" w:eastAsia="方正楷体_GBK" w:cs="Times New Roman"/>
                <w:color w:val="auto"/>
                <w:sz w:val="22"/>
                <w:lang w:val="en-US" w:eastAsia="zh-CN"/>
              </w:rPr>
              <w:t>5</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lang w:val="en-US" w:eastAsia="zh-CN"/>
              </w:rPr>
            </w:pPr>
            <w:r>
              <w:rPr>
                <w:rFonts w:hint="default" w:ascii="Times New Roman" w:hAnsi="Times New Roman" w:eastAsia="方正楷体_GBK" w:cs="Times New Roman"/>
                <w:color w:val="auto"/>
                <w:sz w:val="22"/>
                <w:lang w:val="en-US" w:eastAsia="zh-CN"/>
              </w:rPr>
              <w:t>110</w:t>
            </w:r>
          </w:p>
        </w:tc>
        <w:tc>
          <w:tcPr>
            <w:tcW w:w="78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lang w:val="en-US" w:eastAsia="zh-CN"/>
              </w:rPr>
            </w:pPr>
            <w:r>
              <w:rPr>
                <w:rFonts w:hint="default" w:ascii="Times New Roman" w:hAnsi="Times New Roman" w:eastAsia="方正楷体_GBK" w:cs="Times New Roman"/>
                <w:color w:val="auto"/>
                <w:sz w:val="22"/>
                <w:lang w:val="en-US" w:eastAsia="zh-CN"/>
              </w:rPr>
              <w:t>5</w:t>
            </w:r>
          </w:p>
        </w:tc>
        <w:tc>
          <w:tcPr>
            <w:tcW w:w="7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p>
        </w:tc>
        <w:tc>
          <w:tcPr>
            <w:tcW w:w="78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2"/>
              </w:rPr>
            </w:pPr>
          </w:p>
        </w:tc>
      </w:tr>
      <w:tr>
        <w:tblPrEx>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楷体_GBK" w:cs="Times New Roman"/>
                <w:color w:val="auto"/>
                <w:sz w:val="22"/>
              </w:rPr>
            </w:pPr>
          </w:p>
        </w:tc>
        <w:tc>
          <w:tcPr>
            <w:tcW w:w="750" w:type="dxa"/>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p>
        </w:tc>
        <w:tc>
          <w:tcPr>
            <w:tcW w:w="67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r>
              <w:rPr>
                <w:rFonts w:hint="default" w:ascii="Times New Roman" w:hAnsi="Times New Roman" w:eastAsia="方正楷体_GBK" w:cs="Times New Roman"/>
                <w:color w:val="auto"/>
                <w:sz w:val="22"/>
              </w:rPr>
              <w:t>带动易地扶贫搬迁户户均增收金额</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lang w:val="en-US" w:eastAsia="zh-CN"/>
              </w:rPr>
              <w:t>500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lang w:val="en-US" w:eastAsia="zh-CN"/>
              </w:rPr>
              <w:t>元</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lang w:val="en-US" w:eastAsia="zh-CN"/>
              </w:rPr>
              <w:t>5</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lang w:val="en-US" w:eastAsia="zh-CN"/>
              </w:rPr>
              <w:t>500</w:t>
            </w:r>
          </w:p>
        </w:tc>
        <w:tc>
          <w:tcPr>
            <w:tcW w:w="78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lang w:val="en-US" w:eastAsia="zh-CN"/>
              </w:rPr>
              <w:t>5</w:t>
            </w:r>
          </w:p>
        </w:tc>
        <w:tc>
          <w:tcPr>
            <w:tcW w:w="7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p>
        </w:tc>
        <w:tc>
          <w:tcPr>
            <w:tcW w:w="78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2"/>
              </w:rPr>
            </w:pPr>
          </w:p>
        </w:tc>
      </w:tr>
      <w:tr>
        <w:tblPrEx>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楷体_GBK" w:cs="Times New Roman"/>
                <w:color w:val="auto"/>
                <w:sz w:val="22"/>
              </w:rPr>
            </w:pPr>
          </w:p>
        </w:tc>
        <w:tc>
          <w:tcPr>
            <w:tcW w:w="750" w:type="dxa"/>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p>
        </w:tc>
        <w:tc>
          <w:tcPr>
            <w:tcW w:w="67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r>
              <w:rPr>
                <w:rFonts w:hint="default" w:ascii="Times New Roman" w:hAnsi="Times New Roman" w:eastAsia="方正楷体_GBK" w:cs="Times New Roman"/>
                <w:color w:val="auto"/>
                <w:sz w:val="22"/>
              </w:rPr>
              <w:t>群众参与率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lang w:val="en-US" w:eastAsia="zh-CN"/>
              </w:rPr>
            </w:pPr>
            <w:r>
              <w:rPr>
                <w:rFonts w:hint="default" w:ascii="Times New Roman" w:hAnsi="Times New Roman" w:eastAsia="方正楷体_GBK" w:cs="Times New Roman"/>
                <w:color w:val="auto"/>
                <w:sz w:val="22"/>
                <w:lang w:val="en-US" w:eastAsia="zh-CN"/>
              </w:rPr>
              <w:t>90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lang w:val="en-US" w:eastAsia="zh-CN"/>
              </w:rPr>
              <w:t>90</w:t>
            </w:r>
          </w:p>
        </w:tc>
        <w:tc>
          <w:tcPr>
            <w:tcW w:w="78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lang w:val="en-US" w:eastAsia="zh-CN"/>
              </w:rPr>
              <w:t>10</w:t>
            </w:r>
          </w:p>
        </w:tc>
        <w:tc>
          <w:tcPr>
            <w:tcW w:w="7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p>
        </w:tc>
        <w:tc>
          <w:tcPr>
            <w:tcW w:w="78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2"/>
              </w:rPr>
            </w:pPr>
          </w:p>
        </w:tc>
      </w:tr>
      <w:tr>
        <w:tblPrEx>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楷体_GBK" w:cs="Times New Roman"/>
                <w:color w:val="auto"/>
                <w:sz w:val="22"/>
              </w:rPr>
            </w:pPr>
          </w:p>
        </w:tc>
        <w:tc>
          <w:tcPr>
            <w:tcW w:w="750" w:type="dxa"/>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p>
        </w:tc>
        <w:tc>
          <w:tcPr>
            <w:tcW w:w="67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r>
              <w:rPr>
                <w:rFonts w:hint="default" w:ascii="Times New Roman" w:hAnsi="Times New Roman" w:eastAsia="方正楷体_GBK" w:cs="Times New Roman"/>
                <w:color w:val="auto"/>
                <w:sz w:val="22"/>
              </w:rPr>
              <w:t>带动易地搬迁户入股分红</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lang w:val="en-US" w:eastAsia="zh-CN"/>
              </w:rPr>
              <w:t>21</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lang w:val="en-US" w:eastAsia="zh-CN"/>
              </w:rPr>
              <w:t>户</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lang w:val="en-US" w:eastAsia="zh-CN"/>
              </w:rPr>
              <w:t>21</w:t>
            </w:r>
          </w:p>
        </w:tc>
        <w:tc>
          <w:tcPr>
            <w:tcW w:w="78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lang w:val="en-US" w:eastAsia="zh-CN"/>
              </w:rPr>
              <w:t>10</w:t>
            </w:r>
          </w:p>
        </w:tc>
        <w:tc>
          <w:tcPr>
            <w:tcW w:w="7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p>
        </w:tc>
        <w:tc>
          <w:tcPr>
            <w:tcW w:w="78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2"/>
              </w:rPr>
            </w:pPr>
          </w:p>
        </w:tc>
      </w:tr>
      <w:tr>
        <w:tblPrEx>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楷体_GBK" w:cs="Times New Roman"/>
                <w:color w:val="auto"/>
                <w:sz w:val="22"/>
              </w:rPr>
            </w:pPr>
          </w:p>
        </w:tc>
        <w:tc>
          <w:tcPr>
            <w:tcW w:w="750" w:type="dxa"/>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p>
        </w:tc>
        <w:tc>
          <w:tcPr>
            <w:tcW w:w="67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r>
              <w:rPr>
                <w:rFonts w:hint="default" w:ascii="Times New Roman" w:hAnsi="Times New Roman" w:eastAsia="方正楷体_GBK" w:cs="Times New Roman"/>
                <w:color w:val="auto"/>
                <w:sz w:val="22"/>
              </w:rPr>
              <w:t>受益人口满意度</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lang w:val="en-US" w:eastAsia="zh-CN"/>
              </w:rPr>
              <w:t>90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lang w:val="en-US" w:eastAsia="zh-CN"/>
              </w:rPr>
              <w:t>5</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lang w:val="en-US" w:eastAsia="zh-CN"/>
              </w:rPr>
              <w:t>90</w:t>
            </w:r>
          </w:p>
        </w:tc>
        <w:tc>
          <w:tcPr>
            <w:tcW w:w="78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lang w:val="en-US" w:eastAsia="zh-CN"/>
              </w:rPr>
              <w:t>5</w:t>
            </w:r>
          </w:p>
        </w:tc>
        <w:tc>
          <w:tcPr>
            <w:tcW w:w="7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p>
        </w:tc>
        <w:tc>
          <w:tcPr>
            <w:tcW w:w="78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2"/>
              </w:rPr>
            </w:pPr>
          </w:p>
        </w:tc>
      </w:tr>
      <w:tr>
        <w:tblPrEx>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楷体_GBK" w:cs="Times New Roman"/>
                <w:color w:val="auto"/>
                <w:sz w:val="22"/>
              </w:rPr>
            </w:pPr>
          </w:p>
        </w:tc>
        <w:tc>
          <w:tcPr>
            <w:tcW w:w="750" w:type="dxa"/>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p>
        </w:tc>
        <w:tc>
          <w:tcPr>
            <w:tcW w:w="67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r>
              <w:rPr>
                <w:rFonts w:hint="default" w:ascii="Times New Roman" w:hAnsi="Times New Roman" w:eastAsia="方正楷体_GBK" w:cs="Times New Roman"/>
                <w:color w:val="auto"/>
                <w:sz w:val="22"/>
              </w:rPr>
              <w:t>以工代赈工程参与群众满意度</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lang w:val="en-US" w:eastAsia="zh-CN"/>
              </w:rPr>
              <w:t>95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lang w:val="en-US" w:eastAsia="zh-CN"/>
              </w:rPr>
              <w:t>5</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lang w:val="en-US" w:eastAsia="zh-CN"/>
              </w:rPr>
              <w:t>95</w:t>
            </w:r>
          </w:p>
        </w:tc>
        <w:tc>
          <w:tcPr>
            <w:tcW w:w="78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kern w:val="2"/>
                <w:sz w:val="22"/>
                <w:szCs w:val="22"/>
                <w:lang w:val="en-US" w:eastAsia="zh-CN" w:bidi="ar-SA"/>
              </w:rPr>
            </w:pPr>
            <w:r>
              <w:rPr>
                <w:rFonts w:hint="default" w:ascii="Times New Roman" w:hAnsi="Times New Roman" w:eastAsia="方正楷体_GBK" w:cs="Times New Roman"/>
                <w:color w:val="auto"/>
                <w:sz w:val="22"/>
                <w:lang w:val="en-US" w:eastAsia="zh-CN"/>
              </w:rPr>
              <w:t>5</w:t>
            </w:r>
          </w:p>
        </w:tc>
        <w:tc>
          <w:tcPr>
            <w:tcW w:w="7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楷体_GBK" w:cs="Times New Roman"/>
                <w:color w:val="auto"/>
                <w:sz w:val="22"/>
              </w:rPr>
            </w:pPr>
          </w:p>
        </w:tc>
        <w:tc>
          <w:tcPr>
            <w:tcW w:w="78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2"/>
              </w:rPr>
            </w:pPr>
          </w:p>
        </w:tc>
      </w:tr>
    </w:tbl>
    <w:p>
      <w:pPr>
        <w:pStyle w:val="10"/>
        <w:keepNext w:val="0"/>
        <w:keepLines w:val="0"/>
        <w:pageBreakBefore w:val="0"/>
        <w:widowControl/>
        <w:numPr>
          <w:ilvl w:val="0"/>
          <w:numId w:val="1"/>
        </w:numPr>
        <w:suppressLineNumbers w:val="0"/>
        <w:kinsoku/>
        <w:wordWrap/>
        <w:overflowPunct/>
        <w:autoSpaceDE/>
        <w:autoSpaceDN/>
        <w:bidi w:val="0"/>
        <w:adjustRightInd/>
        <w:snapToGrid/>
        <w:spacing w:before="0" w:beforeAutospacing="0" w:afterAutospacing="0" w:line="600" w:lineRule="exact"/>
        <w:ind w:firstLine="640" w:firstLineChars="200"/>
        <w:jc w:val="left"/>
        <w:textAlignment w:val="auto"/>
        <w:rPr>
          <w:rStyle w:val="13"/>
          <w:rFonts w:hint="default" w:ascii="Times New Roman" w:hAnsi="Times New Roman" w:eastAsia="方正楷体_GBK" w:cs="Times New Roman"/>
          <w:b w:val="0"/>
          <w:bCs/>
          <w:color w:val="000000"/>
          <w:sz w:val="32"/>
          <w:szCs w:val="32"/>
          <w:shd w:val="clear" w:fill="FFFFFF"/>
          <w:lang w:val="en-US" w:eastAsia="zh-CN"/>
        </w:rPr>
      </w:pPr>
      <w:r>
        <w:rPr>
          <w:rStyle w:val="13"/>
          <w:rFonts w:hint="default" w:ascii="Times New Roman" w:hAnsi="Times New Roman" w:eastAsia="方正楷体_GBK" w:cs="Times New Roman"/>
          <w:b w:val="0"/>
          <w:bCs/>
          <w:color w:val="000000"/>
          <w:sz w:val="32"/>
          <w:szCs w:val="32"/>
          <w:shd w:val="clear" w:fill="FFFFFF"/>
          <w:lang w:val="en-US" w:eastAsia="zh-CN"/>
        </w:rPr>
        <w:t>部门</w:t>
      </w:r>
      <w:r>
        <w:rPr>
          <w:rStyle w:val="13"/>
          <w:rFonts w:hint="default" w:ascii="Times New Roman" w:hAnsi="Times New Roman" w:eastAsia="方正楷体_GBK" w:cs="Times New Roman"/>
          <w:b w:val="0"/>
          <w:bCs/>
          <w:color w:val="000000"/>
          <w:sz w:val="32"/>
          <w:szCs w:val="32"/>
          <w:shd w:val="clear" w:fill="FFFFFF"/>
        </w:rPr>
        <w:t>绩效评价</w:t>
      </w:r>
      <w:r>
        <w:rPr>
          <w:rStyle w:val="13"/>
          <w:rFonts w:hint="default" w:ascii="Times New Roman" w:hAnsi="Times New Roman" w:eastAsia="方正楷体_GBK" w:cs="Times New Roman"/>
          <w:b w:val="0"/>
          <w:bCs/>
          <w:color w:val="000000"/>
          <w:sz w:val="32"/>
          <w:szCs w:val="32"/>
          <w:shd w:val="clear" w:fill="FFFFFF"/>
          <w:lang w:val="en-US" w:eastAsia="zh-CN"/>
        </w:rPr>
        <w:t>情况</w:t>
      </w:r>
    </w:p>
    <w:p>
      <w:pPr>
        <w:pStyle w:val="10"/>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Autospacing="0" w:line="600" w:lineRule="exact"/>
        <w:ind w:leftChars="0" w:right="0" w:rightChars="0" w:firstLine="640" w:firstLineChars="200"/>
        <w:jc w:val="left"/>
        <w:textAlignment w:val="auto"/>
        <w:rPr>
          <w:rStyle w:val="13"/>
          <w:rFonts w:hint="default" w:ascii="Times New Roman" w:hAnsi="Times New Roman" w:eastAsia="方正楷体_GBK" w:cs="Times New Roman"/>
          <w:b w:val="0"/>
          <w:bCs/>
          <w:color w:val="000000"/>
          <w:sz w:val="32"/>
          <w:szCs w:val="32"/>
          <w:shd w:val="clear" w:fill="FFFFFF"/>
          <w:lang w:val="en-US" w:eastAsia="zh-CN"/>
        </w:rPr>
      </w:pPr>
      <w:r>
        <w:rPr>
          <w:rStyle w:val="13"/>
          <w:rFonts w:hint="default" w:ascii="Times New Roman" w:hAnsi="Times New Roman" w:eastAsia="方正仿宋_GBK" w:cs="Times New Roman"/>
          <w:b w:val="0"/>
          <w:bCs/>
          <w:sz w:val="32"/>
          <w:szCs w:val="32"/>
          <w:shd w:val="clear" w:fill="FFFFFF"/>
        </w:rPr>
        <w:t>本部门未委托第三方开展绩效</w:t>
      </w:r>
      <w:r>
        <w:rPr>
          <w:rStyle w:val="13"/>
          <w:rFonts w:hint="default" w:ascii="Times New Roman" w:hAnsi="Times New Roman" w:eastAsia="方正仿宋_GBK" w:cs="Times New Roman"/>
          <w:b w:val="0"/>
          <w:bCs/>
          <w:sz w:val="32"/>
          <w:szCs w:val="32"/>
          <w:shd w:val="clear" w:fill="FFFFFF"/>
          <w:lang w:val="en-US" w:eastAsia="zh-CN"/>
        </w:rPr>
        <w:t>评价</w:t>
      </w:r>
      <w:r>
        <w:rPr>
          <w:rStyle w:val="13"/>
          <w:rFonts w:hint="default" w:ascii="Times New Roman" w:hAnsi="Times New Roman" w:eastAsia="方正仿宋_GBK" w:cs="Times New Roman"/>
          <w:b w:val="0"/>
          <w:bCs/>
          <w:sz w:val="32"/>
          <w:szCs w:val="32"/>
          <w:shd w:val="clear" w:fill="FFFFFF"/>
        </w:rPr>
        <w:t>。</w:t>
      </w:r>
    </w:p>
    <w:p>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600" w:lineRule="exact"/>
        <w:ind w:leftChars="0" w:firstLine="640" w:firstLineChars="200"/>
        <w:jc w:val="left"/>
        <w:textAlignment w:val="auto"/>
        <w:rPr>
          <w:rStyle w:val="13"/>
          <w:rFonts w:hint="default" w:ascii="Times New Roman" w:hAnsi="Times New Roman" w:eastAsia="方正楷体_GBK" w:cs="Times New Roman"/>
          <w:b w:val="0"/>
          <w:bCs/>
          <w:color w:val="000000"/>
          <w:sz w:val="32"/>
          <w:szCs w:val="32"/>
          <w:shd w:val="clear" w:fill="FFFFFF"/>
          <w:lang w:eastAsia="zh-CN"/>
        </w:rPr>
      </w:pPr>
      <w:r>
        <w:rPr>
          <w:rStyle w:val="13"/>
          <w:rFonts w:hint="default" w:ascii="Times New Roman" w:hAnsi="Times New Roman" w:eastAsia="方正楷体_GBK" w:cs="Times New Roman"/>
          <w:b w:val="0"/>
          <w:bCs/>
          <w:color w:val="000000"/>
          <w:sz w:val="32"/>
          <w:szCs w:val="32"/>
          <w:shd w:val="clear" w:fill="FFFFFF"/>
        </w:rPr>
        <w:t>（</w:t>
      </w:r>
      <w:r>
        <w:rPr>
          <w:rStyle w:val="13"/>
          <w:rFonts w:hint="default" w:ascii="Times New Roman" w:hAnsi="Times New Roman" w:eastAsia="方正楷体_GBK" w:cs="Times New Roman"/>
          <w:b w:val="0"/>
          <w:bCs/>
          <w:color w:val="000000"/>
          <w:sz w:val="32"/>
          <w:szCs w:val="32"/>
          <w:shd w:val="clear" w:fill="FFFFFF"/>
          <w:lang w:val="en-US" w:eastAsia="zh-CN"/>
        </w:rPr>
        <w:t>四</w:t>
      </w:r>
      <w:r>
        <w:rPr>
          <w:rStyle w:val="13"/>
          <w:rFonts w:hint="default" w:ascii="Times New Roman" w:hAnsi="Times New Roman" w:eastAsia="方正楷体_GBK" w:cs="Times New Roman"/>
          <w:b w:val="0"/>
          <w:bCs/>
          <w:color w:val="000000"/>
          <w:sz w:val="32"/>
          <w:szCs w:val="32"/>
          <w:shd w:val="clear" w:fill="FFFFFF"/>
        </w:rPr>
        <w:t>）</w:t>
      </w:r>
      <w:r>
        <w:rPr>
          <w:rStyle w:val="13"/>
          <w:rFonts w:hint="default" w:ascii="Times New Roman" w:hAnsi="Times New Roman" w:eastAsia="方正楷体_GBK" w:cs="Times New Roman"/>
          <w:b w:val="0"/>
          <w:bCs/>
          <w:color w:val="000000"/>
          <w:sz w:val="32"/>
          <w:szCs w:val="32"/>
          <w:shd w:val="clear" w:fill="FFFFFF"/>
          <w:lang w:val="en-US" w:eastAsia="zh-CN"/>
        </w:rPr>
        <w:t>财政</w:t>
      </w:r>
      <w:r>
        <w:rPr>
          <w:rStyle w:val="13"/>
          <w:rFonts w:hint="default" w:ascii="Times New Roman" w:hAnsi="Times New Roman" w:eastAsia="方正楷体_GBK" w:cs="Times New Roman"/>
          <w:b w:val="0"/>
          <w:bCs/>
          <w:color w:val="000000"/>
          <w:sz w:val="32"/>
          <w:szCs w:val="32"/>
          <w:shd w:val="clear" w:fill="FFFFFF"/>
        </w:rPr>
        <w:t>重点绩效评价</w:t>
      </w:r>
      <w:r>
        <w:rPr>
          <w:rStyle w:val="13"/>
          <w:rFonts w:hint="default" w:ascii="Times New Roman" w:hAnsi="Times New Roman" w:eastAsia="方正楷体_GBK" w:cs="Times New Roman"/>
          <w:b w:val="0"/>
          <w:bCs/>
          <w:color w:val="000000"/>
          <w:sz w:val="32"/>
          <w:szCs w:val="32"/>
          <w:shd w:val="clear" w:fill="FFFFFF"/>
          <w:lang w:val="en-US" w:eastAsia="zh-CN"/>
        </w:rPr>
        <w:t>情况</w:t>
      </w:r>
    </w:p>
    <w:p>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600" w:lineRule="exact"/>
        <w:ind w:left="0" w:leftChars="0" w:firstLine="640" w:firstLineChars="200"/>
        <w:jc w:val="left"/>
        <w:textAlignment w:val="auto"/>
        <w:rPr>
          <w:rStyle w:val="13"/>
          <w:rFonts w:hint="default" w:ascii="Times New Roman" w:hAnsi="Times New Roman" w:eastAsia="方正仿宋_GBK" w:cs="Times New Roman"/>
          <w:b w:val="0"/>
          <w:bCs/>
          <w:sz w:val="32"/>
          <w:szCs w:val="32"/>
          <w:shd w:val="clear" w:fill="FFFFFF"/>
          <w:lang w:val="en-US" w:eastAsia="zh-CN"/>
        </w:rPr>
      </w:pPr>
      <w:r>
        <w:rPr>
          <w:rStyle w:val="13"/>
          <w:rFonts w:hint="default" w:ascii="Times New Roman" w:hAnsi="Times New Roman" w:eastAsia="方正仿宋_GBK" w:cs="Times New Roman"/>
          <w:b w:val="0"/>
          <w:bCs/>
          <w:sz w:val="32"/>
          <w:szCs w:val="32"/>
          <w:shd w:val="clear" w:fill="FFFFFF"/>
          <w:lang w:val="en-US" w:eastAsia="zh-CN"/>
        </w:rPr>
        <w:t>本年度无财政重点绩效评价项目。</w:t>
      </w:r>
    </w:p>
    <w:p>
      <w:pPr>
        <w:pStyle w:val="14"/>
        <w:keepNext w:val="0"/>
        <w:keepLines w:val="0"/>
        <w:pageBreakBefore w:val="0"/>
        <w:tabs>
          <w:tab w:val="center" w:pos="4153"/>
          <w:tab w:val="left" w:pos="7275"/>
        </w:tabs>
        <w:kinsoku/>
        <w:wordWrap/>
        <w:overflowPunct/>
        <w:topLinePunct w:val="0"/>
        <w:autoSpaceDE/>
        <w:autoSpaceDN/>
        <w:bidi w:val="0"/>
        <w:adjustRightInd w:val="0"/>
        <w:snapToGrid w:val="0"/>
        <w:spacing w:line="600" w:lineRule="exact"/>
        <w:ind w:leftChars="0" w:firstLine="640" w:firstLineChars="200"/>
        <w:textAlignment w:val="auto"/>
        <w:outlineLvl w:val="0"/>
        <w:rPr>
          <w:rFonts w:hint="default" w:ascii="Times New Roman" w:hAnsi="Times New Roman" w:eastAsia="方正黑体_GBK" w:cs="Times New Roman"/>
          <w:color w:val="auto"/>
          <w:sz w:val="32"/>
          <w:szCs w:val="32"/>
          <w:lang w:bidi="ar-SA"/>
        </w:rPr>
      </w:pPr>
      <w:r>
        <w:rPr>
          <w:rFonts w:hint="default" w:ascii="Times New Roman" w:hAnsi="Times New Roman" w:eastAsia="方正黑体_GBK" w:cs="Times New Roman"/>
          <w:color w:val="auto"/>
          <w:sz w:val="32"/>
          <w:szCs w:val="32"/>
          <w:lang w:bidi="ar-SA"/>
        </w:rPr>
        <w:t>六、专业名词解释</w:t>
      </w:r>
    </w:p>
    <w:p>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600" w:lineRule="exact"/>
        <w:ind w:left="0" w:leftChars="0" w:firstLine="640" w:firstLineChars="200"/>
        <w:jc w:val="left"/>
        <w:textAlignment w:val="auto"/>
        <w:rPr>
          <w:rStyle w:val="13"/>
          <w:rFonts w:hint="default" w:ascii="Times New Roman" w:hAnsi="Times New Roman" w:eastAsia="方正仿宋_GBK" w:cs="Times New Roman"/>
          <w:b w:val="0"/>
          <w:bCs/>
          <w:sz w:val="32"/>
          <w:szCs w:val="32"/>
          <w:shd w:val="clear" w:fill="FFFFFF"/>
        </w:rPr>
      </w:pPr>
      <w:r>
        <w:rPr>
          <w:rStyle w:val="13"/>
          <w:rFonts w:hint="default" w:ascii="Times New Roman" w:hAnsi="Times New Roman" w:eastAsia="方正仿宋_GBK" w:cs="Times New Roman"/>
          <w:b w:val="0"/>
          <w:bCs/>
          <w:sz w:val="32"/>
          <w:szCs w:val="32"/>
          <w:shd w:val="clear" w:fill="FFFFFF"/>
        </w:rPr>
        <w:t>（一）财政拨款收入：指本年度从本级财政部门取得的财政拨款，包括一般公共预算财政拨款和政府性基金预算财政拨款。</w:t>
      </w:r>
    </w:p>
    <w:p>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600" w:lineRule="exact"/>
        <w:ind w:left="0" w:leftChars="0" w:firstLine="640" w:firstLineChars="200"/>
        <w:jc w:val="left"/>
        <w:textAlignment w:val="auto"/>
        <w:rPr>
          <w:rStyle w:val="13"/>
          <w:rFonts w:hint="default" w:ascii="Times New Roman" w:hAnsi="Times New Roman" w:eastAsia="方正仿宋_GBK" w:cs="Times New Roman"/>
          <w:b w:val="0"/>
          <w:bCs/>
          <w:sz w:val="32"/>
          <w:szCs w:val="32"/>
          <w:shd w:val="clear" w:fill="FFFFFF"/>
        </w:rPr>
      </w:pPr>
      <w:r>
        <w:rPr>
          <w:rStyle w:val="13"/>
          <w:rFonts w:hint="default" w:ascii="Times New Roman" w:hAnsi="Times New Roman" w:eastAsia="方正仿宋_GBK" w:cs="Times New Roman"/>
          <w:b w:val="0"/>
          <w:bCs/>
          <w:sz w:val="32"/>
          <w:szCs w:val="32"/>
          <w:shd w:val="clear" w:fill="FFFFFF"/>
        </w:rPr>
        <w:t>（二）事业收入：指事业单位开展专业业务活动及其辅助活动取得的现金流入；事业单位收到的财政专户实际核拨的教育收费等资金在此反映。</w:t>
      </w:r>
    </w:p>
    <w:p>
      <w:pPr>
        <w:pStyle w:val="10"/>
        <w:keepNext w:val="0"/>
        <w:keepLines w:val="0"/>
        <w:pageBreakBefore w:val="0"/>
        <w:widowControl/>
        <w:suppressLineNumbers w:val="0"/>
        <w:kinsoku/>
        <w:wordWrap/>
        <w:overflowPunct/>
        <w:autoSpaceDE/>
        <w:autoSpaceDN/>
        <w:bidi w:val="0"/>
        <w:adjustRightInd/>
        <w:snapToGrid/>
        <w:spacing w:before="0" w:beforeAutospacing="0" w:afterAutospacing="0" w:line="600" w:lineRule="exact"/>
        <w:ind w:left="0" w:firstLine="640" w:firstLineChars="200"/>
        <w:jc w:val="left"/>
        <w:textAlignment w:val="auto"/>
        <w:rPr>
          <w:rStyle w:val="13"/>
          <w:rFonts w:hint="default" w:ascii="Times New Roman" w:hAnsi="Times New Roman" w:eastAsia="方正仿宋_GBK" w:cs="Times New Roman"/>
          <w:b w:val="0"/>
          <w:bCs/>
          <w:sz w:val="32"/>
          <w:szCs w:val="32"/>
          <w:shd w:val="clear" w:fill="FFFFFF"/>
        </w:rPr>
      </w:pPr>
      <w:r>
        <w:rPr>
          <w:rStyle w:val="13"/>
          <w:rFonts w:hint="default" w:ascii="Times New Roman" w:hAnsi="Times New Roman" w:eastAsia="方正仿宋_GBK" w:cs="Times New Roman"/>
          <w:b w:val="0"/>
          <w:bCs/>
          <w:sz w:val="32"/>
          <w:szCs w:val="32"/>
          <w:shd w:val="clear" w:fill="FFFFFF"/>
        </w:rPr>
        <w:t>（三）经营收入：指事业单位在专业业务活动及其辅助活动之外开展非独立核算经营活动取得的现金流入。</w:t>
      </w:r>
    </w:p>
    <w:p>
      <w:pPr>
        <w:pStyle w:val="10"/>
        <w:keepNext w:val="0"/>
        <w:keepLines w:val="0"/>
        <w:pageBreakBefore w:val="0"/>
        <w:widowControl/>
        <w:suppressLineNumbers w:val="0"/>
        <w:kinsoku/>
        <w:wordWrap/>
        <w:overflowPunct/>
        <w:autoSpaceDE/>
        <w:autoSpaceDN/>
        <w:bidi w:val="0"/>
        <w:adjustRightInd/>
        <w:snapToGrid/>
        <w:spacing w:before="0" w:beforeAutospacing="0" w:afterAutospacing="0" w:line="600" w:lineRule="exact"/>
        <w:ind w:left="0" w:firstLine="640" w:firstLineChars="200"/>
        <w:jc w:val="left"/>
        <w:textAlignment w:val="auto"/>
        <w:rPr>
          <w:rStyle w:val="13"/>
          <w:rFonts w:hint="default" w:ascii="Times New Roman" w:hAnsi="Times New Roman" w:eastAsia="方正仿宋_GBK" w:cs="Times New Roman"/>
          <w:b w:val="0"/>
          <w:bCs/>
          <w:sz w:val="32"/>
          <w:szCs w:val="32"/>
          <w:shd w:val="clear" w:fill="FFFFFF"/>
        </w:rPr>
      </w:pPr>
      <w:r>
        <w:rPr>
          <w:rStyle w:val="13"/>
          <w:rFonts w:hint="default" w:ascii="Times New Roman" w:hAnsi="Times New Roman" w:eastAsia="方正仿宋_GBK" w:cs="Times New Roman"/>
          <w:b w:val="0"/>
          <w:bCs/>
          <w:sz w:val="32"/>
          <w:szCs w:val="32"/>
          <w:shd w:val="clear" w:fill="FFFFFF"/>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0"/>
        <w:keepNext w:val="0"/>
        <w:keepLines w:val="0"/>
        <w:pageBreakBefore w:val="0"/>
        <w:widowControl/>
        <w:suppressLineNumbers w:val="0"/>
        <w:kinsoku/>
        <w:wordWrap/>
        <w:overflowPunct/>
        <w:autoSpaceDE/>
        <w:autoSpaceDN/>
        <w:bidi w:val="0"/>
        <w:adjustRightInd/>
        <w:snapToGrid/>
        <w:spacing w:before="0" w:beforeAutospacing="0" w:afterAutospacing="0" w:line="600" w:lineRule="exact"/>
        <w:ind w:left="0" w:firstLine="640" w:firstLineChars="200"/>
        <w:jc w:val="left"/>
        <w:textAlignment w:val="auto"/>
        <w:rPr>
          <w:rStyle w:val="13"/>
          <w:rFonts w:hint="default" w:ascii="Times New Roman" w:hAnsi="Times New Roman" w:eastAsia="方正仿宋_GBK" w:cs="Times New Roman"/>
          <w:b w:val="0"/>
          <w:bCs/>
          <w:sz w:val="32"/>
          <w:szCs w:val="32"/>
          <w:shd w:val="clear" w:fill="FFFFFF"/>
        </w:rPr>
      </w:pPr>
      <w:r>
        <w:rPr>
          <w:rStyle w:val="13"/>
          <w:rFonts w:hint="default" w:ascii="Times New Roman" w:hAnsi="Times New Roman" w:eastAsia="方正仿宋_GBK" w:cs="Times New Roman"/>
          <w:b w:val="0"/>
          <w:bCs/>
          <w:sz w:val="32"/>
          <w:szCs w:val="32"/>
          <w:shd w:val="clear" w:fill="FFFFFF"/>
        </w:rPr>
        <w:t>（五）使用非财政拨款结余：指单位在当年的“财政拨款收入”、“事业收入”、“经营收入”、“其他收入”等不足以安排当年支出的情况下，使用以前年度积累的非财政拨款结余弥补本年度收支缺口的资金。</w:t>
      </w:r>
    </w:p>
    <w:p>
      <w:pPr>
        <w:pStyle w:val="10"/>
        <w:keepNext w:val="0"/>
        <w:keepLines w:val="0"/>
        <w:pageBreakBefore w:val="0"/>
        <w:widowControl/>
        <w:suppressLineNumbers w:val="0"/>
        <w:kinsoku/>
        <w:wordWrap/>
        <w:overflowPunct/>
        <w:autoSpaceDE/>
        <w:autoSpaceDN/>
        <w:bidi w:val="0"/>
        <w:adjustRightInd/>
        <w:snapToGrid/>
        <w:spacing w:before="0" w:beforeAutospacing="0" w:afterAutospacing="0" w:line="600" w:lineRule="exact"/>
        <w:ind w:left="0" w:firstLine="640" w:firstLineChars="200"/>
        <w:jc w:val="left"/>
        <w:textAlignment w:val="auto"/>
        <w:rPr>
          <w:rStyle w:val="13"/>
          <w:rFonts w:hint="default" w:ascii="Times New Roman" w:hAnsi="Times New Roman" w:eastAsia="方正仿宋_GBK" w:cs="Times New Roman"/>
          <w:b w:val="0"/>
          <w:bCs/>
          <w:sz w:val="32"/>
          <w:szCs w:val="32"/>
          <w:shd w:val="clear" w:fill="FFFFFF"/>
        </w:rPr>
      </w:pPr>
      <w:r>
        <w:rPr>
          <w:rStyle w:val="13"/>
          <w:rFonts w:hint="default" w:ascii="Times New Roman" w:hAnsi="Times New Roman" w:eastAsia="方正仿宋_GBK" w:cs="Times New Roman"/>
          <w:b w:val="0"/>
          <w:bCs/>
          <w:sz w:val="32"/>
          <w:szCs w:val="32"/>
          <w:shd w:val="clear" w:fill="FFFFFF"/>
        </w:rPr>
        <w:t>（六）年初结转和结余：指单位上年结转本年使用的基本支出结转、项目支出结转和结余、经营结余。</w:t>
      </w:r>
    </w:p>
    <w:p>
      <w:pPr>
        <w:pStyle w:val="10"/>
        <w:keepNext w:val="0"/>
        <w:keepLines w:val="0"/>
        <w:pageBreakBefore w:val="0"/>
        <w:widowControl/>
        <w:suppressLineNumbers w:val="0"/>
        <w:kinsoku/>
        <w:wordWrap/>
        <w:overflowPunct/>
        <w:autoSpaceDE/>
        <w:autoSpaceDN/>
        <w:bidi w:val="0"/>
        <w:adjustRightInd/>
        <w:snapToGrid/>
        <w:spacing w:before="0" w:beforeAutospacing="0" w:afterAutospacing="0" w:line="600" w:lineRule="exact"/>
        <w:ind w:left="0" w:firstLine="640" w:firstLineChars="200"/>
        <w:jc w:val="left"/>
        <w:textAlignment w:val="auto"/>
        <w:rPr>
          <w:rStyle w:val="13"/>
          <w:rFonts w:hint="default" w:ascii="Times New Roman" w:hAnsi="Times New Roman" w:eastAsia="方正仿宋_GBK" w:cs="Times New Roman"/>
          <w:b w:val="0"/>
          <w:bCs/>
          <w:sz w:val="32"/>
          <w:szCs w:val="32"/>
          <w:shd w:val="clear" w:fill="FFFFFF"/>
        </w:rPr>
      </w:pPr>
      <w:r>
        <w:rPr>
          <w:rStyle w:val="13"/>
          <w:rFonts w:hint="default" w:ascii="Times New Roman" w:hAnsi="Times New Roman" w:eastAsia="方正仿宋_GBK" w:cs="Times New Roman"/>
          <w:b w:val="0"/>
          <w:bCs/>
          <w:sz w:val="32"/>
          <w:szCs w:val="32"/>
          <w:shd w:val="clear" w:fill="FFFFFF"/>
        </w:rPr>
        <w:t>（七）结余分配：指单位按照国家有关规定，缴纳所得税、提取专用基金、转入非财政拨款结余等当年结余的分配情况。</w:t>
      </w:r>
    </w:p>
    <w:p>
      <w:pPr>
        <w:pStyle w:val="10"/>
        <w:keepNext w:val="0"/>
        <w:keepLines w:val="0"/>
        <w:pageBreakBefore w:val="0"/>
        <w:widowControl/>
        <w:suppressLineNumbers w:val="0"/>
        <w:kinsoku/>
        <w:wordWrap/>
        <w:overflowPunct/>
        <w:autoSpaceDE/>
        <w:autoSpaceDN/>
        <w:bidi w:val="0"/>
        <w:adjustRightInd/>
        <w:snapToGrid/>
        <w:spacing w:before="0" w:beforeAutospacing="0" w:afterAutospacing="0" w:line="600" w:lineRule="exact"/>
        <w:ind w:left="0" w:firstLine="640" w:firstLineChars="200"/>
        <w:jc w:val="left"/>
        <w:textAlignment w:val="auto"/>
        <w:rPr>
          <w:rStyle w:val="13"/>
          <w:rFonts w:hint="default" w:ascii="Times New Roman" w:hAnsi="Times New Roman" w:eastAsia="方正仿宋_GBK" w:cs="Times New Roman"/>
          <w:b w:val="0"/>
          <w:bCs/>
          <w:sz w:val="32"/>
          <w:szCs w:val="32"/>
          <w:shd w:val="clear" w:fill="FFFFFF"/>
        </w:rPr>
      </w:pPr>
      <w:r>
        <w:rPr>
          <w:rStyle w:val="13"/>
          <w:rFonts w:hint="default" w:ascii="Times New Roman" w:hAnsi="Times New Roman" w:eastAsia="方正仿宋_GBK" w:cs="Times New Roman"/>
          <w:b w:val="0"/>
          <w:bCs/>
          <w:sz w:val="32"/>
          <w:szCs w:val="32"/>
          <w:shd w:val="clear" w:fill="FFFFFF"/>
        </w:rPr>
        <w:t>（八）年末结转和结余：指单位结转下年的基本支出结转、项目支出结转和结余、经营结余。</w:t>
      </w:r>
    </w:p>
    <w:p>
      <w:pPr>
        <w:pStyle w:val="10"/>
        <w:keepNext w:val="0"/>
        <w:keepLines w:val="0"/>
        <w:pageBreakBefore w:val="0"/>
        <w:widowControl/>
        <w:suppressLineNumbers w:val="0"/>
        <w:kinsoku/>
        <w:wordWrap/>
        <w:overflowPunct/>
        <w:autoSpaceDE/>
        <w:autoSpaceDN/>
        <w:bidi w:val="0"/>
        <w:adjustRightInd/>
        <w:snapToGrid/>
        <w:spacing w:before="0" w:beforeAutospacing="0" w:afterAutospacing="0" w:line="600" w:lineRule="exact"/>
        <w:ind w:left="0" w:firstLine="640" w:firstLineChars="200"/>
        <w:jc w:val="left"/>
        <w:textAlignment w:val="auto"/>
        <w:rPr>
          <w:rStyle w:val="13"/>
          <w:rFonts w:hint="default" w:ascii="Times New Roman" w:hAnsi="Times New Roman" w:eastAsia="方正仿宋_GBK" w:cs="Times New Roman"/>
          <w:b w:val="0"/>
          <w:bCs/>
          <w:sz w:val="32"/>
          <w:szCs w:val="32"/>
          <w:shd w:val="clear" w:fill="FFFFFF"/>
        </w:rPr>
      </w:pPr>
      <w:r>
        <w:rPr>
          <w:rStyle w:val="13"/>
          <w:rFonts w:hint="default" w:ascii="Times New Roman" w:hAnsi="Times New Roman" w:eastAsia="方正仿宋_GBK" w:cs="Times New Roman"/>
          <w:b w:val="0"/>
          <w:bCs/>
          <w:sz w:val="32"/>
          <w:szCs w:val="32"/>
          <w:shd w:val="clear" w:fill="FFFFFF"/>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0"/>
        <w:keepNext w:val="0"/>
        <w:keepLines w:val="0"/>
        <w:pageBreakBefore w:val="0"/>
        <w:widowControl/>
        <w:suppressLineNumbers w:val="0"/>
        <w:kinsoku/>
        <w:wordWrap/>
        <w:overflowPunct/>
        <w:autoSpaceDE/>
        <w:autoSpaceDN/>
        <w:bidi w:val="0"/>
        <w:adjustRightInd/>
        <w:snapToGrid/>
        <w:spacing w:before="0" w:beforeAutospacing="0" w:afterAutospacing="0" w:line="600" w:lineRule="exact"/>
        <w:ind w:left="0" w:firstLine="640" w:firstLineChars="200"/>
        <w:jc w:val="left"/>
        <w:textAlignment w:val="auto"/>
        <w:rPr>
          <w:rStyle w:val="13"/>
          <w:rFonts w:hint="default" w:ascii="Times New Roman" w:hAnsi="Times New Roman" w:eastAsia="方正仿宋_GBK" w:cs="Times New Roman"/>
          <w:b w:val="0"/>
          <w:bCs/>
          <w:sz w:val="32"/>
          <w:szCs w:val="32"/>
          <w:shd w:val="clear" w:fill="FFFFFF"/>
        </w:rPr>
      </w:pPr>
      <w:r>
        <w:rPr>
          <w:rStyle w:val="13"/>
          <w:rFonts w:hint="default" w:ascii="Times New Roman" w:hAnsi="Times New Roman" w:eastAsia="方正仿宋_GBK" w:cs="Times New Roman"/>
          <w:b w:val="0"/>
          <w:bCs/>
          <w:sz w:val="32"/>
          <w:szCs w:val="32"/>
          <w:shd w:val="clear" w:fill="FFFFFF"/>
        </w:rPr>
        <w:t>（十）项目支出：指在基本支出之外为完成特定行政任务和事业发展目标所发生的支出。</w:t>
      </w:r>
    </w:p>
    <w:p>
      <w:pPr>
        <w:pStyle w:val="10"/>
        <w:keepNext w:val="0"/>
        <w:keepLines w:val="0"/>
        <w:pageBreakBefore w:val="0"/>
        <w:widowControl/>
        <w:suppressLineNumbers w:val="0"/>
        <w:kinsoku/>
        <w:wordWrap/>
        <w:overflowPunct/>
        <w:autoSpaceDE/>
        <w:autoSpaceDN/>
        <w:bidi w:val="0"/>
        <w:adjustRightInd/>
        <w:snapToGrid/>
        <w:spacing w:before="0" w:beforeAutospacing="0" w:afterAutospacing="0" w:line="600" w:lineRule="exact"/>
        <w:ind w:left="0" w:firstLine="640" w:firstLineChars="200"/>
        <w:jc w:val="left"/>
        <w:textAlignment w:val="auto"/>
        <w:rPr>
          <w:rStyle w:val="13"/>
          <w:rFonts w:hint="default" w:ascii="Times New Roman" w:hAnsi="Times New Roman" w:eastAsia="方正仿宋_GBK" w:cs="Times New Roman"/>
          <w:b w:val="0"/>
          <w:bCs/>
          <w:sz w:val="32"/>
          <w:szCs w:val="32"/>
          <w:shd w:val="clear" w:fill="FFFFFF"/>
        </w:rPr>
      </w:pPr>
      <w:r>
        <w:rPr>
          <w:rStyle w:val="13"/>
          <w:rFonts w:hint="default" w:ascii="Times New Roman" w:hAnsi="Times New Roman" w:eastAsia="方正仿宋_GBK" w:cs="Times New Roman"/>
          <w:b w:val="0"/>
          <w:bCs/>
          <w:sz w:val="32"/>
          <w:szCs w:val="32"/>
          <w:shd w:val="clear" w:fill="FFFFFF"/>
        </w:rPr>
        <w:t>（十一）经营支出：指事业单位在专业业务活动及其辅助活动之外开展非独立核算经营活动发生的支出。</w:t>
      </w:r>
    </w:p>
    <w:p>
      <w:pPr>
        <w:pStyle w:val="10"/>
        <w:keepNext w:val="0"/>
        <w:keepLines w:val="0"/>
        <w:pageBreakBefore w:val="0"/>
        <w:widowControl/>
        <w:suppressLineNumbers w:val="0"/>
        <w:kinsoku/>
        <w:wordWrap/>
        <w:overflowPunct/>
        <w:autoSpaceDE/>
        <w:autoSpaceDN/>
        <w:bidi w:val="0"/>
        <w:adjustRightInd/>
        <w:snapToGrid/>
        <w:spacing w:before="0" w:beforeAutospacing="0" w:afterAutospacing="0" w:line="600" w:lineRule="exact"/>
        <w:ind w:left="0" w:firstLine="640" w:firstLineChars="200"/>
        <w:jc w:val="left"/>
        <w:textAlignment w:val="auto"/>
        <w:rPr>
          <w:rStyle w:val="13"/>
          <w:rFonts w:hint="default" w:ascii="Times New Roman" w:hAnsi="Times New Roman" w:eastAsia="方正仿宋_GBK" w:cs="Times New Roman"/>
          <w:b w:val="0"/>
          <w:bCs/>
          <w:sz w:val="32"/>
          <w:szCs w:val="32"/>
          <w:shd w:val="clear" w:fill="FFFFFF"/>
        </w:rPr>
      </w:pPr>
      <w:r>
        <w:rPr>
          <w:rStyle w:val="13"/>
          <w:rFonts w:hint="default" w:ascii="Times New Roman" w:hAnsi="Times New Roman" w:eastAsia="方正仿宋_GBK" w:cs="Times New Roman"/>
          <w:b w:val="0"/>
          <w:bCs/>
          <w:sz w:val="32"/>
          <w:szCs w:val="32"/>
          <w:shd w:val="clear" w:fill="FFFFFF"/>
        </w:rPr>
        <w:t>（十二）“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0"/>
        <w:keepNext w:val="0"/>
        <w:keepLines w:val="0"/>
        <w:pageBreakBefore w:val="0"/>
        <w:widowControl/>
        <w:suppressLineNumbers w:val="0"/>
        <w:kinsoku/>
        <w:wordWrap/>
        <w:overflowPunct/>
        <w:autoSpaceDE/>
        <w:autoSpaceDN/>
        <w:bidi w:val="0"/>
        <w:adjustRightInd/>
        <w:snapToGrid/>
        <w:spacing w:before="0" w:beforeAutospacing="0" w:afterAutospacing="0" w:line="600" w:lineRule="exact"/>
        <w:ind w:left="0" w:firstLine="640" w:firstLineChars="200"/>
        <w:jc w:val="left"/>
        <w:textAlignment w:val="auto"/>
        <w:rPr>
          <w:rStyle w:val="13"/>
          <w:rFonts w:hint="default" w:ascii="Times New Roman" w:hAnsi="Times New Roman" w:eastAsia="方正仿宋_GBK" w:cs="Times New Roman"/>
          <w:b w:val="0"/>
          <w:bCs/>
          <w:sz w:val="32"/>
          <w:szCs w:val="32"/>
          <w:shd w:val="clear" w:fill="FFFFFF"/>
        </w:rPr>
      </w:pPr>
      <w:r>
        <w:rPr>
          <w:rStyle w:val="13"/>
          <w:rFonts w:hint="default" w:ascii="Times New Roman" w:hAnsi="Times New Roman" w:eastAsia="方正仿宋_GBK" w:cs="Times New Roman"/>
          <w:b w:val="0"/>
          <w:bCs/>
          <w:sz w:val="32"/>
          <w:szCs w:val="32"/>
          <w:shd w:val="clear" w:fill="FFFFFF"/>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0"/>
        <w:keepNext w:val="0"/>
        <w:keepLines w:val="0"/>
        <w:pageBreakBefore w:val="0"/>
        <w:widowControl/>
        <w:suppressLineNumbers w:val="0"/>
        <w:kinsoku/>
        <w:wordWrap/>
        <w:overflowPunct/>
        <w:autoSpaceDE/>
        <w:autoSpaceDN/>
        <w:bidi w:val="0"/>
        <w:adjustRightInd/>
        <w:snapToGrid/>
        <w:spacing w:before="0" w:beforeAutospacing="0" w:afterAutospacing="0" w:line="600" w:lineRule="exact"/>
        <w:ind w:left="0" w:firstLine="640" w:firstLineChars="200"/>
        <w:jc w:val="left"/>
        <w:textAlignment w:val="auto"/>
        <w:rPr>
          <w:rStyle w:val="13"/>
          <w:rFonts w:hint="default" w:ascii="Times New Roman" w:hAnsi="Times New Roman" w:eastAsia="方正仿宋_GBK" w:cs="Times New Roman"/>
          <w:b w:val="0"/>
          <w:bCs/>
          <w:sz w:val="32"/>
          <w:szCs w:val="32"/>
          <w:shd w:val="clear" w:fill="FFFFFF"/>
        </w:rPr>
      </w:pPr>
      <w:r>
        <w:rPr>
          <w:rStyle w:val="13"/>
          <w:rFonts w:hint="default" w:ascii="Times New Roman" w:hAnsi="Times New Roman" w:eastAsia="方正仿宋_GBK" w:cs="Times New Roman"/>
          <w:b w:val="0"/>
          <w:bCs/>
          <w:sz w:val="32"/>
          <w:szCs w:val="32"/>
          <w:shd w:val="clear" w:fill="FFFFFF"/>
        </w:rPr>
        <w:t>（十四）工资福利支出（支出经济分类科目类级）：反映单位开支的在职职工和编制外长期聘用人员的各类劳动报酬，以及为上述人员缴纳的各项社会保险费等。</w:t>
      </w:r>
    </w:p>
    <w:p>
      <w:pPr>
        <w:pStyle w:val="10"/>
        <w:keepNext w:val="0"/>
        <w:keepLines w:val="0"/>
        <w:pageBreakBefore w:val="0"/>
        <w:widowControl/>
        <w:suppressLineNumbers w:val="0"/>
        <w:kinsoku/>
        <w:wordWrap/>
        <w:overflowPunct/>
        <w:autoSpaceDE/>
        <w:autoSpaceDN/>
        <w:bidi w:val="0"/>
        <w:adjustRightInd/>
        <w:snapToGrid/>
        <w:spacing w:before="0" w:beforeAutospacing="0" w:afterAutospacing="0" w:line="600" w:lineRule="exact"/>
        <w:ind w:left="0" w:firstLine="640" w:firstLineChars="200"/>
        <w:jc w:val="left"/>
        <w:textAlignment w:val="auto"/>
        <w:rPr>
          <w:rStyle w:val="13"/>
          <w:rFonts w:hint="default" w:ascii="Times New Roman" w:hAnsi="Times New Roman" w:eastAsia="方正仿宋_GBK" w:cs="Times New Roman"/>
          <w:b w:val="0"/>
          <w:bCs/>
          <w:sz w:val="32"/>
          <w:szCs w:val="32"/>
          <w:shd w:val="clear" w:fill="FFFFFF"/>
        </w:rPr>
      </w:pPr>
      <w:r>
        <w:rPr>
          <w:rStyle w:val="13"/>
          <w:rFonts w:hint="default" w:ascii="Times New Roman" w:hAnsi="Times New Roman" w:eastAsia="方正仿宋_GBK" w:cs="Times New Roman"/>
          <w:b w:val="0"/>
          <w:bCs/>
          <w:sz w:val="32"/>
          <w:szCs w:val="32"/>
          <w:shd w:val="clear" w:fill="FFFFFF"/>
        </w:rPr>
        <w:t>（十五）商品和服务支出（支出经济分类科目类级）：反映单位购买商品和服务的支出（不包括用于购置固定资产的支出、战略性和应急储备支出）。</w:t>
      </w:r>
    </w:p>
    <w:p>
      <w:pPr>
        <w:pStyle w:val="10"/>
        <w:keepNext w:val="0"/>
        <w:keepLines w:val="0"/>
        <w:pageBreakBefore w:val="0"/>
        <w:widowControl/>
        <w:suppressLineNumbers w:val="0"/>
        <w:kinsoku/>
        <w:wordWrap/>
        <w:overflowPunct/>
        <w:autoSpaceDE/>
        <w:autoSpaceDN/>
        <w:bidi w:val="0"/>
        <w:adjustRightInd/>
        <w:snapToGrid/>
        <w:spacing w:before="0" w:beforeAutospacing="0" w:afterAutospacing="0" w:line="600" w:lineRule="exact"/>
        <w:ind w:left="0" w:firstLine="640" w:firstLineChars="200"/>
        <w:jc w:val="left"/>
        <w:textAlignment w:val="auto"/>
        <w:rPr>
          <w:rStyle w:val="13"/>
          <w:rFonts w:hint="default" w:ascii="Times New Roman" w:hAnsi="Times New Roman" w:eastAsia="方正仿宋_GBK" w:cs="Times New Roman"/>
          <w:b w:val="0"/>
          <w:bCs/>
          <w:sz w:val="32"/>
          <w:szCs w:val="32"/>
          <w:shd w:val="clear" w:fill="FFFFFF"/>
        </w:rPr>
      </w:pPr>
      <w:r>
        <w:rPr>
          <w:rStyle w:val="13"/>
          <w:rFonts w:hint="default" w:ascii="Times New Roman" w:hAnsi="Times New Roman" w:eastAsia="方正仿宋_GBK" w:cs="Times New Roman"/>
          <w:b w:val="0"/>
          <w:bCs/>
          <w:sz w:val="32"/>
          <w:szCs w:val="32"/>
          <w:shd w:val="clear" w:fill="FFFFFF"/>
        </w:rPr>
        <w:t>（十六）对个人和家庭的补助（支出经济分类科目类级）：反映用于对个人和家庭的补助支出。</w:t>
      </w:r>
    </w:p>
    <w:p>
      <w:pPr>
        <w:pStyle w:val="10"/>
        <w:keepNext w:val="0"/>
        <w:keepLines w:val="0"/>
        <w:pageBreakBefore w:val="0"/>
        <w:widowControl/>
        <w:suppressLineNumbers w:val="0"/>
        <w:kinsoku/>
        <w:wordWrap/>
        <w:overflowPunct/>
        <w:autoSpaceDE/>
        <w:autoSpaceDN/>
        <w:bidi w:val="0"/>
        <w:adjustRightInd/>
        <w:snapToGrid/>
        <w:spacing w:before="0" w:beforeAutospacing="0" w:afterAutospacing="0" w:line="600" w:lineRule="exact"/>
        <w:ind w:left="0" w:firstLine="640" w:firstLineChars="200"/>
        <w:jc w:val="left"/>
        <w:textAlignment w:val="auto"/>
        <w:rPr>
          <w:rStyle w:val="13"/>
          <w:rFonts w:hint="default" w:ascii="Times New Roman" w:hAnsi="Times New Roman" w:eastAsia="方正仿宋_GBK" w:cs="Times New Roman"/>
          <w:b w:val="0"/>
          <w:bCs/>
          <w:sz w:val="32"/>
          <w:szCs w:val="32"/>
          <w:shd w:val="clear" w:fill="FFFFFF"/>
        </w:rPr>
      </w:pPr>
      <w:r>
        <w:rPr>
          <w:rStyle w:val="13"/>
          <w:rFonts w:hint="default" w:ascii="Times New Roman" w:hAnsi="Times New Roman" w:eastAsia="方正仿宋_GBK" w:cs="Times New Roman"/>
          <w:b w:val="0"/>
          <w:bCs/>
          <w:sz w:val="32"/>
          <w:szCs w:val="32"/>
          <w:shd w:val="clear" w:fill="FFFFFF"/>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14"/>
        <w:tabs>
          <w:tab w:val="center" w:pos="4153"/>
          <w:tab w:val="left" w:pos="7275"/>
        </w:tabs>
        <w:spacing w:line="600" w:lineRule="exact"/>
        <w:ind w:firstLine="640"/>
        <w:outlineLvl w:val="0"/>
        <w:rPr>
          <w:rFonts w:hint="default" w:ascii="Times New Roman" w:hAnsi="Times New Roman" w:eastAsia="方正黑体_GBK" w:cs="Times New Roman"/>
          <w:color w:val="auto"/>
          <w:sz w:val="32"/>
          <w:szCs w:val="32"/>
          <w:lang w:bidi="ar-SA"/>
        </w:rPr>
      </w:pPr>
      <w:r>
        <w:rPr>
          <w:rFonts w:hint="default" w:ascii="Times New Roman" w:hAnsi="Times New Roman" w:eastAsia="方正黑体_GBK" w:cs="Times New Roman"/>
          <w:color w:val="auto"/>
          <w:sz w:val="32"/>
          <w:szCs w:val="32"/>
          <w:lang w:bidi="ar-SA"/>
        </w:rPr>
        <w:t>七、决算公开联系方式</w:t>
      </w:r>
    </w:p>
    <w:p>
      <w:pPr>
        <w:pStyle w:val="10"/>
        <w:keepNext w:val="0"/>
        <w:keepLines w:val="0"/>
        <w:pageBreakBefore w:val="0"/>
        <w:widowControl/>
        <w:suppressLineNumbers w:val="0"/>
        <w:kinsoku/>
        <w:wordWrap/>
        <w:overflowPunct/>
        <w:autoSpaceDE/>
        <w:autoSpaceDN/>
        <w:bidi w:val="0"/>
        <w:adjustRightInd/>
        <w:snapToGrid/>
        <w:spacing w:before="0" w:beforeAutospacing="0" w:afterAutospacing="0" w:line="600" w:lineRule="exact"/>
        <w:ind w:left="0" w:firstLine="640" w:firstLineChars="200"/>
        <w:jc w:val="left"/>
        <w:textAlignment w:val="auto"/>
        <w:rPr>
          <w:rStyle w:val="13"/>
          <w:rFonts w:hint="default" w:ascii="Times New Roman" w:hAnsi="Times New Roman" w:eastAsia="方正仿宋_GBK" w:cs="Times New Roman"/>
          <w:b w:val="0"/>
          <w:bCs/>
          <w:sz w:val="32"/>
          <w:szCs w:val="32"/>
          <w:shd w:val="clear" w:fill="FFFFFF"/>
        </w:rPr>
      </w:pPr>
      <w:r>
        <w:rPr>
          <w:rStyle w:val="13"/>
          <w:rFonts w:hint="default" w:ascii="Times New Roman" w:hAnsi="Times New Roman" w:eastAsia="方正仿宋_GBK" w:cs="Times New Roman"/>
          <w:b w:val="0"/>
          <w:bCs/>
          <w:sz w:val="32"/>
          <w:szCs w:val="32"/>
          <w:shd w:val="clear" w:fill="FFFFFF"/>
        </w:rPr>
        <w:t>本</w:t>
      </w:r>
      <w:r>
        <w:rPr>
          <w:rStyle w:val="13"/>
          <w:rFonts w:hint="default" w:ascii="Times New Roman" w:hAnsi="Times New Roman" w:eastAsia="方正仿宋_GBK" w:cs="Times New Roman"/>
          <w:b w:val="0"/>
          <w:bCs/>
          <w:sz w:val="32"/>
          <w:szCs w:val="32"/>
          <w:shd w:val="clear" w:fill="FFFFFF"/>
          <w:lang w:val="en-US" w:eastAsia="zh-CN"/>
        </w:rPr>
        <w:t>部门</w:t>
      </w:r>
      <w:r>
        <w:rPr>
          <w:rStyle w:val="13"/>
          <w:rFonts w:hint="default" w:ascii="Times New Roman" w:hAnsi="Times New Roman" w:eastAsia="方正仿宋_GBK" w:cs="Times New Roman"/>
          <w:b w:val="0"/>
          <w:bCs/>
          <w:sz w:val="32"/>
          <w:szCs w:val="32"/>
          <w:shd w:val="clear" w:fill="FFFFFF"/>
        </w:rPr>
        <w:t>决算公开信息反馈和联系方式：</w:t>
      </w:r>
    </w:p>
    <w:p>
      <w:pPr>
        <w:pStyle w:val="10"/>
        <w:keepNext w:val="0"/>
        <w:keepLines w:val="0"/>
        <w:pageBreakBefore w:val="0"/>
        <w:widowControl/>
        <w:suppressLineNumbers w:val="0"/>
        <w:kinsoku/>
        <w:wordWrap/>
        <w:overflowPunct/>
        <w:autoSpaceDE/>
        <w:autoSpaceDN/>
        <w:bidi w:val="0"/>
        <w:adjustRightInd/>
        <w:snapToGrid/>
        <w:spacing w:before="0" w:beforeAutospacing="0" w:afterAutospacing="0" w:line="600" w:lineRule="exact"/>
        <w:ind w:left="0" w:firstLine="640" w:firstLineChars="200"/>
        <w:jc w:val="left"/>
        <w:textAlignment w:val="auto"/>
        <w:rPr>
          <w:rStyle w:val="13"/>
          <w:rFonts w:hint="default" w:ascii="Times New Roman" w:hAnsi="Times New Roman" w:eastAsia="方正仿宋_GBK" w:cs="Times New Roman"/>
          <w:b w:val="0"/>
          <w:bCs/>
          <w:sz w:val="32"/>
          <w:szCs w:val="32"/>
          <w:shd w:val="clear" w:fill="FFFFFF"/>
          <w:lang w:val="en-US"/>
        </w:rPr>
      </w:pPr>
      <w:r>
        <w:rPr>
          <w:rStyle w:val="13"/>
          <w:rFonts w:hint="default" w:ascii="Times New Roman" w:hAnsi="Times New Roman" w:eastAsia="方正仿宋_GBK" w:cs="Times New Roman"/>
          <w:b w:val="0"/>
          <w:bCs/>
          <w:sz w:val="32"/>
          <w:szCs w:val="32"/>
          <w:shd w:val="clear" w:fill="FFFFFF"/>
          <w:lang w:val="en-US" w:eastAsia="zh-CN"/>
        </w:rPr>
        <w:t>熊清霞</w:t>
      </w:r>
      <w:r>
        <w:rPr>
          <w:rStyle w:val="13"/>
          <w:rFonts w:hint="default" w:ascii="Times New Roman" w:hAnsi="Times New Roman" w:eastAsia="方正仿宋_GBK" w:cs="Times New Roman"/>
          <w:b w:val="0"/>
          <w:bCs/>
          <w:sz w:val="32"/>
          <w:szCs w:val="32"/>
          <w:shd w:val="clear" w:fill="FFFFFF"/>
        </w:rPr>
        <w:t xml:space="preserve">   </w:t>
      </w:r>
      <w:r>
        <w:rPr>
          <w:rStyle w:val="13"/>
          <w:rFonts w:hint="default" w:ascii="Times New Roman" w:hAnsi="Times New Roman" w:eastAsia="方正仿宋_GBK" w:cs="Times New Roman"/>
          <w:b w:val="0"/>
          <w:bCs/>
          <w:sz w:val="32"/>
          <w:szCs w:val="32"/>
          <w:shd w:val="clear" w:fill="FFFFFF"/>
          <w:lang w:val="en-US" w:eastAsia="zh-CN"/>
        </w:rPr>
        <w:t>023-58510686</w:t>
      </w: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7C633"/>
    <w:multiLevelType w:val="singleLevel"/>
    <w:tmpl w:val="0447C63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kZTRiN2RhMmJmNWQ5YzYxMjQ0ZjU3NDA5NWI0ZTEifQ=="/>
  </w:docVars>
  <w:rsids>
    <w:rsidRoot w:val="00000000"/>
    <w:rsid w:val="00C34DAD"/>
    <w:rsid w:val="048E06A1"/>
    <w:rsid w:val="06A21B62"/>
    <w:rsid w:val="11150427"/>
    <w:rsid w:val="14E24F25"/>
    <w:rsid w:val="179E5CCC"/>
    <w:rsid w:val="1A50725A"/>
    <w:rsid w:val="1B461615"/>
    <w:rsid w:val="1D6B599A"/>
    <w:rsid w:val="21AF0146"/>
    <w:rsid w:val="236255BE"/>
    <w:rsid w:val="23826D0C"/>
    <w:rsid w:val="28E93CDD"/>
    <w:rsid w:val="29783FA0"/>
    <w:rsid w:val="2F3A49E9"/>
    <w:rsid w:val="301B3A0F"/>
    <w:rsid w:val="323F78AC"/>
    <w:rsid w:val="33BF74B8"/>
    <w:rsid w:val="363B3B27"/>
    <w:rsid w:val="37D86892"/>
    <w:rsid w:val="393051E4"/>
    <w:rsid w:val="41750B1F"/>
    <w:rsid w:val="441C26D0"/>
    <w:rsid w:val="4B314876"/>
    <w:rsid w:val="4F5F4528"/>
    <w:rsid w:val="52966E93"/>
    <w:rsid w:val="554130FF"/>
    <w:rsid w:val="5C0879DC"/>
    <w:rsid w:val="6028299D"/>
    <w:rsid w:val="6091506D"/>
    <w:rsid w:val="62FE2D79"/>
    <w:rsid w:val="63625E2C"/>
    <w:rsid w:val="69CE2B92"/>
    <w:rsid w:val="6A9271DA"/>
    <w:rsid w:val="6B0847EF"/>
    <w:rsid w:val="6EF60E9B"/>
    <w:rsid w:val="708006B1"/>
    <w:rsid w:val="71EB3F8F"/>
    <w:rsid w:val="728A53C1"/>
    <w:rsid w:val="73277D67"/>
    <w:rsid w:val="7347666C"/>
    <w:rsid w:val="736877DE"/>
    <w:rsid w:val="75722EBC"/>
    <w:rsid w:val="77CC41C8"/>
    <w:rsid w:val="7BDB4AA3"/>
    <w:rsid w:val="7E823AD6"/>
    <w:rsid w:val="DFFF2D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2">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8">
    <w:name w:val="Body Text"/>
    <w:qFormat/>
    <w:uiPriority w:val="0"/>
    <w:pPr>
      <w:ind w:left="100" w:leftChars="100" w:right="100" w:rightChars="100"/>
      <w:jc w:val="both"/>
    </w:pPr>
    <w:rPr>
      <w:rFonts w:ascii="Calibri" w:hAnsi="Calibri" w:eastAsia="宋体" w:cs="Times New Roman"/>
      <w:sz w:val="21"/>
      <w:szCs w:val="21"/>
      <w:lang w:val="en-US" w:eastAsia="zh-CN" w:bidi="ar-SA"/>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paragraph" w:styleId="14">
    <w:name w:val="List Paragraph"/>
    <w:basedOn w:val="1"/>
    <w:semiHidden/>
    <w:qFormat/>
    <w:uiPriority w:val="34"/>
    <w:pPr>
      <w:widowControl w:val="0"/>
      <w:ind w:firstLine="420" w:firstLineChars="200"/>
      <w:jc w:val="both"/>
    </w:pPr>
    <w:rPr>
      <w:rFonts w:ascii="Calibri" w:hAnsi="Calibri" w:cs="Times New Roman"/>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19</Pages>
  <Words>8226</Words>
  <Characters>9001</Characters>
  <TotalTime>86</TotalTime>
  <ScaleCrop>false</ScaleCrop>
  <LinksUpToDate>false</LinksUpToDate>
  <CharactersWithSpaces>9014</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2023-10-16T23:47:00Z</dcterms:created>
  <dc:creator>Administrator</dc:creator>
  <cp:lastModifiedBy>V</cp:lastModifiedBy>
  <cp:lastPrinted>2023-10-31T17:52:00Z</cp:lastPrinted>
  <dcterms:modified xsi:type="dcterms:W3CDTF">2023-12-05T07:14:19Z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AB9AD49C9C9C420C890523A2F9A46FC0_13</vt:lpwstr>
  </property>
</Properties>
</file>