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eastAsia="方正黑体_GBK"/>
        </w:rPr>
        <w:t>附件5</w:t>
      </w:r>
    </w:p>
    <w:p/>
    <w:p>
      <w:pPr>
        <w:spacing w:line="600" w:lineRule="exact"/>
        <w:jc w:val="center"/>
        <w:rPr>
          <w:rFonts w:ascii="方正小标宋简体" w:hAnsi="方正粗黑宋简体" w:eastAsia="方正小标宋简体" w:cs="华文中宋"/>
          <w:sz w:val="44"/>
          <w:szCs w:val="44"/>
        </w:rPr>
      </w:pPr>
      <w:r>
        <w:rPr>
          <w:rFonts w:hint="eastAsia" w:ascii="方正小标宋简体" w:hAnsi="方正粗黑宋简体" w:eastAsia="方正小标宋简体" w:cs="华文中宋"/>
          <w:sz w:val="44"/>
          <w:szCs w:val="44"/>
        </w:rPr>
        <w:t>重庆市万州区黄柏乡人民政府</w:t>
      </w:r>
    </w:p>
    <w:p>
      <w:pPr>
        <w:spacing w:line="600" w:lineRule="exact"/>
        <w:jc w:val="center"/>
        <w:rPr>
          <w:rFonts w:ascii="方正小标宋简体" w:hAnsi="方正粗黑宋简体" w:eastAsia="方正小标宋简体" w:cs="华文中宋"/>
          <w:sz w:val="44"/>
          <w:szCs w:val="44"/>
        </w:rPr>
      </w:pPr>
      <w:r>
        <w:rPr>
          <w:rFonts w:hint="eastAsia" w:ascii="方正小标宋简体" w:hAnsi="方正粗黑宋简体" w:eastAsia="方正小标宋简体" w:cs="华文中宋"/>
          <w:sz w:val="44"/>
          <w:szCs w:val="44"/>
        </w:rPr>
        <w:t>2020年部门决算情况说明</w:t>
      </w:r>
    </w:p>
    <w:p>
      <w:pPr>
        <w:spacing w:line="600" w:lineRule="exact"/>
        <w:ind w:firstLine="880" w:firstLineChars="200"/>
        <w:jc w:val="center"/>
        <w:rPr>
          <w:rFonts w:ascii="方正粗黑宋简体" w:hAnsi="方正粗黑宋简体" w:eastAsia="方正粗黑宋简体" w:cs="华文中宋"/>
          <w:sz w:val="44"/>
          <w:szCs w:val="44"/>
        </w:rPr>
      </w:pPr>
    </w:p>
    <w:p>
      <w:pPr>
        <w:spacing w:line="600" w:lineRule="exact"/>
        <w:ind w:firstLine="640" w:firstLineChars="200"/>
        <w:outlineLvl w:val="0"/>
        <w:rPr>
          <w:rFonts w:ascii="方正粗黑宋简体" w:hAnsi="方正粗黑宋简体" w:eastAsia="方正粗黑宋简体"/>
          <w:szCs w:val="32"/>
        </w:rPr>
      </w:pPr>
      <w:r>
        <w:rPr>
          <w:rFonts w:hint="eastAsia" w:ascii="方正粗黑宋简体" w:hAnsi="方正粗黑宋简体" w:eastAsia="方正粗黑宋简体"/>
          <w:szCs w:val="32"/>
        </w:rPr>
        <w:t>一、单位基本情况</w:t>
      </w:r>
    </w:p>
    <w:p>
      <w:pPr>
        <w:spacing w:line="590" w:lineRule="exact"/>
        <w:ind w:firstLine="642" w:firstLineChars="200"/>
        <w:rPr>
          <w:rFonts w:ascii="楷体" w:hAnsi="楷体" w:eastAsia="楷体" w:cs="仿宋_GB2312"/>
          <w:b/>
          <w:szCs w:val="32"/>
        </w:rPr>
      </w:pPr>
      <w:r>
        <w:rPr>
          <w:rFonts w:hint="eastAsia" w:ascii="楷体" w:hAnsi="楷体" w:eastAsia="楷体" w:cs="仿宋_GB2312"/>
          <w:b/>
          <w:szCs w:val="32"/>
        </w:rPr>
        <w:t>（一）职能职责</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重庆市万州区黄柏乡人民政府的主要职能是：</w:t>
      </w:r>
      <w:r>
        <w:rPr>
          <w:rFonts w:ascii="仿宋" w:hAnsi="仿宋" w:eastAsia="仿宋" w:cs="仿宋_GB2312"/>
          <w:szCs w:val="32"/>
        </w:rPr>
        <w:t>贯彻执行党的路线方针政策和国家的法律法规，深学笃用习近平新时代中国特色社会主义思想，坚持以人民为中心的发展思想，充分发挥乡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乡政府服务管理体制机制。</w:t>
      </w:r>
    </w:p>
    <w:p>
      <w:pPr>
        <w:spacing w:line="590" w:lineRule="exact"/>
        <w:ind w:firstLine="642" w:firstLineChars="200"/>
        <w:rPr>
          <w:rFonts w:ascii="楷体" w:hAnsi="楷体" w:eastAsia="楷体" w:cs="仿宋_GB2312"/>
          <w:b/>
          <w:szCs w:val="32"/>
        </w:rPr>
      </w:pPr>
      <w:r>
        <w:rPr>
          <w:rFonts w:hint="eastAsia" w:ascii="楷体" w:hAnsi="楷体" w:eastAsia="楷体" w:cs="仿宋_GB2312"/>
          <w:b/>
          <w:szCs w:val="32"/>
        </w:rPr>
        <w:t>（二）单位构成</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1.综合办事机构设置：我单位内设 8 个综合办事机构，分别是党政办公室（党群办）、经济发展办公室、民政和社会事务办公室、平安建设办公室、规划建设管理环保办公室、财政办公室、应急管理办公室、综合行政执法办公室。</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2.事业站办所设置：我单位内设6个事业单位，机构规格为正科级。分别是农业服务中心、文化服务中心、劳动就业和社会保障服务所、村镇建设环保服务中心、退役军人服务站、综合行政执法大队。</w:t>
      </w:r>
    </w:p>
    <w:p>
      <w:pPr>
        <w:spacing w:line="600" w:lineRule="exact"/>
        <w:ind w:firstLine="640" w:firstLineChars="200"/>
        <w:outlineLvl w:val="0"/>
        <w:rPr>
          <w:rFonts w:ascii="方正粗黑宋简体" w:hAnsi="方正粗黑宋简体" w:eastAsia="方正粗黑宋简体"/>
          <w:szCs w:val="32"/>
        </w:rPr>
      </w:pPr>
      <w:r>
        <w:rPr>
          <w:rFonts w:hint="eastAsia" w:ascii="方正粗黑宋简体" w:hAnsi="方正粗黑宋简体" w:eastAsia="方正粗黑宋简体"/>
          <w:szCs w:val="32"/>
        </w:rPr>
        <w:t>二、部门决算情况说明</w:t>
      </w:r>
    </w:p>
    <w:p>
      <w:pPr>
        <w:spacing w:line="590" w:lineRule="exact"/>
        <w:ind w:firstLine="642" w:firstLineChars="200"/>
        <w:rPr>
          <w:rFonts w:ascii="楷体" w:hAnsi="楷体" w:eastAsia="楷体" w:cs="仿宋_GB2312"/>
          <w:b/>
          <w:szCs w:val="32"/>
        </w:rPr>
      </w:pPr>
      <w:r>
        <w:rPr>
          <w:rFonts w:hint="eastAsia" w:ascii="楷体" w:hAnsi="楷体" w:eastAsia="楷体" w:cs="仿宋_GB2312"/>
          <w:b/>
          <w:szCs w:val="32"/>
        </w:rPr>
        <w:t>（一）收入支出决算总体情况说明</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1.总体情况。</w:t>
      </w:r>
      <w:r>
        <w:rPr>
          <w:rFonts w:hint="eastAsia" w:ascii="仿宋" w:hAnsi="仿宋" w:eastAsia="仿宋" w:cs="仿宋_GB2312"/>
          <w:szCs w:val="32"/>
        </w:rPr>
        <w:t>2020年度收入总计4,635.09万元，支出总计4,635.09万元。收支均较上年决算数增加1,107.59万元, 增长31.4%，主要原因是2020年人员调资和基础设施建设项目支出增加。</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2.收入情况。</w:t>
      </w:r>
      <w:r>
        <w:rPr>
          <w:rFonts w:hint="eastAsia" w:ascii="仿宋" w:hAnsi="仿宋" w:eastAsia="仿宋" w:cs="仿宋_GB2312"/>
          <w:szCs w:val="32"/>
        </w:rPr>
        <w:t>2020年度收入合计4,635.09万元，较上年决算数增加1,107.59万元，增长31.4%，主要原因是人员调资和基础设施建设项目支出增加。其中：财政拨款收入4,635.09万元，占100%。</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 xml:space="preserve"> 3.支出情况。</w:t>
      </w:r>
      <w:r>
        <w:rPr>
          <w:rFonts w:hint="eastAsia" w:ascii="仿宋" w:hAnsi="仿宋" w:eastAsia="仿宋" w:cs="仿宋_GB2312"/>
          <w:szCs w:val="32"/>
        </w:rPr>
        <w:t>2020年度支出合计4,635.09万元，较上年决算数增加1,107.59万元，增长31.4%，主要原因是2020年人员调资和基础设施建设项目支出增加。其中：基本支出 1,162.18万元，占25.1%；项目支出3,472.91万元，占74.9%。</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 xml:space="preserve"> 4.结转结余情况。</w:t>
      </w:r>
      <w:r>
        <w:rPr>
          <w:rFonts w:hint="eastAsia" w:ascii="仿宋" w:hAnsi="仿宋" w:eastAsia="仿宋" w:cs="仿宋_GB2312"/>
          <w:szCs w:val="32"/>
        </w:rPr>
        <w:t>2020年度年末结转和结余0.00万元，同上年决算数持平。</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（二）财政拨款收入支出决算总体情况说明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财政拨款收支总计4,635.09万元。与2019年相比，财政拨款收支总计各增加1,363.80万元(说明：上年收支总计3527.5万元含一般预算拨款收支2,462.25万元、政府性基金拨款收支809.04万元、其他预算收入、支出256.21万元，2020年收支总计4,635.09万元含一般预算拨款收支2,000.45万元、政府性基金拨款收支2,634.64万元)，增长41.7%。主要原因是人员调资和基础设施建设项目支出增加。</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（三）一般公共预算财政拨款支出决算情况说明</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1.收入情况。</w:t>
      </w:r>
      <w:r>
        <w:rPr>
          <w:rFonts w:hint="eastAsia" w:ascii="仿宋" w:hAnsi="仿宋" w:eastAsia="仿宋" w:cs="仿宋_GB2312"/>
          <w:szCs w:val="32"/>
        </w:rPr>
        <w:t>2020年度一般公共预算财政拨款收入2,000.45万元，较上年决算数减少461.80万元，下降18.75%。主要原因是人员变动及一般公共预算项目减少。较年初预算数增加932.30万元，增长87.3%。主要原因是人员调资和基础设施建设项目增加。此外年初财政拨款结转结余0万元。</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2.支出情况。</w:t>
      </w:r>
      <w:r>
        <w:rPr>
          <w:rFonts w:hint="eastAsia" w:ascii="仿宋" w:hAnsi="仿宋" w:eastAsia="仿宋" w:cs="仿宋_GB2312"/>
          <w:szCs w:val="32"/>
        </w:rPr>
        <w:t>2020年对一般公共预算财政拨款支出2,000.45万元，较上年决算数减少461.80万元，下降18.75%。主要原因是人员变动及一般公共预算项目减少。较年初预算数增加932.30万元，增长87.3%。主要原因是人员调资和基础设施建设项目增加。</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3.结转结余情况。</w:t>
      </w:r>
      <w:r>
        <w:rPr>
          <w:rFonts w:hint="eastAsia" w:ascii="仿宋" w:hAnsi="仿宋" w:eastAsia="仿宋" w:cs="仿宋_GB2312"/>
          <w:szCs w:val="32"/>
        </w:rPr>
        <w:t>2020年度年末无一般公共预算财政拨款结转和结余。</w:t>
      </w:r>
    </w:p>
    <w:p>
      <w:pPr>
        <w:spacing w:line="590" w:lineRule="exact"/>
        <w:ind w:firstLine="642" w:firstLineChars="200"/>
        <w:rPr>
          <w:rFonts w:ascii="仿宋" w:hAnsi="仿宋" w:eastAsia="仿宋" w:cs="仿宋_GB2312"/>
          <w:szCs w:val="32"/>
        </w:rPr>
      </w:pPr>
      <w:r>
        <w:rPr>
          <w:rFonts w:hint="eastAsia" w:ascii="仿宋" w:hAnsi="仿宋" w:eastAsia="仿宋" w:cs="仿宋_GB2312"/>
          <w:b/>
          <w:szCs w:val="32"/>
        </w:rPr>
        <w:t>4.比较情况。</w:t>
      </w:r>
      <w:r>
        <w:rPr>
          <w:rFonts w:hint="eastAsia" w:ascii="仿宋" w:hAnsi="仿宋" w:eastAsia="仿宋" w:cs="仿宋_GB2312"/>
          <w:szCs w:val="32"/>
        </w:rPr>
        <w:t>本部门2020年度一般公共预算财政拨款支出主要用于以下几个方面：</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（1）一般公共服务支出564.90万元，占28.2%，较年初预算增加145.22万元，增长34.6%,主要原因是人员调资和一般公共服务项目支出增加。</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（2）公共安全支出8.64万元，占0.4%，主要用于公共安全信息化建设。与年初预算数持平.</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（3）文化旅游体育与传媒支出54.59万元，占2.7%，较年初预算数增加15.47万元，增长39.5%，主要原因是人员调资和项目支出增加，如文化专项经费和人员调资等经费。</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（4）社会保障与就业支出385.19万元，占19.3%，较年初预算数增加163.99万元，增长74.1%，主要人员调资和基础设施建设项目支出增加。</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（5）卫生健康支出70.31万元，占3.5%，较年初预算数增加26.81万元，增长61.6%，主要原因是2020年应对新冠肺炎及重大突发公共卫生事件应急处置工作经费支出。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（6）节能环保支出0.39万元，占0%，较年初预算数增加0.39万元，增长100%，主要原因上级财政追加我乡退耕还林项目支出。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（7）城乡社区支出175.01万元，占8.7%，较年初预算数增加104.99万元，增长149.9%，主要原因是人员调资、上级财政追加乡镇小城镇基础设施建设和乡镇环境卫生项目支出。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（8）农林水支出653.56万元，占32.7%，较年初预算数增加433.57万元，增长197.1%，主要原因是人员调资和基础设施建设项目支出增加。</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（9）交通运输支出5.00万元，占0.2%，较年初预算数增加5.00万元，增长100%，主要原因是上级财政追加预算农村公路水毁整治项目支出。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（10）住房保障支出66.00万元，占3.3%，较年初预算数增加20.00万元，增长43.5%，主要</w:t>
      </w:r>
      <w:r>
        <w:rPr>
          <w:rFonts w:hint="eastAsia" w:ascii="仿宋" w:hAnsi="仿宋" w:eastAsia="仿宋" w:cs="仿宋_GB2312"/>
          <w:szCs w:val="32"/>
          <w:lang w:eastAsia="zh-CN"/>
        </w:rPr>
        <w:t>原因是</w:t>
      </w:r>
      <w:r>
        <w:rPr>
          <w:rFonts w:hint="eastAsia" w:ascii="仿宋" w:hAnsi="仿宋" w:eastAsia="仿宋" w:cs="仿宋_GB2312"/>
          <w:szCs w:val="32"/>
        </w:rPr>
        <w:t>人员变动及调资增加的支出。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（11）灾害防治及应急管理支出16.87万元，占0.8%，较年初预算数增加16.87万元，增长100%，主要原因是上级财政追加乡镇地质灾害滑坡治理、受灾人员生活补助及监测人员经费支出。</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（四）一般公共预算财政拨款基本支出决算情况说明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一般公共财政拨款基本支出1,162.18万元。其中：人员经费910.25万元，较上年决算数减少29.98万元，下降3.2%，主要原因是人员变动及绩效工资减少。人员经费用途主要包括职工基本工资、津补贴、奖金、绩效工资、机关事业单位职工养老保险、职业年金、职工基本医疗保险、其他社会保险、住房公积金、医疗费补助、目标绩效考核。公用经费251.93万元，较上年决算数增加43.78万元，增长21%。主要原因是脱贫攻坚及解决事业单位出差等遗留问题。公用经费用途主要包括办公费、水电费、办公用电话费用、车辆维护维修费、会议费、培训费、公务接待费、业务委托费、工会经费、公务车辆运行经费、其他交通费及其他商品服务支出。</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（五）政府性基金预算收支决算情况说明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政府性基金预算财政拨款本年收入2,634.64万元，较上年决算数增加1,825.60万元，增长225.7%，主要原因是农村基础设施建设项目增加。本年支出2,634.64万元，较上年决算数增加1,825.60万元，增长225.7%，主要原因是基础设施建设项目支出增加。</w:t>
      </w:r>
    </w:p>
    <w:p>
      <w:pPr>
        <w:spacing w:line="590" w:lineRule="exact"/>
        <w:ind w:firstLine="642" w:firstLineChars="200"/>
        <w:rPr>
          <w:rFonts w:ascii="楷体" w:hAnsi="楷体" w:eastAsia="楷体" w:cs="仿宋_GB2312"/>
        </w:rPr>
      </w:pPr>
      <w:r>
        <w:rPr>
          <w:rFonts w:hint="eastAsia" w:ascii="楷体" w:hAnsi="楷体" w:eastAsia="楷体" w:cs="仿宋_GB2312"/>
          <w:b/>
          <w:bCs/>
        </w:rPr>
        <w:t>（六）国有资本经营预算财政拨款支出决算情况说明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本部门2020年度无国有资本经营预算财政拨款支出。</w:t>
      </w:r>
    </w:p>
    <w:p>
      <w:pPr>
        <w:spacing w:line="590" w:lineRule="exact"/>
        <w:ind w:firstLine="642" w:firstLineChars="200"/>
        <w:rPr>
          <w:rFonts w:ascii="方正粗黑宋简体" w:hAnsi="方正粗黑宋简体" w:eastAsia="方正粗黑宋简体" w:cs="仿宋_GB2312"/>
          <w:szCs w:val="32"/>
        </w:rPr>
      </w:pPr>
      <w:r>
        <w:rPr>
          <w:rFonts w:hint="eastAsia" w:ascii="方正粗黑宋简体" w:hAnsi="方正粗黑宋简体" w:eastAsia="方正粗黑宋简体" w:cs="仿宋_GB2312"/>
          <w:b/>
          <w:bCs/>
        </w:rPr>
        <w:t>三、“三公”经费情况说明</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（一）“三公”经费支出总体情况说明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三公”经费支出共计3.93万元，较年初预算数减少0.67万元，下降14.6%。较上年决算支出数减少1.59万元，下降28.8%。主要原因是认真贯彻落实中央八项规定精神，按照只减不增的要求从严控制“三公”经费，严格落实公车使用规定，公车运行维护成本下降；强化公务接待支出管理，严格遵守公务接待开支范围和开支标准，严格控制陪餐人数，对应接待对象承担的费用一律由接待对象自行支付。</w:t>
      </w:r>
    </w:p>
    <w:p>
      <w:pPr>
        <w:spacing w:line="590" w:lineRule="exact"/>
        <w:ind w:firstLine="642" w:firstLineChars="200"/>
        <w:rPr>
          <w:rFonts w:ascii="仿宋" w:hAnsi="仿宋" w:eastAsia="仿宋" w:cs="仿宋_GB2312"/>
          <w:szCs w:val="32"/>
        </w:rPr>
      </w:pPr>
      <w:r>
        <w:rPr>
          <w:rFonts w:hint="eastAsia" w:ascii="仿宋" w:hAnsi="仿宋" w:eastAsia="仿宋" w:cs="仿宋_GB2312"/>
          <w:b/>
          <w:bCs/>
        </w:rPr>
        <w:t>（二）“三公”经费分项支出情况</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本部门2020年度未发生因公出国（境）费用支出。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本部门2020年度未发生公务车购置费用支出。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公务车运行维护费2.04万元（其中事业单位0.22万元），主要用于车辆的燃料费、维修费、保险费等。费用支出较年初预算数减少0.06万元，下降2.9%。较上年支出数减少0.06万元，下降2.9%，主要原因是本部门严格落实公车使用规定，公车运行维护成本下降。</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公务接待费1.89万元，主要用于招商引资、接受相关部门检查指导工作发生的接待支出。费用支出较年初预算数减少0.61万元，下降24.4%。较上年支出数减少1.53万元，下降44.7%，主要原因是认真贯彻落实中央八项规定精神，按照只减不增的要求从严控制“三公”经费，严格遵守公务接待开支范围和开支标准，严格控制陪餐人数，对应接待对象承担的费用一律由接待对象自行支付。</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（三）“三公”经费实物量情况</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本部门因公出国（境）共计0个团组，0人；公务用车购置0辆，公务车保有量为2辆；国内公务接待82批次576人，其中：国内外事接待0批次，0人；国（境）外公务接待0批次，0人。2020年本部门人均接待费32.8元，车均购置费0.00万元，车均维护费1.02万元。</w:t>
      </w:r>
    </w:p>
    <w:p>
      <w:pPr>
        <w:spacing w:line="590" w:lineRule="exact"/>
        <w:ind w:firstLine="642" w:firstLineChars="200"/>
        <w:rPr>
          <w:rFonts w:ascii="方正粗黑宋简体" w:hAnsi="方正粗黑宋简体" w:eastAsia="方正粗黑宋简体" w:cs="仿宋_GB2312"/>
          <w:szCs w:val="32"/>
        </w:rPr>
      </w:pPr>
      <w:r>
        <w:rPr>
          <w:rFonts w:hint="eastAsia" w:ascii="方正粗黑宋简体" w:hAnsi="方正粗黑宋简体" w:eastAsia="方正粗黑宋简体" w:cs="仿宋_GB2312"/>
          <w:b/>
          <w:bCs/>
        </w:rPr>
        <w:t>四、其他需要说明的事项</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（一）机关运行经费情况说明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本部门机关运行经费支出128.60万元，机关运行经费主要用于开支机关办公经费26.01万元，水费0.57万元，办公用电费0.61万元，差旅费43.64万元，会议经费1.2万元，培训经费1.11万元，公务接待费1.5万元，劳务和委托经费7.88万元，工会经费2.83万元，福利费2.22万元，公务车运行费用1.82万元，其他交通费用14.57万元，其他商品服务支出18.58万元。机关运行经费较上年决算数增加27.39万元，增长27.1%，主要</w:t>
      </w:r>
      <w:r>
        <w:rPr>
          <w:rFonts w:hint="eastAsia" w:ascii="仿宋" w:hAnsi="仿宋" w:eastAsia="仿宋" w:cs="仿宋_GB2312"/>
          <w:szCs w:val="32"/>
          <w:lang w:eastAsia="zh-CN"/>
        </w:rPr>
        <w:t>原因是</w:t>
      </w:r>
      <w:r>
        <w:rPr>
          <w:rFonts w:hint="eastAsia" w:ascii="仿宋" w:hAnsi="仿宋" w:eastAsia="仿宋" w:cs="仿宋_GB2312"/>
          <w:szCs w:val="32"/>
        </w:rPr>
        <w:t>机构改革，原2019年财政事业单位的运行经费在2020年纳入政府运行经费支出。</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本年度机关运行会议费支出1.2万元，较上年决算数0.3万元，增长20%，主要原因是会议次数减少。本年度机关运行培训费支出 1.11万元，较上年决算数减少2.63万元，下降70%。主要原因是培训人员及次数减少。</w:t>
      </w:r>
    </w:p>
    <w:p>
      <w:pPr>
        <w:spacing w:line="590" w:lineRule="exact"/>
        <w:ind w:firstLine="642" w:firstLineChars="200"/>
        <w:rPr>
          <w:rFonts w:ascii="仿宋" w:hAnsi="仿宋" w:eastAsia="仿宋" w:cs="仿宋_GB2312"/>
          <w:szCs w:val="32"/>
        </w:rPr>
      </w:pPr>
      <w:r>
        <w:rPr>
          <w:rFonts w:hint="eastAsia" w:ascii="仿宋" w:hAnsi="仿宋" w:eastAsia="仿宋" w:cs="仿宋_GB2312"/>
          <w:b/>
          <w:bCs/>
        </w:rPr>
        <w:t>（二）国有资产占用情况说明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截至2020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pPr>
        <w:spacing w:line="590" w:lineRule="exact"/>
        <w:ind w:firstLine="642" w:firstLineChars="200"/>
        <w:rPr>
          <w:rFonts w:ascii="仿宋" w:hAnsi="仿宋" w:eastAsia="仿宋" w:cs="仿宋_GB2312"/>
          <w:szCs w:val="32"/>
        </w:rPr>
      </w:pPr>
      <w:r>
        <w:rPr>
          <w:rFonts w:hint="eastAsia" w:ascii="仿宋" w:hAnsi="仿宋" w:eastAsia="仿宋" w:cs="仿宋_GB2312"/>
          <w:b/>
          <w:bCs/>
        </w:rPr>
        <w:t>（三）政府采购支出情况说明</w:t>
      </w:r>
    </w:p>
    <w:p>
      <w:pPr>
        <w:spacing w:line="590" w:lineRule="exact"/>
        <w:ind w:firstLine="640" w:firstLineChars="200"/>
        <w:rPr>
          <w:rFonts w:ascii="仿宋" w:hAnsi="仿宋" w:eastAsia="仿宋" w:cs="仿宋_GB2312"/>
          <w:szCs w:val="32"/>
        </w:rPr>
      </w:pPr>
      <w:r>
        <w:rPr>
          <w:rFonts w:hint="eastAsia" w:ascii="仿宋" w:hAnsi="仿宋" w:eastAsia="仿宋" w:cs="仿宋_GB2312"/>
          <w:szCs w:val="32"/>
        </w:rPr>
        <w:t>2020年度本部门政府采购支出总额794.34万元，其中：政府采购货物支出0万元、政府采购工程支出794.34万元、政府采购服务支出0万元。授予中小企业合同金额794.34万元，占政府采购支出总额的100%，其中：授予小微企业合同金额 0.00万元，占政府采购支出总额的0%。主要是三峡后续项目资金（向龙村精准帮扶项目、黄柏乡集镇库岸环境综合整治项目）及黄柏乡各村居农村旧房整治提升项目、镇乡容貌环境综合整治、人居环境整治及环境卫生清扫等项目。</w:t>
      </w:r>
    </w:p>
    <w:p>
      <w:pPr>
        <w:spacing w:line="590" w:lineRule="exact"/>
        <w:ind w:firstLine="642" w:firstLineChars="200"/>
        <w:rPr>
          <w:rFonts w:ascii="方正粗黑宋简体" w:hAnsi="方正粗黑宋简体" w:eastAsia="方正粗黑宋简体" w:cs="仿宋_GB2312"/>
          <w:szCs w:val="32"/>
        </w:rPr>
      </w:pPr>
      <w:r>
        <w:rPr>
          <w:rFonts w:hint="eastAsia" w:ascii="方正粗黑宋简体" w:hAnsi="方正粗黑宋简体" w:eastAsia="方正粗黑宋简体" w:cs="仿宋_GB2312"/>
          <w:b/>
          <w:bCs/>
        </w:rPr>
        <w:t>五、预算绩效管理情况说明</w:t>
      </w:r>
    </w:p>
    <w:p>
      <w:pPr>
        <w:spacing w:line="590" w:lineRule="exact"/>
        <w:ind w:firstLine="642" w:firstLineChars="200"/>
        <w:rPr>
          <w:rFonts w:ascii="楷体" w:hAnsi="楷体" w:eastAsia="楷体" w:cs="仿宋_GB2312"/>
          <w:szCs w:val="32"/>
        </w:rPr>
      </w:pPr>
      <w:r>
        <w:rPr>
          <w:rFonts w:hint="eastAsia" w:ascii="楷体" w:hAnsi="楷体" w:eastAsia="楷体" w:cs="仿宋_GB2312"/>
          <w:b/>
          <w:bCs/>
        </w:rPr>
        <w:t>（一）预算绩效管理工作开展情况</w:t>
      </w:r>
    </w:p>
    <w:p>
      <w:pPr>
        <w:ind w:firstLine="640" w:firstLineChars="200"/>
        <w:rPr>
          <w:rFonts w:ascii="仿宋" w:hAnsi="仿宋" w:eastAsia="仿宋" w:cs="仿宋_GB2312"/>
          <w:szCs w:val="32"/>
        </w:rPr>
      </w:pPr>
      <w:r>
        <w:rPr>
          <w:rFonts w:hint="eastAsia" w:ascii="仿宋" w:hAnsi="仿宋" w:eastAsia="仿宋" w:cs="仿宋_GB2312"/>
          <w:szCs w:val="32"/>
        </w:rPr>
        <w:t>根据预算绩效管理要求，我单位对人大代表之家的运行管理费用、人居环境整治2个项目开展了绩效自评，其中：</w:t>
      </w:r>
    </w:p>
    <w:p>
      <w:pPr>
        <w:ind w:firstLine="640"/>
        <w:rPr>
          <w:rFonts w:ascii="仿宋" w:hAnsi="仿宋" w:eastAsia="仿宋" w:cs="仿宋_GB2312"/>
          <w:szCs w:val="32"/>
        </w:rPr>
      </w:pPr>
      <w:r>
        <w:rPr>
          <w:rFonts w:hint="eastAsia" w:ascii="仿宋" w:hAnsi="仿宋" w:eastAsia="仿宋" w:cs="仿宋_GB2312"/>
          <w:szCs w:val="32"/>
        </w:rPr>
        <w:t>1.大代表之家的运行管理费用已填报绩效自评表形式开展自评6项，涉及资金0.5万元，从评价情况来看预算资金使用目标较为合理，在资金支出中严格执行人大代表之家规范化建设运行的各项规定，发挥了应有的作用，提高资金使用的合规性达到98%以上。</w:t>
      </w:r>
    </w:p>
    <w:p>
      <w:pPr>
        <w:ind w:firstLine="640"/>
        <w:rPr>
          <w:rFonts w:ascii="仿宋" w:hAnsi="仿宋" w:eastAsia="仿宋" w:cs="仿宋_GB2312"/>
          <w:szCs w:val="32"/>
        </w:rPr>
      </w:pPr>
      <w:r>
        <w:rPr>
          <w:rFonts w:hint="eastAsia" w:ascii="仿宋" w:hAnsi="仿宋" w:eastAsia="仿宋" w:cs="仿宋_GB2312"/>
          <w:szCs w:val="32"/>
        </w:rPr>
        <w:t>2.人居环境整治资金已填报绩效自评表形式开展自评26项，涉及资金18万元，从评价情况来看，按照“三清一改”要求，全乡完成6个村（社区）人居环境整治工作，其中贫困村2个，全年共清理</w:t>
      </w:r>
      <w:r>
        <w:rPr>
          <w:rFonts w:hint="eastAsia" w:ascii="仿宋" w:hAnsi="仿宋" w:eastAsia="仿宋" w:cs="仿宋_GB2312"/>
          <w:szCs w:val="32"/>
          <w:lang w:eastAsia="zh-CN"/>
        </w:rPr>
        <w:t>秸秆</w:t>
      </w:r>
      <w:bookmarkStart w:id="0" w:name="_GoBack"/>
      <w:bookmarkEnd w:id="0"/>
      <w:r>
        <w:rPr>
          <w:rFonts w:hint="eastAsia" w:ascii="仿宋" w:hAnsi="仿宋" w:eastAsia="仿宋" w:cs="仿宋_GB2312"/>
          <w:szCs w:val="32"/>
        </w:rPr>
        <w:t>、农膜等废弃物8吨，完成沟渠清理120公里，整治残垣断壁20余处，清理存量垃圾285吨，建成美丽宜居乡村3个，美丽宜居示范院落4个，发放宣传资料9876份，悬挂宣传标语92条，购买清洁工具350件；宣传力度进一步增大，农民参与度、知晓度、清洁行动覆盖率均达到100%；社会效益突出，常年村庄清洁行动受益群众达12787人，其中建卡贫困户373户。经综合评定，人居环境整治项目严守资金管理使用规范，按时完成各项建设任务，实现了预算资金使用目标和项目实施效益目标。</w:t>
      </w:r>
    </w:p>
    <w:p>
      <w:pPr>
        <w:pStyle w:val="5"/>
        <w:shd w:val="clear" w:color="auto" w:fill="FFFFFF"/>
        <w:ind w:firstLine="642" w:firstLineChars="200"/>
        <w:rPr>
          <w:rFonts w:ascii="楷体" w:hAnsi="楷体" w:eastAsia="楷体"/>
          <w:sz w:val="32"/>
          <w:szCs w:val="32"/>
        </w:rPr>
      </w:pPr>
      <w:r>
        <w:rPr>
          <w:rStyle w:val="8"/>
          <w:rFonts w:hint="eastAsia" w:ascii="楷体" w:hAnsi="楷体" w:eastAsia="楷体"/>
          <w:sz w:val="32"/>
          <w:szCs w:val="32"/>
        </w:rPr>
        <w:t>（二）绩效自评结果</w:t>
      </w:r>
    </w:p>
    <w:p>
      <w:pPr>
        <w:pStyle w:val="5"/>
        <w:shd w:val="clear" w:color="auto" w:fill="FFFFFF"/>
        <w:ind w:firstLine="629" w:firstLineChars="196"/>
        <w:rPr>
          <w:rStyle w:val="8"/>
          <w:rFonts w:ascii="仿宋" w:hAnsi="仿宋" w:eastAsia="仿宋"/>
          <w:b w:val="0"/>
          <w:bCs w:val="0"/>
          <w:sz w:val="32"/>
          <w:szCs w:val="32"/>
        </w:rPr>
      </w:pPr>
      <w:r>
        <w:rPr>
          <w:rStyle w:val="8"/>
          <w:rFonts w:hint="eastAsia" w:ascii="仿宋" w:hAnsi="仿宋" w:eastAsia="仿宋"/>
          <w:sz w:val="32"/>
          <w:szCs w:val="32"/>
        </w:rPr>
        <w:t>1.绩效自评表</w:t>
      </w:r>
    </w:p>
    <w:tbl>
      <w:tblPr>
        <w:tblStyle w:val="6"/>
        <w:tblW w:w="8203" w:type="dxa"/>
        <w:jc w:val="center"/>
        <w:tblLayout w:type="fixed"/>
        <w:tblCellMar>
          <w:top w:w="0" w:type="dxa"/>
          <w:left w:w="108" w:type="dxa"/>
          <w:bottom w:w="0" w:type="dxa"/>
          <w:right w:w="108" w:type="dxa"/>
        </w:tblCellMar>
      </w:tblPr>
      <w:tblGrid>
        <w:gridCol w:w="1053"/>
        <w:gridCol w:w="1173"/>
        <w:gridCol w:w="349"/>
        <w:gridCol w:w="89"/>
        <w:gridCol w:w="227"/>
        <w:gridCol w:w="333"/>
        <w:gridCol w:w="635"/>
        <w:gridCol w:w="133"/>
        <w:gridCol w:w="353"/>
        <w:gridCol w:w="378"/>
        <w:gridCol w:w="378"/>
        <w:gridCol w:w="378"/>
        <w:gridCol w:w="348"/>
        <w:gridCol w:w="424"/>
        <w:gridCol w:w="351"/>
        <w:gridCol w:w="308"/>
        <w:gridCol w:w="465"/>
        <w:gridCol w:w="243"/>
        <w:gridCol w:w="585"/>
      </w:tblGrid>
      <w:tr>
        <w:tblPrEx>
          <w:tblCellMar>
            <w:top w:w="0" w:type="dxa"/>
            <w:left w:w="108" w:type="dxa"/>
            <w:bottom w:w="0" w:type="dxa"/>
            <w:right w:w="108" w:type="dxa"/>
          </w:tblCellMar>
        </w:tblPrEx>
        <w:trPr>
          <w:trHeight w:val="601" w:hRule="atLeast"/>
          <w:jc w:val="center"/>
        </w:trPr>
        <w:tc>
          <w:tcPr>
            <w:tcW w:w="8203" w:type="dxa"/>
            <w:gridSpan w:val="19"/>
            <w:tcBorders>
              <w:top w:val="nil"/>
              <w:left w:val="nil"/>
              <w:bottom w:val="nil"/>
              <w:right w:val="nil"/>
            </w:tcBorders>
            <w:shd w:val="clear" w:color="auto" w:fill="auto"/>
            <w:vAlign w:val="center"/>
          </w:tcPr>
          <w:p>
            <w:pPr>
              <w:widowControl/>
              <w:spacing w:line="240" w:lineRule="auto"/>
              <w:rPr>
                <w:rFonts w:eastAsia="方正小标宋_GBK"/>
                <w:b/>
                <w:bCs/>
                <w:color w:val="000000"/>
                <w:kern w:val="0"/>
                <w:sz w:val="36"/>
                <w:szCs w:val="36"/>
              </w:rPr>
            </w:pPr>
          </w:p>
          <w:p>
            <w:pPr>
              <w:widowControl/>
              <w:spacing w:line="240" w:lineRule="auto"/>
              <w:ind w:firstLine="2529" w:firstLineChars="700"/>
              <w:rPr>
                <w:rFonts w:eastAsia="方正小标宋_GBK"/>
                <w:b/>
                <w:bCs/>
                <w:color w:val="000000"/>
                <w:kern w:val="0"/>
                <w:sz w:val="36"/>
                <w:szCs w:val="36"/>
              </w:rPr>
            </w:pPr>
            <w:r>
              <w:rPr>
                <w:rFonts w:eastAsia="方正小标宋_GBK"/>
                <w:b/>
                <w:bCs/>
                <w:color w:val="000000"/>
                <w:kern w:val="0"/>
                <w:sz w:val="36"/>
                <w:szCs w:val="36"/>
              </w:rPr>
              <w:t>一般性项目绩效自评表</w:t>
            </w:r>
            <w:r>
              <w:rPr>
                <w:rFonts w:hint="eastAsia" w:eastAsia="方正小标宋_GBK"/>
                <w:b/>
                <w:bCs/>
                <w:color w:val="000000"/>
                <w:kern w:val="0"/>
                <w:sz w:val="36"/>
                <w:szCs w:val="36"/>
              </w:rPr>
              <w:t>1</w:t>
            </w:r>
          </w:p>
          <w:p>
            <w:pPr>
              <w:pStyle w:val="2"/>
              <w:jc w:val="right"/>
              <w:rPr>
                <w:rFonts w:eastAsia="方正小标宋_GBK"/>
              </w:rPr>
            </w:pPr>
            <w:r>
              <w:rPr>
                <w:rFonts w:hint="eastAsia"/>
                <w:b w:val="0"/>
                <w:bCs w:val="0"/>
                <w:color w:val="000000"/>
                <w:kern w:val="0"/>
                <w:sz w:val="20"/>
                <w:szCs w:val="20"/>
              </w:rPr>
              <w:t>单位：万元</w:t>
            </w:r>
          </w:p>
        </w:tc>
      </w:tr>
      <w:tr>
        <w:trPr>
          <w:trHeight w:val="601"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项目名称</w:t>
            </w:r>
          </w:p>
        </w:tc>
        <w:tc>
          <w:tcPr>
            <w:tcW w:w="161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人大代表之家的运行管理费用</w:t>
            </w:r>
          </w:p>
        </w:tc>
        <w:tc>
          <w:tcPr>
            <w:tcW w:w="5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项目编码</w:t>
            </w:r>
          </w:p>
        </w:tc>
        <w:tc>
          <w:tcPr>
            <w:tcW w:w="112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7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自评总分</w:t>
            </w:r>
            <w:r>
              <w:rPr>
                <w:color w:val="000000"/>
                <w:kern w:val="0"/>
                <w:sz w:val="18"/>
                <w:szCs w:val="18"/>
              </w:rPr>
              <w:br w:type="textWrapping"/>
            </w:r>
            <w:r>
              <w:rPr>
                <w:color w:val="000000"/>
                <w:kern w:val="0"/>
                <w:sz w:val="18"/>
                <w:szCs w:val="18"/>
              </w:rPr>
              <w:t>（分）</w:t>
            </w:r>
          </w:p>
        </w:tc>
        <w:tc>
          <w:tcPr>
            <w:tcW w:w="31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主管部门</w:t>
            </w:r>
          </w:p>
        </w:tc>
        <w:tc>
          <w:tcPr>
            <w:tcW w:w="161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人大办公室</w:t>
            </w:r>
          </w:p>
        </w:tc>
        <w:tc>
          <w:tcPr>
            <w:tcW w:w="56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财政科室</w:t>
            </w:r>
          </w:p>
        </w:tc>
        <w:tc>
          <w:tcPr>
            <w:tcW w:w="112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财政办</w:t>
            </w:r>
            <w:r>
              <w:rPr>
                <w:color w:val="000000"/>
                <w:kern w:val="0"/>
                <w:sz w:val="18"/>
                <w:szCs w:val="18"/>
              </w:rPr>
              <w:t>　</w:t>
            </w:r>
          </w:p>
        </w:tc>
        <w:tc>
          <w:tcPr>
            <w:tcW w:w="75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w:t>
            </w:r>
            <w:r>
              <w:rPr>
                <w:color w:val="000000"/>
                <w:kern w:val="0"/>
                <w:sz w:val="18"/>
                <w:szCs w:val="18"/>
              </w:rPr>
              <w:br w:type="textWrapping"/>
            </w:r>
            <w:r>
              <w:rPr>
                <w:color w:val="000000"/>
                <w:kern w:val="0"/>
                <w:sz w:val="18"/>
                <w:szCs w:val="18"/>
              </w:rPr>
              <w:t>联系人</w:t>
            </w:r>
          </w:p>
        </w:tc>
        <w:tc>
          <w:tcPr>
            <w:tcW w:w="72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安应生</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联系电话</w:t>
            </w:r>
          </w:p>
        </w:tc>
        <w:tc>
          <w:tcPr>
            <w:tcW w:w="1601"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13896991339</w:t>
            </w:r>
          </w:p>
        </w:tc>
      </w:tr>
      <w:tr>
        <w:trPr>
          <w:trHeight w:val="601" w:hRule="atLeast"/>
          <w:jc w:val="center"/>
        </w:trPr>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项目资金（万元）</w:t>
            </w:r>
          </w:p>
          <w:p>
            <w:pPr>
              <w:pStyle w:val="2"/>
            </w:pPr>
          </w:p>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99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年初预算数</w:t>
            </w:r>
          </w:p>
        </w:tc>
        <w:tc>
          <w:tcPr>
            <w:tcW w:w="112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全年（调整）预算数</w:t>
            </w:r>
          </w:p>
        </w:tc>
        <w:tc>
          <w:tcPr>
            <w:tcW w:w="148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全年执行数</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执行率</w:t>
            </w:r>
            <w:r>
              <w:rPr>
                <w:color w:val="000000"/>
                <w:kern w:val="0"/>
                <w:sz w:val="18"/>
                <w:szCs w:val="18"/>
              </w:rPr>
              <w:br w:type="textWrapping"/>
            </w:r>
            <w:r>
              <w:rPr>
                <w:color w:val="000000"/>
                <w:kern w:val="0"/>
                <w:sz w:val="18"/>
                <w:szCs w:val="18"/>
              </w:rPr>
              <w:t>（%）</w:t>
            </w:r>
          </w:p>
        </w:tc>
        <w:tc>
          <w:tcPr>
            <w:tcW w:w="77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执行率</w:t>
            </w:r>
            <w:r>
              <w:rPr>
                <w:color w:val="000000"/>
                <w:kern w:val="0"/>
                <w:sz w:val="18"/>
                <w:szCs w:val="18"/>
              </w:rPr>
              <w:br w:type="textWrapping"/>
            </w:r>
            <w:r>
              <w:rPr>
                <w:color w:val="000000"/>
                <w:kern w:val="0"/>
                <w:sz w:val="18"/>
                <w:szCs w:val="18"/>
              </w:rPr>
              <w:t>权重</w:t>
            </w:r>
          </w:p>
        </w:tc>
        <w:tc>
          <w:tcPr>
            <w:tcW w:w="82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执行率得分</w:t>
            </w:r>
            <w:r>
              <w:rPr>
                <w:color w:val="000000"/>
                <w:kern w:val="0"/>
                <w:sz w:val="18"/>
                <w:szCs w:val="18"/>
              </w:rPr>
              <w:br w:type="textWrapping"/>
            </w:r>
            <w:r>
              <w:rPr>
                <w:color w:val="000000"/>
                <w:kern w:val="0"/>
                <w:sz w:val="18"/>
                <w:szCs w:val="18"/>
              </w:rPr>
              <w:t>（分）</w:t>
            </w:r>
          </w:p>
        </w:tc>
      </w:tr>
      <w:tr>
        <w:tblPrEx>
          <w:tblCellMar>
            <w:top w:w="0" w:type="dxa"/>
            <w:left w:w="108" w:type="dxa"/>
            <w:bottom w:w="0" w:type="dxa"/>
            <w:right w:w="108" w:type="dxa"/>
          </w:tblCellMar>
        </w:tblPrEx>
        <w:trPr>
          <w:trHeight w:val="601"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年度总金额</w:t>
            </w:r>
          </w:p>
        </w:tc>
        <w:tc>
          <w:tcPr>
            <w:tcW w:w="99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0.5</w:t>
            </w:r>
          </w:p>
        </w:tc>
        <w:tc>
          <w:tcPr>
            <w:tcW w:w="112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0.5</w:t>
            </w:r>
          </w:p>
        </w:tc>
        <w:tc>
          <w:tcPr>
            <w:tcW w:w="148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0.5</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77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100</w:t>
            </w:r>
          </w:p>
        </w:tc>
      </w:tr>
      <w:tr>
        <w:trPr>
          <w:trHeight w:val="601"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right"/>
              <w:rPr>
                <w:color w:val="000000"/>
                <w:kern w:val="0"/>
                <w:sz w:val="18"/>
                <w:szCs w:val="18"/>
              </w:rPr>
            </w:pPr>
            <w:r>
              <w:rPr>
                <w:color w:val="000000"/>
                <w:kern w:val="0"/>
                <w:sz w:val="18"/>
                <w:szCs w:val="18"/>
              </w:rPr>
              <w:t>其中：市级支出</w:t>
            </w:r>
          </w:p>
        </w:tc>
        <w:tc>
          <w:tcPr>
            <w:tcW w:w="99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112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148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77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right"/>
              <w:rPr>
                <w:color w:val="000000"/>
                <w:kern w:val="0"/>
                <w:sz w:val="18"/>
                <w:szCs w:val="18"/>
              </w:rPr>
            </w:pPr>
            <w:r>
              <w:rPr>
                <w:color w:val="000000"/>
                <w:kern w:val="0"/>
                <w:sz w:val="18"/>
                <w:szCs w:val="18"/>
              </w:rPr>
              <w:t>补助区县</w:t>
            </w:r>
          </w:p>
        </w:tc>
        <w:tc>
          <w:tcPr>
            <w:tcW w:w="99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0.5</w:t>
            </w:r>
          </w:p>
        </w:tc>
        <w:tc>
          <w:tcPr>
            <w:tcW w:w="112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0.5</w:t>
            </w:r>
          </w:p>
        </w:tc>
        <w:tc>
          <w:tcPr>
            <w:tcW w:w="148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0.5</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77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kern w:val="0"/>
                <w:sz w:val="18"/>
                <w:szCs w:val="18"/>
              </w:rPr>
              <w:t>100</w:t>
            </w:r>
            <w:r>
              <w:rPr>
                <w:kern w:val="0"/>
                <w:sz w:val="18"/>
                <w:szCs w:val="18"/>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100</w:t>
            </w:r>
          </w:p>
        </w:tc>
      </w:tr>
      <w:tr>
        <w:trPr>
          <w:trHeight w:val="601" w:hRule="atLeast"/>
          <w:jc w:val="center"/>
        </w:trPr>
        <w:tc>
          <w:tcPr>
            <w:tcW w:w="1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当年绩效目标</w:t>
            </w:r>
          </w:p>
        </w:tc>
        <w:tc>
          <w:tcPr>
            <w:tcW w:w="217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年初绩效目标</w:t>
            </w:r>
          </w:p>
        </w:tc>
        <w:tc>
          <w:tcPr>
            <w:tcW w:w="2603"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全年（调整）绩效目标</w:t>
            </w:r>
          </w:p>
        </w:tc>
        <w:tc>
          <w:tcPr>
            <w:tcW w:w="2376"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全年目标实际完成情况</w:t>
            </w:r>
          </w:p>
        </w:tc>
      </w:tr>
      <w:tr>
        <w:tblPrEx>
          <w:tblCellMar>
            <w:top w:w="0" w:type="dxa"/>
            <w:left w:w="108" w:type="dxa"/>
            <w:bottom w:w="0" w:type="dxa"/>
            <w:right w:w="108" w:type="dxa"/>
          </w:tblCellMar>
        </w:tblPrEx>
        <w:trPr>
          <w:trHeight w:val="1352"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217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rPr>
                <w:color w:val="000000"/>
                <w:kern w:val="0"/>
                <w:sz w:val="18"/>
                <w:szCs w:val="18"/>
              </w:rPr>
            </w:pPr>
            <w:r>
              <w:rPr>
                <w:rFonts w:hint="eastAsia"/>
                <w:color w:val="000000"/>
                <w:kern w:val="0"/>
                <w:sz w:val="18"/>
                <w:szCs w:val="18"/>
              </w:rPr>
              <w:t>规范执行经费预算管理，确保资金支出合法合规、安全有序，提高资金使用的合规性达98%以上</w:t>
            </w:r>
          </w:p>
        </w:tc>
        <w:tc>
          <w:tcPr>
            <w:tcW w:w="2603"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未调整</w:t>
            </w:r>
            <w:r>
              <w:rPr>
                <w:color w:val="000000"/>
                <w:kern w:val="0"/>
                <w:sz w:val="18"/>
                <w:szCs w:val="18"/>
              </w:rPr>
              <w:t>　</w:t>
            </w:r>
          </w:p>
        </w:tc>
        <w:tc>
          <w:tcPr>
            <w:tcW w:w="2376"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规范执行经费预算管理，确保资金支出合法合规、安全有序，提高资金使用的合规性达98%以上</w:t>
            </w:r>
            <w:r>
              <w:rPr>
                <w:color w:val="000000"/>
                <w:kern w:val="0"/>
                <w:sz w:val="18"/>
                <w:szCs w:val="18"/>
              </w:rPr>
              <w:t>　</w:t>
            </w:r>
          </w:p>
        </w:tc>
      </w:tr>
      <w:tr>
        <w:trPr>
          <w:trHeight w:val="1477" w:hRule="atLeast"/>
          <w:jc w:val="center"/>
        </w:trPr>
        <w:tc>
          <w:tcPr>
            <w:tcW w:w="1053" w:type="dxa"/>
            <w:vMerge w:val="restart"/>
            <w:tcBorders>
              <w:top w:val="nil"/>
              <w:left w:val="single" w:color="auto" w:sz="4" w:space="0"/>
              <w:right w:val="single" w:color="auto" w:sz="4" w:space="0"/>
            </w:tcBorders>
            <w:shd w:val="clear" w:color="auto" w:fill="auto"/>
            <w:textDirection w:val="tbRlV"/>
          </w:tcPr>
          <w:p>
            <w:pPr>
              <w:widowControl/>
              <w:spacing w:line="240" w:lineRule="auto"/>
              <w:jc w:val="left"/>
              <w:rPr>
                <w:color w:val="000000"/>
                <w:kern w:val="0"/>
                <w:sz w:val="18"/>
                <w:szCs w:val="18"/>
              </w:rPr>
            </w:pPr>
          </w:p>
          <w:p>
            <w:pPr>
              <w:widowControl/>
              <w:spacing w:line="240" w:lineRule="auto"/>
              <w:jc w:val="center"/>
              <w:rPr>
                <w:color w:val="000000"/>
                <w:kern w:val="0"/>
                <w:sz w:val="18"/>
                <w:szCs w:val="18"/>
              </w:rPr>
            </w:pPr>
            <w:r>
              <w:rPr>
                <w:rFonts w:hint="eastAsia"/>
                <w:color w:val="000000"/>
                <w:kern w:val="0"/>
                <w:sz w:val="18"/>
                <w:szCs w:val="18"/>
              </w:rPr>
              <w:t>绩效指标</w:t>
            </w: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指标名称</w:t>
            </w:r>
          </w:p>
        </w:tc>
        <w:tc>
          <w:tcPr>
            <w:tcW w:w="43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计量</w:t>
            </w:r>
            <w:r>
              <w:rPr>
                <w:color w:val="000000"/>
                <w:kern w:val="0"/>
                <w:sz w:val="18"/>
                <w:szCs w:val="18"/>
              </w:rPr>
              <w:br w:type="textWrapping"/>
            </w:r>
            <w:r>
              <w:rPr>
                <w:color w:val="000000"/>
                <w:kern w:val="0"/>
                <w:sz w:val="18"/>
                <w:szCs w:val="18"/>
              </w:rPr>
              <w:t>单位</w:t>
            </w:r>
          </w:p>
        </w:tc>
        <w:tc>
          <w:tcPr>
            <w:tcW w:w="56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w:t>
            </w:r>
            <w:r>
              <w:rPr>
                <w:color w:val="000000"/>
                <w:kern w:val="0"/>
                <w:sz w:val="18"/>
                <w:szCs w:val="18"/>
              </w:rPr>
              <w:br w:type="textWrapping"/>
            </w:r>
            <w:r>
              <w:rPr>
                <w:color w:val="000000"/>
                <w:kern w:val="0"/>
                <w:sz w:val="18"/>
                <w:szCs w:val="18"/>
              </w:rPr>
              <w:t>性质</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年初</w:t>
            </w:r>
            <w:r>
              <w:rPr>
                <w:color w:val="000000"/>
                <w:kern w:val="0"/>
                <w:sz w:val="18"/>
                <w:szCs w:val="18"/>
              </w:rPr>
              <w:br w:type="textWrapping"/>
            </w:r>
            <w:r>
              <w:rPr>
                <w:color w:val="000000"/>
                <w:kern w:val="0"/>
                <w:sz w:val="18"/>
                <w:szCs w:val="18"/>
              </w:rPr>
              <w:t>指标值</w:t>
            </w:r>
          </w:p>
        </w:tc>
        <w:tc>
          <w:tcPr>
            <w:tcW w:w="48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调整</w:t>
            </w:r>
            <w:r>
              <w:rPr>
                <w:color w:val="000000"/>
                <w:kern w:val="0"/>
                <w:sz w:val="18"/>
                <w:szCs w:val="18"/>
              </w:rPr>
              <w:br w:type="textWrapping"/>
            </w:r>
            <w:r>
              <w:rPr>
                <w:color w:val="000000"/>
                <w:kern w:val="0"/>
                <w:sz w:val="18"/>
                <w:szCs w:val="18"/>
              </w:rPr>
              <w:t>指标值</w:t>
            </w:r>
          </w:p>
        </w:tc>
        <w:tc>
          <w:tcPr>
            <w:tcW w:w="75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w:t>
            </w:r>
            <w:r>
              <w:rPr>
                <w:color w:val="000000"/>
                <w:kern w:val="0"/>
                <w:sz w:val="18"/>
                <w:szCs w:val="18"/>
              </w:rPr>
              <w:br w:type="textWrapping"/>
            </w:r>
            <w:r>
              <w:rPr>
                <w:color w:val="000000"/>
                <w:kern w:val="0"/>
                <w:sz w:val="18"/>
                <w:szCs w:val="18"/>
              </w:rPr>
              <w:t>完成值</w:t>
            </w:r>
          </w:p>
        </w:tc>
        <w:tc>
          <w:tcPr>
            <w:tcW w:w="72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得分系数</w:t>
            </w:r>
            <w:r>
              <w:rPr>
                <w:color w:val="000000"/>
                <w:kern w:val="0"/>
                <w:sz w:val="18"/>
                <w:szCs w:val="18"/>
              </w:rPr>
              <w:br w:type="textWrapping"/>
            </w:r>
            <w:r>
              <w:rPr>
                <w:color w:val="000000"/>
                <w:kern w:val="0"/>
                <w:sz w:val="18"/>
                <w:szCs w:val="18"/>
              </w:rPr>
              <w:t>（%）</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指标权重</w:t>
            </w:r>
            <w:r>
              <w:rPr>
                <w:color w:val="000000"/>
                <w:kern w:val="0"/>
                <w:sz w:val="18"/>
                <w:szCs w:val="18"/>
              </w:rPr>
              <w:br w:type="textWrapping"/>
            </w:r>
            <w:r>
              <w:rPr>
                <w:color w:val="000000"/>
                <w:kern w:val="0"/>
                <w:sz w:val="18"/>
                <w:szCs w:val="18"/>
              </w:rPr>
              <w:t>（分）</w:t>
            </w:r>
          </w:p>
        </w:tc>
        <w:tc>
          <w:tcPr>
            <w:tcW w:w="77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指标得分</w:t>
            </w:r>
            <w:r>
              <w:rPr>
                <w:color w:val="000000"/>
                <w:kern w:val="0"/>
                <w:sz w:val="18"/>
                <w:szCs w:val="18"/>
              </w:rPr>
              <w:br w:type="textWrapping"/>
            </w:r>
            <w:r>
              <w:rPr>
                <w:color w:val="000000"/>
                <w:kern w:val="0"/>
                <w:sz w:val="18"/>
                <w:szCs w:val="18"/>
              </w:rPr>
              <w:t>（分）</w:t>
            </w:r>
          </w:p>
        </w:tc>
        <w:tc>
          <w:tcPr>
            <w:tcW w:w="82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是否核心</w:t>
            </w:r>
            <w:r>
              <w:rPr>
                <w:color w:val="000000"/>
                <w:kern w:val="0"/>
                <w:sz w:val="18"/>
                <w:szCs w:val="18"/>
              </w:rPr>
              <w:br w:type="textWrapping"/>
            </w:r>
            <w:r>
              <w:rPr>
                <w:color w:val="000000"/>
                <w:kern w:val="0"/>
                <w:sz w:val="18"/>
                <w:szCs w:val="18"/>
              </w:rPr>
              <w:t>指标</w:t>
            </w:r>
          </w:p>
        </w:tc>
      </w:tr>
      <w:tr>
        <w:trPr>
          <w:trHeight w:val="523" w:hRule="atLeast"/>
          <w:jc w:val="center"/>
        </w:trPr>
        <w:tc>
          <w:tcPr>
            <w:tcW w:w="1053" w:type="dxa"/>
            <w:vMerge w:val="continue"/>
            <w:tcBorders>
              <w:left w:val="single" w:color="auto" w:sz="4" w:space="0"/>
              <w:right w:val="single" w:color="auto" w:sz="4" w:space="0"/>
            </w:tcBorders>
            <w:shd w:val="clear" w:color="auto" w:fill="auto"/>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闭会期间开展活动次数</w:t>
            </w:r>
            <w:r>
              <w:rPr>
                <w:color w:val="000000"/>
                <w:kern w:val="0"/>
                <w:sz w:val="18"/>
                <w:szCs w:val="18"/>
              </w:rPr>
              <w:t>　</w:t>
            </w:r>
          </w:p>
        </w:tc>
        <w:tc>
          <w:tcPr>
            <w:tcW w:w="43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次</w:t>
            </w:r>
            <w:r>
              <w:rPr>
                <w:color w:val="000000"/>
                <w:kern w:val="0"/>
                <w:sz w:val="18"/>
                <w:szCs w:val="18"/>
              </w:rPr>
              <w:t>　</w:t>
            </w:r>
          </w:p>
        </w:tc>
        <w:tc>
          <w:tcPr>
            <w:tcW w:w="560"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635"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w:t>
            </w:r>
          </w:p>
        </w:tc>
        <w:tc>
          <w:tcPr>
            <w:tcW w:w="48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w:t>
            </w:r>
            <w:r>
              <w:rPr>
                <w:color w:val="000000"/>
                <w:kern w:val="0"/>
                <w:sz w:val="18"/>
                <w:szCs w:val="18"/>
              </w:rPr>
              <w:t>　</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w:t>
            </w:r>
          </w:p>
        </w:tc>
        <w:tc>
          <w:tcPr>
            <w:tcW w:w="72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775"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15</w:t>
            </w:r>
          </w:p>
        </w:tc>
        <w:tc>
          <w:tcPr>
            <w:tcW w:w="773"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15</w:t>
            </w:r>
          </w:p>
        </w:tc>
        <w:tc>
          <w:tcPr>
            <w:tcW w:w="82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687" w:hRule="atLeast"/>
          <w:jc w:val="center"/>
        </w:trPr>
        <w:tc>
          <w:tcPr>
            <w:tcW w:w="1053" w:type="dxa"/>
            <w:vMerge w:val="continue"/>
            <w:tcBorders>
              <w:left w:val="single" w:color="auto" w:sz="4" w:space="0"/>
              <w:bottom w:val="single" w:color="auto" w:sz="4" w:space="0"/>
              <w:right w:val="single" w:color="auto" w:sz="4" w:space="0"/>
            </w:tcBorders>
            <w:shd w:val="clear" w:color="auto" w:fill="auto"/>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联系人民群众次数</w:t>
            </w:r>
            <w:r>
              <w:rPr>
                <w:color w:val="000000"/>
                <w:kern w:val="0"/>
                <w:sz w:val="18"/>
                <w:szCs w:val="18"/>
              </w:rPr>
              <w:t>　</w:t>
            </w:r>
          </w:p>
        </w:tc>
        <w:tc>
          <w:tcPr>
            <w:tcW w:w="43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次</w:t>
            </w:r>
            <w:r>
              <w:rPr>
                <w:color w:val="000000"/>
                <w:kern w:val="0"/>
                <w:sz w:val="18"/>
                <w:szCs w:val="18"/>
              </w:rPr>
              <w:t>　</w:t>
            </w:r>
          </w:p>
        </w:tc>
        <w:tc>
          <w:tcPr>
            <w:tcW w:w="560"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635"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30</w:t>
            </w:r>
          </w:p>
        </w:tc>
        <w:tc>
          <w:tcPr>
            <w:tcW w:w="48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30</w:t>
            </w:r>
          </w:p>
        </w:tc>
        <w:tc>
          <w:tcPr>
            <w:tcW w:w="72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775"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15</w:t>
            </w:r>
          </w:p>
        </w:tc>
        <w:tc>
          <w:tcPr>
            <w:tcW w:w="773"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15</w:t>
            </w:r>
          </w:p>
        </w:tc>
        <w:tc>
          <w:tcPr>
            <w:tcW w:w="82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color w:val="000000"/>
                <w:kern w:val="0"/>
                <w:sz w:val="18"/>
                <w:szCs w:val="18"/>
              </w:rPr>
            </w:pPr>
          </w:p>
        </w:tc>
        <w:tc>
          <w:tcPr>
            <w:tcW w:w="1173" w:type="dxa"/>
            <w:tcBorders>
              <w:top w:val="single" w:color="auto" w:sz="4" w:space="0"/>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服务人大代表依法履职次数</w:t>
            </w:r>
          </w:p>
        </w:tc>
        <w:tc>
          <w:tcPr>
            <w:tcW w:w="438"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次</w:t>
            </w:r>
            <w:r>
              <w:rPr>
                <w:color w:val="000000"/>
                <w:kern w:val="0"/>
                <w:sz w:val="18"/>
                <w:szCs w:val="18"/>
              </w:rPr>
              <w:t>　</w:t>
            </w:r>
          </w:p>
        </w:tc>
        <w:tc>
          <w:tcPr>
            <w:tcW w:w="560"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635"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10</w:t>
            </w:r>
          </w:p>
        </w:tc>
        <w:tc>
          <w:tcPr>
            <w:tcW w:w="486"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p>
        </w:tc>
        <w:tc>
          <w:tcPr>
            <w:tcW w:w="756"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r>
              <w:rPr>
                <w:color w:val="000000"/>
                <w:kern w:val="0"/>
                <w:sz w:val="18"/>
                <w:szCs w:val="18"/>
              </w:rPr>
              <w:t>　</w:t>
            </w:r>
          </w:p>
        </w:tc>
        <w:tc>
          <w:tcPr>
            <w:tcW w:w="726"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5"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15</w:t>
            </w:r>
          </w:p>
        </w:tc>
        <w:tc>
          <w:tcPr>
            <w:tcW w:w="77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 xml:space="preserve">  15</w:t>
            </w:r>
          </w:p>
        </w:tc>
        <w:tc>
          <w:tcPr>
            <w:tcW w:w="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741" w:hRule="atLeast"/>
          <w:jc w:val="center"/>
        </w:trPr>
        <w:tc>
          <w:tcPr>
            <w:tcW w:w="105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资金使用的合规性</w:t>
            </w:r>
          </w:p>
        </w:tc>
        <w:tc>
          <w:tcPr>
            <w:tcW w:w="43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560"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r>
              <w:rPr>
                <w:color w:val="000000"/>
                <w:kern w:val="0"/>
                <w:sz w:val="18"/>
                <w:szCs w:val="18"/>
              </w:rPr>
              <w:t>　</w:t>
            </w:r>
          </w:p>
        </w:tc>
        <w:tc>
          <w:tcPr>
            <w:tcW w:w="635" w:type="dxa"/>
            <w:tcBorders>
              <w:top w:val="nil"/>
              <w:left w:val="single" w:color="auto" w:sz="4" w:space="0"/>
              <w:bottom w:val="single" w:color="auto" w:sz="4" w:space="0"/>
              <w:right w:val="nil"/>
            </w:tcBorders>
            <w:shd w:val="clear" w:color="auto" w:fill="auto"/>
            <w:vAlign w:val="center"/>
          </w:tcPr>
          <w:p>
            <w:pPr>
              <w:widowControl/>
              <w:spacing w:line="240" w:lineRule="auto"/>
              <w:rPr>
                <w:color w:val="000000"/>
                <w:kern w:val="0"/>
                <w:sz w:val="18"/>
                <w:szCs w:val="18"/>
              </w:rPr>
            </w:pPr>
            <w:r>
              <w:rPr>
                <w:rFonts w:hint="eastAsia"/>
                <w:color w:val="000000"/>
                <w:kern w:val="0"/>
                <w:sz w:val="18"/>
                <w:szCs w:val="18"/>
              </w:rPr>
              <w:t>100</w:t>
            </w:r>
          </w:p>
        </w:tc>
        <w:tc>
          <w:tcPr>
            <w:tcW w:w="486" w:type="dxa"/>
            <w:gridSpan w:val="2"/>
            <w:tcBorders>
              <w:top w:val="nil"/>
              <w:left w:val="single" w:color="auto" w:sz="4" w:space="0"/>
              <w:bottom w:val="single" w:color="auto" w:sz="4" w:space="0"/>
              <w:right w:val="nil"/>
            </w:tcBorders>
            <w:shd w:val="clear" w:color="auto" w:fill="auto"/>
            <w:vAlign w:val="center"/>
          </w:tcPr>
          <w:p>
            <w:pPr>
              <w:widowControl/>
              <w:spacing w:line="240" w:lineRule="auto"/>
              <w:rPr>
                <w:color w:val="000000"/>
                <w:kern w:val="0"/>
                <w:sz w:val="18"/>
                <w:szCs w:val="18"/>
              </w:rPr>
            </w:pPr>
            <w:r>
              <w:rPr>
                <w:rFonts w:hint="eastAsia"/>
                <w:color w:val="000000"/>
                <w:kern w:val="0"/>
                <w:sz w:val="18"/>
                <w:szCs w:val="18"/>
              </w:rPr>
              <w:t>100</w:t>
            </w:r>
            <w:r>
              <w:rPr>
                <w:color w:val="000000"/>
                <w:kern w:val="0"/>
                <w:sz w:val="18"/>
                <w:szCs w:val="18"/>
              </w:rPr>
              <w:t>　</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rPr>
                <w:color w:val="000000"/>
                <w:kern w:val="0"/>
                <w:sz w:val="18"/>
                <w:szCs w:val="18"/>
              </w:rPr>
            </w:pPr>
            <w:r>
              <w:rPr>
                <w:rFonts w:hint="eastAsia"/>
                <w:color w:val="000000"/>
                <w:kern w:val="0"/>
                <w:sz w:val="18"/>
                <w:szCs w:val="18"/>
              </w:rPr>
              <w:t>100</w:t>
            </w:r>
          </w:p>
        </w:tc>
        <w:tc>
          <w:tcPr>
            <w:tcW w:w="726" w:type="dxa"/>
            <w:gridSpan w:val="2"/>
            <w:tcBorders>
              <w:top w:val="nil"/>
              <w:left w:val="single" w:color="auto" w:sz="4" w:space="0"/>
              <w:bottom w:val="single" w:color="auto" w:sz="4" w:space="0"/>
              <w:right w:val="nil"/>
            </w:tcBorders>
            <w:shd w:val="clear" w:color="auto" w:fill="auto"/>
            <w:vAlign w:val="center"/>
          </w:tcPr>
          <w:p>
            <w:pPr>
              <w:widowControl/>
              <w:spacing w:line="240" w:lineRule="auto"/>
              <w:rPr>
                <w:color w:val="000000"/>
                <w:kern w:val="0"/>
                <w:sz w:val="18"/>
                <w:szCs w:val="18"/>
              </w:rPr>
            </w:pPr>
            <w:r>
              <w:rPr>
                <w:rFonts w:hint="eastAsia"/>
                <w:color w:val="000000"/>
                <w:kern w:val="0"/>
                <w:sz w:val="18"/>
                <w:szCs w:val="18"/>
              </w:rPr>
              <w:t>100</w:t>
            </w:r>
          </w:p>
        </w:tc>
        <w:tc>
          <w:tcPr>
            <w:tcW w:w="775"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pPr>
            <w:r>
              <w:rPr>
                <w:rFonts w:hint="eastAsia"/>
                <w:color w:val="000000"/>
                <w:kern w:val="0"/>
                <w:sz w:val="18"/>
                <w:szCs w:val="18"/>
              </w:rPr>
              <w:t>25</w:t>
            </w:r>
          </w:p>
        </w:tc>
        <w:tc>
          <w:tcPr>
            <w:tcW w:w="773"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r>
              <w:rPr>
                <w:color w:val="000000"/>
                <w:kern w:val="0"/>
                <w:sz w:val="18"/>
                <w:szCs w:val="18"/>
              </w:rPr>
              <w:t>　</w:t>
            </w:r>
          </w:p>
        </w:tc>
        <w:tc>
          <w:tcPr>
            <w:tcW w:w="82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 xml:space="preserve"> 是</w:t>
            </w:r>
            <w:r>
              <w:rPr>
                <w:color w:val="000000"/>
                <w:kern w:val="0"/>
                <w:sz w:val="18"/>
                <w:szCs w:val="18"/>
              </w:rPr>
              <w:t>　</w:t>
            </w:r>
          </w:p>
        </w:tc>
      </w:tr>
      <w:tr>
        <w:trPr>
          <w:trHeight w:val="523" w:hRule="atLeast"/>
          <w:jc w:val="center"/>
        </w:trPr>
        <w:tc>
          <w:tcPr>
            <w:tcW w:w="105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人民群众满意率</w:t>
            </w:r>
          </w:p>
        </w:tc>
        <w:tc>
          <w:tcPr>
            <w:tcW w:w="43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560"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635"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48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2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5"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p>
        </w:tc>
        <w:tc>
          <w:tcPr>
            <w:tcW w:w="773"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p>
        </w:tc>
        <w:tc>
          <w:tcPr>
            <w:tcW w:w="82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780" w:hRule="atLeast"/>
          <w:jc w:val="center"/>
        </w:trPr>
        <w:tc>
          <w:tcPr>
            <w:tcW w:w="105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代表满意率</w:t>
            </w:r>
          </w:p>
        </w:tc>
        <w:tc>
          <w:tcPr>
            <w:tcW w:w="43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560"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635"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48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2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5"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p>
        </w:tc>
        <w:tc>
          <w:tcPr>
            <w:tcW w:w="773"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p>
        </w:tc>
        <w:tc>
          <w:tcPr>
            <w:tcW w:w="82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677"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说明</w:t>
            </w:r>
          </w:p>
        </w:tc>
        <w:tc>
          <w:tcPr>
            <w:tcW w:w="7150" w:type="dxa"/>
            <w:gridSpan w:val="18"/>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8203" w:type="dxa"/>
            <w:gridSpan w:val="19"/>
            <w:tcBorders>
              <w:top w:val="nil"/>
              <w:left w:val="nil"/>
              <w:bottom w:val="nil"/>
              <w:right w:val="nil"/>
            </w:tcBorders>
            <w:shd w:val="clear" w:color="auto" w:fill="auto"/>
            <w:vAlign w:val="center"/>
          </w:tcPr>
          <w:p>
            <w:pPr>
              <w:pStyle w:val="2"/>
            </w:pPr>
          </w:p>
          <w:p>
            <w:pPr>
              <w:widowControl/>
              <w:spacing w:line="240" w:lineRule="auto"/>
              <w:ind w:firstLine="2168" w:firstLineChars="600"/>
              <w:rPr>
                <w:color w:val="000000"/>
                <w:kern w:val="0"/>
                <w:sz w:val="20"/>
                <w:szCs w:val="20"/>
              </w:rPr>
            </w:pPr>
            <w:r>
              <w:rPr>
                <w:rFonts w:eastAsia="方正小标宋_GBK"/>
                <w:b/>
                <w:bCs/>
                <w:color w:val="000000"/>
                <w:kern w:val="0"/>
                <w:sz w:val="36"/>
                <w:szCs w:val="36"/>
              </w:rPr>
              <w:t>一般性项目绩效自评表</w:t>
            </w:r>
            <w:r>
              <w:rPr>
                <w:rFonts w:hint="eastAsia" w:eastAsia="方正小标宋_GBK"/>
                <w:b/>
                <w:bCs/>
                <w:color w:val="000000"/>
                <w:kern w:val="0"/>
                <w:sz w:val="36"/>
                <w:szCs w:val="36"/>
              </w:rPr>
              <w:t>2</w:t>
            </w:r>
          </w:p>
          <w:p>
            <w:pPr>
              <w:pStyle w:val="2"/>
              <w:jc w:val="right"/>
            </w:pPr>
          </w:p>
        </w:tc>
      </w:tr>
      <w:tr>
        <w:trPr>
          <w:trHeight w:val="601"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项目名称</w:t>
            </w:r>
          </w:p>
        </w:tc>
        <w:tc>
          <w:tcPr>
            <w:tcW w:w="152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rPr>
                <w:color w:val="000000"/>
                <w:kern w:val="0"/>
                <w:sz w:val="18"/>
                <w:szCs w:val="18"/>
              </w:rPr>
            </w:pPr>
          </w:p>
          <w:p>
            <w:pPr>
              <w:widowControl/>
              <w:spacing w:line="240" w:lineRule="auto"/>
              <w:rPr>
                <w:color w:val="000000"/>
                <w:kern w:val="0"/>
                <w:sz w:val="18"/>
                <w:szCs w:val="18"/>
              </w:rPr>
            </w:pPr>
          </w:p>
          <w:p>
            <w:pPr>
              <w:widowControl/>
              <w:spacing w:line="240" w:lineRule="auto"/>
              <w:ind w:firstLine="180" w:firstLineChars="100"/>
              <w:rPr>
                <w:color w:val="000000"/>
                <w:kern w:val="0"/>
                <w:sz w:val="18"/>
                <w:szCs w:val="18"/>
              </w:rPr>
            </w:pPr>
            <w:r>
              <w:rPr>
                <w:color w:val="000000"/>
                <w:kern w:val="0"/>
                <w:sz w:val="18"/>
                <w:szCs w:val="18"/>
              </w:rPr>
              <w:t>人居环境整治</w:t>
            </w:r>
            <w:r>
              <w:rPr>
                <w:color w:val="000000"/>
                <w:kern w:val="0"/>
                <w:sz w:val="18"/>
                <w:szCs w:val="18"/>
              </w:rPr>
              <w:tab/>
            </w:r>
            <w:r>
              <w:rPr>
                <w:color w:val="000000"/>
                <w:kern w:val="0"/>
                <w:sz w:val="18"/>
                <w:szCs w:val="18"/>
              </w:rPr>
              <w:tab/>
            </w:r>
          </w:p>
        </w:tc>
        <w:tc>
          <w:tcPr>
            <w:tcW w:w="31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项目编码</w:t>
            </w:r>
          </w:p>
        </w:tc>
        <w:tc>
          <w:tcPr>
            <w:tcW w:w="1832"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7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自评总分</w:t>
            </w:r>
            <w:r>
              <w:rPr>
                <w:color w:val="000000"/>
                <w:kern w:val="0"/>
                <w:sz w:val="18"/>
                <w:szCs w:val="18"/>
              </w:rPr>
              <w:br w:type="textWrapping"/>
            </w:r>
            <w:r>
              <w:rPr>
                <w:color w:val="000000"/>
                <w:kern w:val="0"/>
                <w:sz w:val="18"/>
                <w:szCs w:val="18"/>
              </w:rPr>
              <w:t>（分）</w:t>
            </w:r>
          </w:p>
        </w:tc>
        <w:tc>
          <w:tcPr>
            <w:tcW w:w="2724"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r>
      <w:tr>
        <w:tblPrEx>
          <w:tblCellMar>
            <w:top w:w="0" w:type="dxa"/>
            <w:left w:w="108" w:type="dxa"/>
            <w:bottom w:w="0" w:type="dxa"/>
            <w:right w:w="108" w:type="dxa"/>
          </w:tblCellMar>
        </w:tblPrEx>
        <w:trPr>
          <w:trHeight w:val="601"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主管部门</w:t>
            </w:r>
          </w:p>
        </w:tc>
        <w:tc>
          <w:tcPr>
            <w:tcW w:w="152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农业服务中心　</w:t>
            </w:r>
          </w:p>
        </w:tc>
        <w:tc>
          <w:tcPr>
            <w:tcW w:w="31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财政科室</w:t>
            </w:r>
          </w:p>
        </w:tc>
        <w:tc>
          <w:tcPr>
            <w:tcW w:w="1832"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财政办</w:t>
            </w:r>
            <w:r>
              <w:rPr>
                <w:color w:val="000000"/>
                <w:kern w:val="0"/>
                <w:sz w:val="18"/>
                <w:szCs w:val="18"/>
              </w:rPr>
              <w:t>　　</w:t>
            </w:r>
          </w:p>
        </w:tc>
        <w:tc>
          <w:tcPr>
            <w:tcW w:w="7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w:t>
            </w:r>
            <w:r>
              <w:rPr>
                <w:color w:val="000000"/>
                <w:kern w:val="0"/>
                <w:sz w:val="18"/>
                <w:szCs w:val="18"/>
              </w:rPr>
              <w:br w:type="textWrapping"/>
            </w:r>
            <w:r>
              <w:rPr>
                <w:color w:val="000000"/>
                <w:kern w:val="0"/>
                <w:sz w:val="18"/>
                <w:szCs w:val="18"/>
              </w:rPr>
              <w:t>联系人</w:t>
            </w:r>
          </w:p>
        </w:tc>
        <w:tc>
          <w:tcPr>
            <w:tcW w:w="77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李祥光</w:t>
            </w:r>
            <w:r>
              <w:rPr>
                <w:color w:val="000000"/>
                <w:kern w:val="0"/>
                <w:sz w:val="18"/>
                <w:szCs w:val="18"/>
              </w:rPr>
              <w:t>　</w:t>
            </w:r>
          </w:p>
        </w:tc>
        <w:tc>
          <w:tcPr>
            <w:tcW w:w="6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联系电话</w:t>
            </w:r>
          </w:p>
        </w:tc>
        <w:tc>
          <w:tcPr>
            <w:tcW w:w="129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13896988596</w:t>
            </w:r>
            <w:r>
              <w:rPr>
                <w:color w:val="000000"/>
                <w:kern w:val="0"/>
                <w:sz w:val="18"/>
                <w:szCs w:val="18"/>
              </w:rPr>
              <w:t>　</w:t>
            </w:r>
          </w:p>
        </w:tc>
      </w:tr>
      <w:tr>
        <w:trPr>
          <w:trHeight w:val="601" w:hRule="atLeast"/>
          <w:jc w:val="center"/>
        </w:trPr>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项目资金（万元）</w:t>
            </w: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66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年初预算数</w:t>
            </w:r>
          </w:p>
        </w:tc>
        <w:tc>
          <w:tcPr>
            <w:tcW w:w="183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全年（调整）预算数</w:t>
            </w:r>
          </w:p>
        </w:tc>
        <w:tc>
          <w:tcPr>
            <w:tcW w:w="15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全年执行数</w:t>
            </w:r>
          </w:p>
        </w:tc>
        <w:tc>
          <w:tcPr>
            <w:tcW w:w="659"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执行率</w:t>
            </w:r>
            <w:r>
              <w:rPr>
                <w:color w:val="000000"/>
                <w:kern w:val="0"/>
                <w:sz w:val="18"/>
                <w:szCs w:val="18"/>
              </w:rPr>
              <w:br w:type="textWrapping"/>
            </w:r>
            <w:r>
              <w:rPr>
                <w:color w:val="000000"/>
                <w:kern w:val="0"/>
                <w:sz w:val="18"/>
                <w:szCs w:val="18"/>
              </w:rPr>
              <w:t>（%）</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执行率</w:t>
            </w:r>
            <w:r>
              <w:rPr>
                <w:color w:val="000000"/>
                <w:kern w:val="0"/>
                <w:sz w:val="18"/>
                <w:szCs w:val="18"/>
              </w:rPr>
              <w:br w:type="textWrapping"/>
            </w:r>
            <w:r>
              <w:rPr>
                <w:color w:val="000000"/>
                <w:kern w:val="0"/>
                <w:sz w:val="18"/>
                <w:szCs w:val="18"/>
              </w:rPr>
              <w:t>权重</w:t>
            </w:r>
          </w:p>
        </w:tc>
        <w:tc>
          <w:tcPr>
            <w:tcW w:w="58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执行率得分</w:t>
            </w:r>
            <w:r>
              <w:rPr>
                <w:color w:val="000000"/>
                <w:kern w:val="0"/>
                <w:sz w:val="18"/>
                <w:szCs w:val="18"/>
              </w:rPr>
              <w:br w:type="textWrapping"/>
            </w:r>
            <w:r>
              <w:rPr>
                <w:color w:val="000000"/>
                <w:kern w:val="0"/>
                <w:sz w:val="18"/>
                <w:szCs w:val="18"/>
              </w:rPr>
              <w:t>（分）</w:t>
            </w:r>
          </w:p>
        </w:tc>
      </w:tr>
      <w:tr>
        <w:tblPrEx>
          <w:tblCellMar>
            <w:top w:w="0" w:type="dxa"/>
            <w:left w:w="108" w:type="dxa"/>
            <w:bottom w:w="0" w:type="dxa"/>
            <w:right w:w="108" w:type="dxa"/>
          </w:tblCellMar>
        </w:tblPrEx>
        <w:trPr>
          <w:trHeight w:val="359"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年度总金额</w:t>
            </w:r>
          </w:p>
        </w:tc>
        <w:tc>
          <w:tcPr>
            <w:tcW w:w="66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18</w:t>
            </w:r>
          </w:p>
        </w:tc>
        <w:tc>
          <w:tcPr>
            <w:tcW w:w="183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18</w:t>
            </w:r>
          </w:p>
        </w:tc>
        <w:tc>
          <w:tcPr>
            <w:tcW w:w="15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18</w:t>
            </w:r>
            <w:r>
              <w:rPr>
                <w:color w:val="000000"/>
                <w:kern w:val="0"/>
                <w:sz w:val="18"/>
                <w:szCs w:val="18"/>
              </w:rPr>
              <w:t>　</w:t>
            </w:r>
          </w:p>
        </w:tc>
        <w:tc>
          <w:tcPr>
            <w:tcW w:w="659"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10</w:t>
            </w:r>
            <w:r>
              <w:rPr>
                <w:kern w:val="0"/>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p>
        </w:tc>
      </w:tr>
      <w:tr>
        <w:trPr>
          <w:trHeight w:val="601"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right"/>
              <w:rPr>
                <w:color w:val="000000"/>
                <w:kern w:val="0"/>
                <w:sz w:val="18"/>
                <w:szCs w:val="18"/>
              </w:rPr>
            </w:pPr>
            <w:r>
              <w:rPr>
                <w:color w:val="000000"/>
                <w:kern w:val="0"/>
                <w:sz w:val="18"/>
                <w:szCs w:val="18"/>
              </w:rPr>
              <w:t>其中：市级支出</w:t>
            </w:r>
          </w:p>
        </w:tc>
        <w:tc>
          <w:tcPr>
            <w:tcW w:w="66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183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15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659"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432"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right"/>
              <w:rPr>
                <w:color w:val="000000"/>
                <w:kern w:val="0"/>
                <w:sz w:val="18"/>
                <w:szCs w:val="18"/>
              </w:rPr>
            </w:pPr>
            <w:r>
              <w:rPr>
                <w:color w:val="000000"/>
                <w:kern w:val="0"/>
                <w:sz w:val="18"/>
                <w:szCs w:val="18"/>
              </w:rPr>
              <w:t>补助区县</w:t>
            </w:r>
          </w:p>
        </w:tc>
        <w:tc>
          <w:tcPr>
            <w:tcW w:w="66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p>
        </w:tc>
        <w:tc>
          <w:tcPr>
            <w:tcW w:w="183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p>
        </w:tc>
        <w:tc>
          <w:tcPr>
            <w:tcW w:w="15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p>
        </w:tc>
        <w:tc>
          <w:tcPr>
            <w:tcW w:w="659"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p>
        </w:tc>
      </w:tr>
      <w:tr>
        <w:trPr>
          <w:trHeight w:val="601" w:hRule="atLeast"/>
          <w:jc w:val="center"/>
        </w:trPr>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当年绩效目标</w:t>
            </w:r>
          </w:p>
        </w:tc>
        <w:tc>
          <w:tcPr>
            <w:tcW w:w="1838"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年初绩效目标</w:t>
            </w:r>
          </w:p>
        </w:tc>
        <w:tc>
          <w:tcPr>
            <w:tcW w:w="3360"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全年（调整）绩效目标</w:t>
            </w:r>
          </w:p>
        </w:tc>
        <w:tc>
          <w:tcPr>
            <w:tcW w:w="1952"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全年目标实际完成情况</w:t>
            </w:r>
          </w:p>
        </w:tc>
      </w:tr>
      <w:tr>
        <w:tblPrEx>
          <w:tblCellMar>
            <w:top w:w="0" w:type="dxa"/>
            <w:left w:w="108" w:type="dxa"/>
            <w:bottom w:w="0" w:type="dxa"/>
            <w:right w:w="108" w:type="dxa"/>
          </w:tblCellMar>
        </w:tblPrEx>
        <w:trPr>
          <w:trHeight w:val="1352"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838"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以“三清一改”为主线，</w:t>
            </w:r>
            <w:r>
              <w:rPr>
                <w:rFonts w:hint="eastAsia"/>
                <w:color w:val="000000"/>
                <w:kern w:val="0"/>
                <w:sz w:val="18"/>
                <w:szCs w:val="18"/>
              </w:rPr>
              <w:t>村庄清洁行动</w:t>
            </w:r>
            <w:r>
              <w:rPr>
                <w:color w:val="000000"/>
                <w:kern w:val="0"/>
                <w:sz w:val="18"/>
                <w:szCs w:val="18"/>
              </w:rPr>
              <w:t>实现“三个100%”的目标，建立健全长效保洁机制。</w:t>
            </w:r>
          </w:p>
        </w:tc>
        <w:tc>
          <w:tcPr>
            <w:tcW w:w="3360"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未调整</w:t>
            </w:r>
            <w:r>
              <w:rPr>
                <w:color w:val="000000"/>
                <w:kern w:val="0"/>
                <w:sz w:val="18"/>
                <w:szCs w:val="18"/>
              </w:rPr>
              <w:t>　　</w:t>
            </w:r>
          </w:p>
        </w:tc>
        <w:tc>
          <w:tcPr>
            <w:tcW w:w="1952"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以“三清一改”为主线，实现“三个100%”的目标，建立健全长效保洁机制。　</w:t>
            </w:r>
          </w:p>
        </w:tc>
      </w:tr>
      <w:tr>
        <w:trPr>
          <w:trHeight w:val="699" w:hRule="atLeast"/>
          <w:jc w:val="center"/>
        </w:trPr>
        <w:tc>
          <w:tcPr>
            <w:tcW w:w="105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jc w:val="center"/>
              <w:rPr>
                <w:color w:val="000000"/>
                <w:kern w:val="0"/>
                <w:sz w:val="18"/>
                <w:szCs w:val="18"/>
              </w:rPr>
            </w:pPr>
            <w:r>
              <w:rPr>
                <w:color w:val="000000"/>
                <w:kern w:val="0"/>
                <w:sz w:val="18"/>
                <w:szCs w:val="18"/>
              </w:rPr>
              <w:t>绩效指标</w:t>
            </w: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指标名称</w:t>
            </w:r>
          </w:p>
        </w:tc>
        <w:tc>
          <w:tcPr>
            <w:tcW w:w="3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计量单位</w:t>
            </w:r>
          </w:p>
        </w:tc>
        <w:tc>
          <w:tcPr>
            <w:tcW w:w="31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指标性质</w:t>
            </w:r>
          </w:p>
        </w:tc>
        <w:tc>
          <w:tcPr>
            <w:tcW w:w="1101"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年初</w:t>
            </w:r>
            <w:r>
              <w:rPr>
                <w:color w:val="000000"/>
                <w:kern w:val="0"/>
                <w:sz w:val="18"/>
                <w:szCs w:val="18"/>
              </w:rPr>
              <w:br w:type="textWrapping"/>
            </w:r>
            <w:r>
              <w:rPr>
                <w:color w:val="000000"/>
                <w:kern w:val="0"/>
                <w:sz w:val="18"/>
                <w:szCs w:val="18"/>
              </w:rPr>
              <w:t>指标值</w:t>
            </w:r>
          </w:p>
        </w:tc>
        <w:tc>
          <w:tcPr>
            <w:tcW w:w="731"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调整</w:t>
            </w:r>
            <w:r>
              <w:rPr>
                <w:color w:val="000000"/>
                <w:kern w:val="0"/>
                <w:sz w:val="18"/>
                <w:szCs w:val="18"/>
              </w:rPr>
              <w:br w:type="textWrapping"/>
            </w:r>
            <w:r>
              <w:rPr>
                <w:color w:val="000000"/>
                <w:kern w:val="0"/>
                <w:sz w:val="18"/>
                <w:szCs w:val="18"/>
              </w:rPr>
              <w:t>指标值</w:t>
            </w:r>
          </w:p>
        </w:tc>
        <w:tc>
          <w:tcPr>
            <w:tcW w:w="756"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全年</w:t>
            </w:r>
            <w:r>
              <w:rPr>
                <w:color w:val="000000"/>
                <w:kern w:val="0"/>
                <w:sz w:val="18"/>
                <w:szCs w:val="18"/>
              </w:rPr>
              <w:br w:type="textWrapping"/>
            </w:r>
            <w:r>
              <w:rPr>
                <w:color w:val="000000"/>
                <w:kern w:val="0"/>
                <w:sz w:val="18"/>
                <w:szCs w:val="18"/>
              </w:rPr>
              <w:t>完成值</w:t>
            </w:r>
          </w:p>
        </w:tc>
        <w:tc>
          <w:tcPr>
            <w:tcW w:w="77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得分系数</w:t>
            </w:r>
            <w:r>
              <w:rPr>
                <w:color w:val="000000"/>
                <w:kern w:val="0"/>
                <w:sz w:val="18"/>
                <w:szCs w:val="18"/>
              </w:rPr>
              <w:br w:type="textWrapping"/>
            </w:r>
            <w:r>
              <w:rPr>
                <w:color w:val="000000"/>
                <w:kern w:val="0"/>
                <w:sz w:val="18"/>
                <w:szCs w:val="18"/>
              </w:rPr>
              <w:t>（%）</w:t>
            </w:r>
          </w:p>
        </w:tc>
        <w:tc>
          <w:tcPr>
            <w:tcW w:w="659"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指标权重</w:t>
            </w:r>
            <w:r>
              <w:rPr>
                <w:color w:val="000000"/>
                <w:kern w:val="0"/>
                <w:sz w:val="18"/>
                <w:szCs w:val="18"/>
              </w:rPr>
              <w:br w:type="textWrapping"/>
            </w:r>
            <w:r>
              <w:rPr>
                <w:color w:val="000000"/>
                <w:kern w:val="0"/>
                <w:sz w:val="18"/>
                <w:szCs w:val="18"/>
              </w:rPr>
              <w:t>（分）</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指标得分</w:t>
            </w:r>
            <w:r>
              <w:rPr>
                <w:color w:val="000000"/>
                <w:kern w:val="0"/>
                <w:sz w:val="18"/>
                <w:szCs w:val="18"/>
              </w:rPr>
              <w:br w:type="textWrapping"/>
            </w:r>
            <w:r>
              <w:rPr>
                <w:color w:val="000000"/>
                <w:kern w:val="0"/>
                <w:sz w:val="18"/>
                <w:szCs w:val="18"/>
              </w:rPr>
              <w:t>（分）</w:t>
            </w:r>
          </w:p>
        </w:tc>
        <w:tc>
          <w:tcPr>
            <w:tcW w:w="58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是否核心</w:t>
            </w:r>
            <w:r>
              <w:rPr>
                <w:color w:val="000000"/>
                <w:kern w:val="0"/>
                <w:sz w:val="18"/>
                <w:szCs w:val="18"/>
              </w:rPr>
              <w:br w:type="textWrapping"/>
            </w:r>
            <w:r>
              <w:rPr>
                <w:color w:val="000000"/>
                <w:kern w:val="0"/>
                <w:sz w:val="18"/>
                <w:szCs w:val="18"/>
              </w:rPr>
              <w:t>指标</w:t>
            </w:r>
          </w:p>
        </w:tc>
      </w:tr>
      <w:tr>
        <w:tblPrEx>
          <w:tblCellMar>
            <w:top w:w="0" w:type="dxa"/>
            <w:left w:w="108" w:type="dxa"/>
            <w:bottom w:w="0" w:type="dxa"/>
            <w:right w:w="108" w:type="dxa"/>
          </w:tblCellMar>
        </w:tblPrEx>
        <w:trPr>
          <w:trHeight w:val="523"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贫困村人居环境整治个数（</w:t>
            </w:r>
            <w:r>
              <w:rPr>
                <w:rFonts w:hint="eastAsia"/>
                <w:color w:val="000000"/>
                <w:kern w:val="0"/>
                <w:sz w:val="18"/>
                <w:szCs w:val="18"/>
              </w:rPr>
              <w:t>6</w:t>
            </w:r>
            <w:r>
              <w:rPr>
                <w:color w:val="000000"/>
                <w:kern w:val="0"/>
                <w:sz w:val="18"/>
                <w:szCs w:val="18"/>
              </w:rPr>
              <w:t>个）</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个</w:t>
            </w:r>
            <w:r>
              <w:rPr>
                <w:color w:val="000000"/>
                <w:kern w:val="0"/>
                <w:sz w:val="18"/>
                <w:szCs w:val="18"/>
              </w:rPr>
              <w:t>　</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r>
              <w:rPr>
                <w:color w:val="000000"/>
                <w:kern w:val="0"/>
                <w:sz w:val="18"/>
                <w:szCs w:val="18"/>
              </w:rPr>
              <w:t>　</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659" w:type="dxa"/>
            <w:gridSpan w:val="2"/>
            <w:tcBorders>
              <w:top w:val="nil"/>
              <w:left w:val="single" w:color="auto" w:sz="4" w:space="0"/>
              <w:bottom w:val="single" w:color="auto" w:sz="4" w:space="0"/>
              <w:right w:val="nil"/>
            </w:tcBorders>
            <w:shd w:val="clear" w:color="auto" w:fill="auto"/>
            <w:vAlign w:val="center"/>
          </w:tcPr>
          <w:p>
            <w:pPr>
              <w:widowControl/>
              <w:jc w:val="center"/>
              <w:textAlignment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r>
              <w:rPr>
                <w:color w:val="000000"/>
                <w:kern w:val="0"/>
                <w:sz w:val="18"/>
                <w:szCs w:val="18"/>
              </w:rPr>
              <w:t>　</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是</w:t>
            </w:r>
          </w:p>
        </w:tc>
      </w:tr>
      <w:tr>
        <w:trPr>
          <w:trHeight w:val="523"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清理秸秆、农膜及露天堆放农业废弃物（吨）　</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吨</w:t>
            </w:r>
            <w:r>
              <w:rPr>
                <w:color w:val="000000"/>
                <w:kern w:val="0"/>
                <w:sz w:val="18"/>
                <w:szCs w:val="18"/>
              </w:rPr>
              <w:t>　</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8</w:t>
            </w:r>
            <w:r>
              <w:rPr>
                <w:color w:val="000000"/>
                <w:kern w:val="0"/>
                <w:sz w:val="18"/>
                <w:szCs w:val="18"/>
              </w:rPr>
              <w:t>　</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8</w:t>
            </w:r>
            <w:r>
              <w:rPr>
                <w:color w:val="000000"/>
                <w:kern w:val="0"/>
                <w:sz w:val="18"/>
                <w:szCs w:val="18"/>
              </w:rPr>
              <w:t>　</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8</w:t>
            </w:r>
            <w:r>
              <w:rPr>
                <w:color w:val="000000"/>
                <w:kern w:val="0"/>
                <w:sz w:val="18"/>
                <w:szCs w:val="18"/>
              </w:rPr>
              <w:t>　</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659" w:type="dxa"/>
            <w:gridSpan w:val="2"/>
            <w:tcBorders>
              <w:top w:val="nil"/>
              <w:left w:val="single" w:color="auto" w:sz="4" w:space="0"/>
              <w:bottom w:val="single" w:color="auto" w:sz="4" w:space="0"/>
              <w:right w:val="nil"/>
            </w:tcBorders>
            <w:shd w:val="clear" w:color="auto" w:fill="auto"/>
            <w:vAlign w:val="center"/>
          </w:tcPr>
          <w:p>
            <w:pPr>
              <w:widowControl/>
              <w:jc w:val="center"/>
              <w:textAlignment w:val="cente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650"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rPr>
                <w:color w:val="000000"/>
                <w:kern w:val="0"/>
                <w:sz w:val="18"/>
                <w:szCs w:val="18"/>
              </w:rPr>
            </w:pPr>
            <w:r>
              <w:rPr>
                <w:color w:val="000000"/>
                <w:kern w:val="0"/>
                <w:sz w:val="18"/>
                <w:szCs w:val="18"/>
              </w:rPr>
              <w:t>清理沟渠（公里）</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公里</w:t>
            </w:r>
            <w:r>
              <w:rPr>
                <w:color w:val="000000"/>
                <w:kern w:val="0"/>
                <w:sz w:val="18"/>
                <w:szCs w:val="18"/>
              </w:rPr>
              <w:t>　</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120</w:t>
            </w:r>
            <w:r>
              <w:rPr>
                <w:color w:val="000000"/>
                <w:kern w:val="0"/>
                <w:sz w:val="18"/>
                <w:szCs w:val="18"/>
              </w:rPr>
              <w:t>　</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659" w:type="dxa"/>
            <w:gridSpan w:val="2"/>
            <w:tcBorders>
              <w:top w:val="nil"/>
              <w:left w:val="single" w:color="auto" w:sz="4" w:space="0"/>
              <w:bottom w:val="single" w:color="auto" w:sz="4" w:space="0"/>
              <w:right w:val="nil"/>
            </w:tcBorders>
            <w:shd w:val="clear" w:color="auto" w:fill="auto"/>
            <w:vAlign w:val="center"/>
          </w:tcPr>
          <w:p>
            <w:pPr>
              <w:widowControl/>
              <w:jc w:val="center"/>
              <w:textAlignment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678"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整治残垣断壁（处）</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p>
          <w:p>
            <w:pPr>
              <w:widowControl/>
              <w:spacing w:line="240" w:lineRule="auto"/>
              <w:jc w:val="center"/>
              <w:rPr>
                <w:color w:val="000000"/>
                <w:kern w:val="0"/>
                <w:sz w:val="18"/>
                <w:szCs w:val="18"/>
              </w:rPr>
            </w:pPr>
            <w:r>
              <w:rPr>
                <w:rFonts w:hint="eastAsia"/>
                <w:color w:val="000000"/>
                <w:kern w:val="0"/>
                <w:sz w:val="18"/>
                <w:szCs w:val="18"/>
              </w:rPr>
              <w:t>处</w:t>
            </w:r>
            <w:r>
              <w:rPr>
                <w:color w:val="000000"/>
                <w:kern w:val="0"/>
                <w:sz w:val="18"/>
                <w:szCs w:val="18"/>
              </w:rPr>
              <w:t>　</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r>
              <w:rPr>
                <w:color w:val="000000"/>
                <w:kern w:val="0"/>
                <w:sz w:val="18"/>
                <w:szCs w:val="18"/>
              </w:rPr>
              <w:t>　</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r>
              <w:rPr>
                <w:color w:val="000000"/>
                <w:kern w:val="0"/>
                <w:sz w:val="18"/>
                <w:szCs w:val="18"/>
              </w:rPr>
              <w:t>　</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　</w:t>
            </w: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733"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清理存量垃圾（吨）</w:t>
            </w:r>
            <w:r>
              <w:rPr>
                <w:color w:val="000000"/>
                <w:kern w:val="0"/>
                <w:sz w:val="18"/>
                <w:szCs w:val="18"/>
              </w:rPr>
              <w:tab/>
            </w:r>
            <w:r>
              <w:rPr>
                <w:color w:val="000000"/>
                <w:kern w:val="0"/>
                <w:sz w:val="18"/>
                <w:szCs w:val="18"/>
              </w:rPr>
              <w:t>　</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吨</w:t>
            </w:r>
            <w:r>
              <w:rPr>
                <w:color w:val="000000"/>
                <w:kern w:val="0"/>
                <w:sz w:val="18"/>
                <w:szCs w:val="18"/>
              </w:rPr>
              <w:t>　</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285</w:t>
            </w:r>
            <w:r>
              <w:rPr>
                <w:color w:val="000000"/>
                <w:kern w:val="0"/>
                <w:sz w:val="18"/>
                <w:szCs w:val="18"/>
              </w:rPr>
              <w:t>　</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285</w:t>
            </w:r>
            <w:r>
              <w:rPr>
                <w:color w:val="000000"/>
                <w:kern w:val="0"/>
                <w:sz w:val="18"/>
                <w:szCs w:val="18"/>
              </w:rPr>
              <w:t>　</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285</w:t>
            </w:r>
            <w:r>
              <w:rPr>
                <w:color w:val="000000"/>
                <w:kern w:val="0"/>
                <w:sz w:val="18"/>
                <w:szCs w:val="18"/>
              </w:rPr>
              <w:t>　</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r>
              <w:rPr>
                <w:color w:val="000000"/>
                <w:kern w:val="0"/>
                <w:sz w:val="18"/>
                <w:szCs w:val="18"/>
              </w:rPr>
              <w:t>　</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r>
              <w:rPr>
                <w:color w:val="000000"/>
                <w:kern w:val="0"/>
                <w:sz w:val="18"/>
                <w:szCs w:val="18"/>
              </w:rPr>
              <w:t>　</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r>
              <w:rPr>
                <w:color w:val="000000"/>
                <w:kern w:val="0"/>
                <w:sz w:val="18"/>
                <w:szCs w:val="18"/>
              </w:rPr>
              <w:t>　</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 xml:space="preserve"> 是</w:t>
            </w:r>
            <w:r>
              <w:rPr>
                <w:color w:val="000000"/>
                <w:kern w:val="0"/>
                <w:sz w:val="18"/>
                <w:szCs w:val="18"/>
              </w:rPr>
              <w:t>　</w:t>
            </w:r>
          </w:p>
        </w:tc>
      </w:tr>
      <w:tr>
        <w:trPr>
          <w:trHeight w:val="523" w:hRule="atLeast"/>
          <w:jc w:val="center"/>
        </w:trPr>
        <w:tc>
          <w:tcPr>
            <w:tcW w:w="1053" w:type="dxa"/>
            <w:vMerge w:val="restart"/>
            <w:tcBorders>
              <w:top w:val="single" w:color="auto" w:sz="4" w:space="0"/>
              <w:left w:val="single" w:color="auto" w:sz="4" w:space="0"/>
              <w:right w:val="single" w:color="auto" w:sz="4" w:space="0"/>
            </w:tcBorders>
            <w:shd w:val="clear" w:color="auto" w:fill="auto"/>
            <w:vAlign w:val="center"/>
          </w:tcPr>
          <w:p>
            <w:pPr>
              <w:pStyle w:val="2"/>
              <w:spacing w:line="240" w:lineRule="auto"/>
              <w:jc w:val="center"/>
              <w:rPr>
                <w:b w:val="0"/>
                <w:bCs w:val="0"/>
                <w:color w:val="000000"/>
                <w:kern w:val="0"/>
                <w:sz w:val="18"/>
                <w:szCs w:val="18"/>
              </w:rPr>
            </w:pPr>
          </w:p>
          <w:p>
            <w:pPr>
              <w:pStyle w:val="2"/>
              <w:spacing w:line="240" w:lineRule="auto"/>
              <w:jc w:val="center"/>
              <w:rPr>
                <w:b w:val="0"/>
                <w:bCs w:val="0"/>
                <w:color w:val="000000"/>
                <w:kern w:val="0"/>
                <w:sz w:val="18"/>
                <w:szCs w:val="18"/>
              </w:rPr>
            </w:pPr>
          </w:p>
          <w:p>
            <w:pPr>
              <w:pStyle w:val="2"/>
              <w:spacing w:line="240" w:lineRule="auto"/>
              <w:jc w:val="center"/>
              <w:rPr>
                <w:b w:val="0"/>
                <w:bCs w:val="0"/>
                <w:color w:val="000000"/>
                <w:kern w:val="0"/>
                <w:sz w:val="18"/>
                <w:szCs w:val="18"/>
              </w:rPr>
            </w:pPr>
          </w:p>
          <w:p>
            <w:pPr>
              <w:pStyle w:val="2"/>
              <w:spacing w:line="240" w:lineRule="auto"/>
              <w:jc w:val="center"/>
              <w:rPr>
                <w:b w:val="0"/>
                <w:bCs w:val="0"/>
                <w:color w:val="000000"/>
                <w:kern w:val="0"/>
                <w:sz w:val="18"/>
                <w:szCs w:val="18"/>
              </w:rPr>
            </w:pPr>
          </w:p>
          <w:p>
            <w:pPr>
              <w:pStyle w:val="2"/>
              <w:spacing w:line="240" w:lineRule="auto"/>
              <w:jc w:val="center"/>
              <w:rPr>
                <w:b w:val="0"/>
                <w:bCs w:val="0"/>
                <w:color w:val="000000"/>
                <w:kern w:val="0"/>
                <w:sz w:val="18"/>
                <w:szCs w:val="18"/>
              </w:rPr>
            </w:pPr>
          </w:p>
          <w:p>
            <w:pPr>
              <w:pStyle w:val="2"/>
              <w:spacing w:line="240" w:lineRule="auto"/>
              <w:jc w:val="center"/>
              <w:rPr>
                <w:b w:val="0"/>
                <w:bCs w:val="0"/>
                <w:color w:val="000000"/>
                <w:kern w:val="0"/>
                <w:sz w:val="18"/>
                <w:szCs w:val="18"/>
              </w:rPr>
            </w:pPr>
            <w:r>
              <w:rPr>
                <w:rFonts w:hint="eastAsia"/>
                <w:b w:val="0"/>
                <w:bCs w:val="0"/>
                <w:color w:val="000000"/>
                <w:kern w:val="0"/>
                <w:sz w:val="18"/>
                <w:szCs w:val="18"/>
              </w:rPr>
              <w:t>绩</w:t>
            </w:r>
          </w:p>
          <w:p>
            <w:pPr>
              <w:pStyle w:val="2"/>
              <w:spacing w:line="240" w:lineRule="auto"/>
              <w:jc w:val="center"/>
              <w:rPr>
                <w:b w:val="0"/>
                <w:bCs w:val="0"/>
                <w:color w:val="000000"/>
                <w:kern w:val="0"/>
                <w:sz w:val="18"/>
                <w:szCs w:val="18"/>
              </w:rPr>
            </w:pPr>
            <w:r>
              <w:rPr>
                <w:rFonts w:hint="eastAsia"/>
                <w:b w:val="0"/>
                <w:bCs w:val="0"/>
                <w:color w:val="000000"/>
                <w:kern w:val="0"/>
                <w:sz w:val="18"/>
                <w:szCs w:val="18"/>
              </w:rPr>
              <w:t>效</w:t>
            </w:r>
          </w:p>
          <w:p>
            <w:pPr>
              <w:pStyle w:val="2"/>
              <w:spacing w:line="240" w:lineRule="auto"/>
              <w:jc w:val="center"/>
              <w:rPr>
                <w:b w:val="0"/>
                <w:bCs w:val="0"/>
                <w:color w:val="000000"/>
                <w:kern w:val="0"/>
                <w:sz w:val="18"/>
                <w:szCs w:val="18"/>
              </w:rPr>
            </w:pPr>
            <w:r>
              <w:rPr>
                <w:rFonts w:hint="eastAsia"/>
                <w:b w:val="0"/>
                <w:bCs w:val="0"/>
                <w:color w:val="000000"/>
                <w:kern w:val="0"/>
                <w:sz w:val="18"/>
                <w:szCs w:val="18"/>
              </w:rPr>
              <w:t>指</w:t>
            </w:r>
          </w:p>
          <w:p>
            <w:pPr>
              <w:pStyle w:val="2"/>
              <w:spacing w:line="240" w:lineRule="auto"/>
              <w:jc w:val="center"/>
              <w:rPr>
                <w:b w:val="0"/>
                <w:bCs w:val="0"/>
                <w:color w:val="000000"/>
                <w:kern w:val="0"/>
                <w:sz w:val="18"/>
                <w:szCs w:val="18"/>
              </w:rPr>
            </w:pPr>
            <w:r>
              <w:rPr>
                <w:rFonts w:hint="eastAsia"/>
                <w:b w:val="0"/>
                <w:bCs w:val="0"/>
                <w:color w:val="000000"/>
                <w:kern w:val="0"/>
                <w:sz w:val="18"/>
                <w:szCs w:val="18"/>
              </w:rPr>
              <w:t>标</w:t>
            </w:r>
          </w:p>
          <w:p>
            <w:pPr>
              <w:pStyle w:val="2"/>
              <w:spacing w:line="240" w:lineRule="auto"/>
              <w:jc w:val="center"/>
            </w:pPr>
          </w:p>
          <w:p/>
          <w:p>
            <w:pPr>
              <w:pStyle w:val="2"/>
            </w:pPr>
          </w:p>
          <w:p/>
          <w:p>
            <w:pPr>
              <w:pStyle w:val="2"/>
              <w:spacing w:line="240" w:lineRule="auto"/>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建成重庆市美丽宜居乡村（个）</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个</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建成美丽村庄示范点（≥**个）</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个</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941" w:hRule="atLeast"/>
          <w:jc w:val="center"/>
        </w:trPr>
        <w:tc>
          <w:tcPr>
            <w:tcW w:w="1053" w:type="dxa"/>
            <w:vMerge w:val="continue"/>
            <w:tcBorders>
              <w:left w:val="single" w:color="auto" w:sz="4" w:space="0"/>
              <w:right w:val="single" w:color="auto" w:sz="4" w:space="0"/>
            </w:tcBorders>
            <w:shd w:val="clear" w:color="auto" w:fill="auto"/>
            <w:vAlign w:val="center"/>
          </w:tc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悬挂、张贴宣传标语（条）</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条</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92</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92</w:t>
            </w:r>
          </w:p>
        </w:tc>
        <w:tc>
          <w:tcPr>
            <w:tcW w:w="756" w:type="dxa"/>
            <w:gridSpan w:val="2"/>
            <w:tcBorders>
              <w:top w:val="nil"/>
              <w:left w:val="single" w:color="auto" w:sz="4" w:space="0"/>
              <w:bottom w:val="single" w:color="auto" w:sz="4" w:space="0"/>
              <w:right w:val="nil"/>
            </w:tcBorders>
            <w:shd w:val="clear" w:color="auto" w:fill="auto"/>
            <w:vAlign w:val="center"/>
          </w:tcPr>
          <w:p>
            <w:pPr>
              <w:widowControl/>
              <w:jc w:val="center"/>
              <w:textAlignment w:val="center"/>
              <w:rPr>
                <w:color w:val="000000"/>
                <w:kern w:val="0"/>
                <w:sz w:val="18"/>
                <w:szCs w:val="18"/>
              </w:rPr>
            </w:pPr>
            <w:r>
              <w:rPr>
                <w:rFonts w:hint="eastAsia"/>
                <w:color w:val="000000"/>
                <w:kern w:val="0"/>
                <w:sz w:val="18"/>
                <w:szCs w:val="18"/>
              </w:rPr>
              <w:t>92</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rPr>
                <w:color w:val="000000"/>
                <w:kern w:val="0"/>
                <w:sz w:val="18"/>
                <w:szCs w:val="18"/>
              </w:rPr>
            </w:pPr>
            <w:r>
              <w:rPr>
                <w:color w:val="000000"/>
                <w:kern w:val="0"/>
                <w:sz w:val="18"/>
                <w:szCs w:val="18"/>
              </w:rPr>
              <w:t>建成美丽宜居示范院落（≥**个）</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个</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发放宣传资料（张）</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张</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9876</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9876</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9876</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制作宣传标语（≥**份）</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份</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 xml:space="preserve"> 是</w:t>
            </w:r>
            <w:r>
              <w:rPr>
                <w:color w:val="000000"/>
                <w:kern w:val="0"/>
                <w:sz w:val="18"/>
                <w:szCs w:val="18"/>
              </w:rPr>
              <w:t>　</w:t>
            </w:r>
          </w:p>
        </w:tc>
      </w:tr>
      <w:tr>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制作宣传资料（≥**份）</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份</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1662" w:hRule="atLeast"/>
          <w:jc w:val="center"/>
        </w:trPr>
        <w:tc>
          <w:tcPr>
            <w:tcW w:w="10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购买清扫保洁器具（扫帚、铁锹、火钳等（≥**件）</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件</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350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350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350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restart"/>
            <w:tcBorders>
              <w:top w:val="nil"/>
              <w:left w:val="single" w:color="auto" w:sz="4" w:space="0"/>
              <w:right w:val="single" w:color="auto" w:sz="4" w:space="0"/>
            </w:tcBorders>
            <w:shd w:val="clear" w:color="auto" w:fill="auto"/>
            <w:vAlign w:val="center"/>
          </w:tcPr>
          <w:p>
            <w:pPr>
              <w:pStyle w:val="2"/>
              <w:spacing w:line="240" w:lineRule="auto"/>
              <w:jc w:val="center"/>
              <w:rPr>
                <w:b w:val="0"/>
                <w:bCs w:val="0"/>
                <w:color w:val="000000"/>
                <w:kern w:val="0"/>
                <w:sz w:val="18"/>
                <w:szCs w:val="18"/>
              </w:rPr>
            </w:pPr>
            <w:r>
              <w:rPr>
                <w:rFonts w:hint="eastAsia"/>
                <w:b w:val="0"/>
                <w:bCs w:val="0"/>
                <w:color w:val="000000"/>
                <w:kern w:val="0"/>
                <w:sz w:val="18"/>
                <w:szCs w:val="18"/>
              </w:rPr>
              <w:t>绩</w:t>
            </w:r>
          </w:p>
          <w:p>
            <w:pPr>
              <w:pStyle w:val="2"/>
              <w:spacing w:line="240" w:lineRule="auto"/>
              <w:jc w:val="center"/>
              <w:rPr>
                <w:b w:val="0"/>
                <w:bCs w:val="0"/>
                <w:color w:val="000000"/>
                <w:kern w:val="0"/>
                <w:sz w:val="18"/>
                <w:szCs w:val="18"/>
              </w:rPr>
            </w:pPr>
            <w:r>
              <w:rPr>
                <w:rFonts w:hint="eastAsia"/>
                <w:b w:val="0"/>
                <w:bCs w:val="0"/>
                <w:color w:val="000000"/>
                <w:kern w:val="0"/>
                <w:sz w:val="18"/>
                <w:szCs w:val="18"/>
              </w:rPr>
              <w:t>效</w:t>
            </w:r>
          </w:p>
          <w:p>
            <w:pPr>
              <w:pStyle w:val="2"/>
              <w:spacing w:line="240" w:lineRule="auto"/>
              <w:jc w:val="center"/>
              <w:rPr>
                <w:b w:val="0"/>
                <w:bCs w:val="0"/>
                <w:color w:val="000000"/>
                <w:kern w:val="0"/>
                <w:sz w:val="18"/>
                <w:szCs w:val="18"/>
              </w:rPr>
            </w:pPr>
            <w:r>
              <w:rPr>
                <w:rFonts w:hint="eastAsia"/>
                <w:b w:val="0"/>
                <w:bCs w:val="0"/>
                <w:color w:val="000000"/>
                <w:kern w:val="0"/>
                <w:sz w:val="18"/>
                <w:szCs w:val="18"/>
              </w:rPr>
              <w:t>指</w:t>
            </w:r>
          </w:p>
          <w:p>
            <w:pPr>
              <w:widowControl/>
              <w:spacing w:line="240" w:lineRule="auto"/>
              <w:ind w:firstLine="360" w:firstLineChars="200"/>
              <w:jc w:val="left"/>
              <w:rPr>
                <w:color w:val="000000"/>
                <w:kern w:val="0"/>
                <w:sz w:val="18"/>
                <w:szCs w:val="18"/>
              </w:rPr>
            </w:pPr>
            <w:r>
              <w:rPr>
                <w:rFonts w:hint="eastAsia"/>
                <w:color w:val="000000"/>
                <w:kern w:val="0"/>
                <w:sz w:val="18"/>
                <w:szCs w:val="18"/>
              </w:rPr>
              <w:t>标</w:t>
            </w: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制作文化宣传墙（≥**个）</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个</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★项目（工程）验收合格率（100%）</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清洁行动覆盖农村常住农户覆盖率（100%）</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农民知晓度（100%）</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 xml:space="preserve"> 是</w:t>
            </w:r>
            <w:r>
              <w:rPr>
                <w:color w:val="000000"/>
                <w:kern w:val="0"/>
                <w:sz w:val="18"/>
                <w:szCs w:val="18"/>
              </w:rPr>
              <w:t>　</w:t>
            </w:r>
          </w:p>
        </w:tc>
      </w:tr>
      <w:tr>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农户参与度（100%）</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当年开工率（≥**%）</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当年完成率（≥**%）</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2.5</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restart"/>
            <w:tcBorders>
              <w:top w:val="nil"/>
              <w:left w:val="single" w:color="auto" w:sz="4" w:space="0"/>
              <w:right w:val="single" w:color="auto" w:sz="4" w:space="0"/>
            </w:tcBorders>
            <w:shd w:val="clear" w:color="auto" w:fill="auto"/>
            <w:vAlign w:val="center"/>
          </w:tcPr>
          <w:p>
            <w:pPr>
              <w:pStyle w:val="2"/>
              <w:spacing w:line="240" w:lineRule="auto"/>
              <w:jc w:val="center"/>
              <w:rPr>
                <w:b w:val="0"/>
                <w:bCs w:val="0"/>
                <w:color w:val="000000"/>
                <w:kern w:val="0"/>
                <w:sz w:val="18"/>
                <w:szCs w:val="18"/>
              </w:rPr>
            </w:pPr>
            <w:r>
              <w:rPr>
                <w:rFonts w:hint="eastAsia"/>
                <w:b w:val="0"/>
                <w:bCs w:val="0"/>
                <w:color w:val="000000"/>
                <w:kern w:val="0"/>
                <w:sz w:val="18"/>
                <w:szCs w:val="18"/>
              </w:rPr>
              <w:t>绩</w:t>
            </w:r>
          </w:p>
          <w:p>
            <w:pPr>
              <w:pStyle w:val="2"/>
              <w:spacing w:line="240" w:lineRule="auto"/>
              <w:jc w:val="center"/>
              <w:rPr>
                <w:b w:val="0"/>
                <w:bCs w:val="0"/>
                <w:color w:val="000000"/>
                <w:kern w:val="0"/>
                <w:sz w:val="18"/>
                <w:szCs w:val="18"/>
              </w:rPr>
            </w:pPr>
            <w:r>
              <w:rPr>
                <w:rFonts w:hint="eastAsia"/>
                <w:b w:val="0"/>
                <w:bCs w:val="0"/>
                <w:color w:val="000000"/>
                <w:kern w:val="0"/>
                <w:sz w:val="18"/>
                <w:szCs w:val="18"/>
              </w:rPr>
              <w:t>效</w:t>
            </w:r>
          </w:p>
          <w:p>
            <w:pPr>
              <w:pStyle w:val="2"/>
              <w:spacing w:line="240" w:lineRule="auto"/>
              <w:jc w:val="center"/>
              <w:rPr>
                <w:b w:val="0"/>
                <w:bCs w:val="0"/>
                <w:color w:val="000000"/>
                <w:kern w:val="0"/>
                <w:sz w:val="18"/>
                <w:szCs w:val="18"/>
              </w:rPr>
            </w:pPr>
            <w:r>
              <w:rPr>
                <w:rFonts w:hint="eastAsia"/>
                <w:b w:val="0"/>
                <w:bCs w:val="0"/>
                <w:color w:val="000000"/>
                <w:kern w:val="0"/>
                <w:sz w:val="18"/>
                <w:szCs w:val="18"/>
              </w:rPr>
              <w:t>指</w:t>
            </w:r>
          </w:p>
          <w:p>
            <w:pPr>
              <w:pStyle w:val="2"/>
              <w:spacing w:line="240" w:lineRule="auto"/>
              <w:jc w:val="center"/>
            </w:pPr>
            <w:r>
              <w:rPr>
                <w:rFonts w:hint="eastAsia"/>
                <w:b w:val="0"/>
                <w:bCs w:val="0"/>
                <w:color w:val="000000"/>
                <w:kern w:val="0"/>
                <w:sz w:val="18"/>
                <w:szCs w:val="18"/>
              </w:rPr>
              <w:t>标</w:t>
            </w: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受益村庄清洁行动的贫困农户数</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户</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499</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499</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499</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农村受益群众人数（人）</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人</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12787</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12787</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12787</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受益建档立卡贫困户户数（**户）</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户</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373</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373</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373</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 xml:space="preserve"> 是</w:t>
            </w:r>
            <w:r>
              <w:rPr>
                <w:color w:val="000000"/>
                <w:kern w:val="0"/>
                <w:sz w:val="18"/>
                <w:szCs w:val="18"/>
              </w:rPr>
              <w:t>　</w:t>
            </w:r>
          </w:p>
        </w:tc>
      </w:tr>
      <w:tr>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动员村民组建临时清扫保洁队伍人数（**人）</w:t>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人</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60</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523" w:hRule="atLeast"/>
          <w:jc w:val="center"/>
        </w:trPr>
        <w:tc>
          <w:tcPr>
            <w:tcW w:w="1053" w:type="dxa"/>
            <w:vMerge w:val="continue"/>
            <w:tcBorders>
              <w:left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环保设施使用年限（≥**年）</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年</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3</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6</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rPr>
          <w:trHeight w:val="523" w:hRule="atLeast"/>
          <w:jc w:val="center"/>
        </w:trPr>
        <w:tc>
          <w:tcPr>
            <w:tcW w:w="10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★受益群众满意度（≥**%）</w:t>
            </w:r>
            <w:r>
              <w:rPr>
                <w:color w:val="000000"/>
                <w:kern w:val="0"/>
                <w:sz w:val="18"/>
                <w:szCs w:val="18"/>
              </w:rPr>
              <w:tab/>
            </w:r>
          </w:p>
        </w:tc>
        <w:tc>
          <w:tcPr>
            <w:tcW w:w="349"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w:t>
            </w:r>
          </w:p>
        </w:tc>
        <w:tc>
          <w:tcPr>
            <w:tcW w:w="31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w:t>
            </w:r>
          </w:p>
        </w:tc>
        <w:tc>
          <w:tcPr>
            <w:tcW w:w="1101" w:type="dxa"/>
            <w:gridSpan w:val="3"/>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90</w:t>
            </w:r>
          </w:p>
        </w:tc>
        <w:tc>
          <w:tcPr>
            <w:tcW w:w="731"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90</w:t>
            </w:r>
          </w:p>
        </w:tc>
        <w:tc>
          <w:tcPr>
            <w:tcW w:w="756"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98</w:t>
            </w:r>
          </w:p>
        </w:tc>
        <w:tc>
          <w:tcPr>
            <w:tcW w:w="772"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100</w:t>
            </w:r>
          </w:p>
        </w:tc>
        <w:tc>
          <w:tcPr>
            <w:tcW w:w="659"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p>
        </w:tc>
        <w:tc>
          <w:tcPr>
            <w:tcW w:w="708" w:type="dxa"/>
            <w:gridSpan w:val="2"/>
            <w:tcBorders>
              <w:top w:val="nil"/>
              <w:left w:val="single" w:color="auto" w:sz="4" w:space="0"/>
              <w:bottom w:val="single" w:color="auto" w:sz="4" w:space="0"/>
              <w:right w:val="nil"/>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10</w:t>
            </w:r>
          </w:p>
        </w:tc>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rFonts w:hint="eastAsia"/>
                <w:color w:val="000000"/>
                <w:kern w:val="0"/>
                <w:sz w:val="18"/>
                <w:szCs w:val="18"/>
              </w:rPr>
              <w:t>是</w:t>
            </w:r>
          </w:p>
        </w:tc>
      </w:tr>
      <w:tr>
        <w:tblPrEx>
          <w:tblCellMar>
            <w:top w:w="0" w:type="dxa"/>
            <w:left w:w="108" w:type="dxa"/>
            <w:bottom w:w="0" w:type="dxa"/>
            <w:right w:w="108" w:type="dxa"/>
          </w:tblCellMar>
        </w:tblPrEx>
        <w:trPr>
          <w:trHeight w:val="755" w:hRule="atLeast"/>
          <w:jc w:val="center"/>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kern w:val="0"/>
                <w:sz w:val="18"/>
                <w:szCs w:val="18"/>
              </w:rPr>
            </w:pPr>
            <w:r>
              <w:rPr>
                <w:color w:val="000000"/>
                <w:kern w:val="0"/>
                <w:sz w:val="18"/>
                <w:szCs w:val="18"/>
              </w:rPr>
              <w:t>说明</w:t>
            </w:r>
          </w:p>
        </w:tc>
        <w:tc>
          <w:tcPr>
            <w:tcW w:w="7150" w:type="dxa"/>
            <w:gridSpan w:val="18"/>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color w:val="000000"/>
                <w:kern w:val="0"/>
                <w:sz w:val="18"/>
                <w:szCs w:val="18"/>
              </w:rPr>
            </w:pPr>
            <w:r>
              <w:rPr>
                <w:color w:val="000000"/>
                <w:kern w:val="0"/>
                <w:sz w:val="18"/>
                <w:szCs w:val="18"/>
              </w:rPr>
              <w:t>　</w:t>
            </w:r>
          </w:p>
        </w:tc>
      </w:tr>
    </w:tbl>
    <w:p>
      <w:pPr>
        <w:pStyle w:val="5"/>
        <w:shd w:val="clear" w:color="auto" w:fill="FFFFFF"/>
        <w:ind w:firstLine="640" w:firstLineChars="200"/>
        <w:rPr>
          <w:rFonts w:ascii="仿宋" w:hAnsi="仿宋" w:eastAsia="仿宋"/>
          <w:sz w:val="32"/>
          <w:szCs w:val="32"/>
        </w:rPr>
      </w:pPr>
    </w:p>
    <w:p>
      <w:pPr>
        <w:pStyle w:val="5"/>
        <w:shd w:val="clear" w:color="auto" w:fill="FFFFFF"/>
        <w:ind w:firstLine="642" w:firstLineChars="200"/>
        <w:rPr>
          <w:rFonts w:ascii="仿宋" w:hAnsi="仿宋" w:eastAsia="仿宋"/>
          <w:sz w:val="32"/>
          <w:szCs w:val="32"/>
        </w:rPr>
      </w:pPr>
      <w:r>
        <w:rPr>
          <w:rStyle w:val="8"/>
          <w:rFonts w:hint="eastAsia" w:ascii="方正粗黑宋简体" w:hAnsi="方正粗黑宋简体" w:eastAsia="方正粗黑宋简体"/>
          <w:sz w:val="32"/>
          <w:szCs w:val="32"/>
        </w:rPr>
        <w:t>六、专业名词解释</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（一）财政拨款收入</w:t>
      </w:r>
      <w:r>
        <w:rPr>
          <w:rFonts w:hint="eastAsia" w:ascii="楷体" w:hAnsi="楷体" w:eastAsia="楷体"/>
          <w:sz w:val="32"/>
          <w:szCs w:val="32"/>
        </w:rPr>
        <w:t>：</w:t>
      </w:r>
      <w:r>
        <w:rPr>
          <w:rFonts w:hint="eastAsia" w:ascii="仿宋" w:hAnsi="仿宋" w:eastAsia="仿宋"/>
          <w:sz w:val="32"/>
          <w:szCs w:val="32"/>
        </w:rPr>
        <w:t>指本年度从本级财政部门取得的财政拨款，包括一般公共预算财政拨款和政府性基金预算财政拨款</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（二）事业收入</w:t>
      </w:r>
      <w:r>
        <w:rPr>
          <w:rFonts w:hint="eastAsia" w:ascii="楷体" w:hAnsi="楷体" w:eastAsia="楷体"/>
          <w:sz w:val="32"/>
          <w:szCs w:val="32"/>
        </w:rPr>
        <w:t>：</w:t>
      </w:r>
      <w:r>
        <w:rPr>
          <w:rFonts w:hint="eastAsia" w:ascii="仿宋" w:hAnsi="仿宋" w:eastAsia="仿宋"/>
          <w:sz w:val="32"/>
          <w:szCs w:val="32"/>
        </w:rPr>
        <w:t>指事业单位开展专业业务活动及其辅助活动取得的现金流入；事业单位收到的财政专户实际核拨的教育收费等资金在此反映。</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（三）经营收入</w:t>
      </w:r>
      <w:r>
        <w:rPr>
          <w:rFonts w:hint="eastAsia" w:ascii="楷体" w:hAnsi="楷体" w:eastAsia="楷体"/>
          <w:sz w:val="32"/>
          <w:szCs w:val="32"/>
        </w:rPr>
        <w:t>：</w:t>
      </w:r>
      <w:r>
        <w:rPr>
          <w:rFonts w:hint="eastAsia" w:ascii="仿宋" w:hAnsi="仿宋" w:eastAsia="仿宋"/>
          <w:sz w:val="32"/>
          <w:szCs w:val="32"/>
        </w:rPr>
        <w:t>指事业单位在专业业务活动及其辅助活动之外开展非独立核算经营活动取得的现金流入。</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（四）其他收入</w:t>
      </w:r>
      <w:r>
        <w:rPr>
          <w:rFonts w:hint="eastAsia" w:ascii="楷体" w:hAnsi="楷体" w:eastAsia="楷体"/>
          <w:sz w:val="32"/>
          <w:szCs w:val="32"/>
        </w:rPr>
        <w:t>：</w:t>
      </w:r>
      <w:r>
        <w:rPr>
          <w:rFonts w:hint="eastAsia" w:ascii="仿宋" w:hAnsi="仿宋" w:eastAsia="仿宋"/>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（五）使用非财政拨款结余</w:t>
      </w:r>
      <w:r>
        <w:rPr>
          <w:rFonts w:hint="eastAsia" w:ascii="楷体" w:hAnsi="楷体" w:eastAsia="楷体"/>
          <w:sz w:val="32"/>
          <w:szCs w:val="32"/>
        </w:rPr>
        <w:t>：</w:t>
      </w:r>
      <w:r>
        <w:rPr>
          <w:rFonts w:hint="eastAsia" w:ascii="仿宋" w:hAnsi="仿宋" w:eastAsia="仿宋"/>
          <w:sz w:val="32"/>
          <w:szCs w:val="32"/>
        </w:rPr>
        <w:t>指单位在当年的“财政拨款收入”、“事业收入”、“经营收入”、“其他收入”等不足以安排当年支出的情况下，使用以前年度积累的非财政拨款结余弥补本年度收支缺口的资金。</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（六）年初结转和结余</w:t>
      </w:r>
      <w:r>
        <w:rPr>
          <w:rFonts w:hint="eastAsia" w:ascii="楷体" w:hAnsi="楷体" w:eastAsia="楷体"/>
          <w:sz w:val="32"/>
          <w:szCs w:val="32"/>
        </w:rPr>
        <w:t>：</w:t>
      </w:r>
      <w:r>
        <w:rPr>
          <w:rFonts w:hint="eastAsia" w:ascii="仿宋" w:hAnsi="仿宋" w:eastAsia="仿宋"/>
          <w:sz w:val="32"/>
          <w:szCs w:val="32"/>
        </w:rPr>
        <w:t>指单位上年结转本年使用的基本支出结转、项目支出结转和结余、经营结余。</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（七）结余分配</w:t>
      </w:r>
      <w:r>
        <w:rPr>
          <w:rFonts w:hint="eastAsia" w:ascii="楷体" w:hAnsi="楷体" w:eastAsia="楷体"/>
          <w:sz w:val="32"/>
          <w:szCs w:val="32"/>
        </w:rPr>
        <w:t>：</w:t>
      </w:r>
      <w:r>
        <w:rPr>
          <w:rFonts w:hint="eastAsia" w:ascii="仿宋" w:hAnsi="仿宋" w:eastAsia="仿宋"/>
          <w:sz w:val="32"/>
          <w:szCs w:val="32"/>
        </w:rPr>
        <w:t>指单位按照国家有关规定，缴纳所得税、提取专用基金、转入非财政拨款结余等当年结余的分配情况。</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（八）年末结转和结余</w:t>
      </w:r>
      <w:r>
        <w:rPr>
          <w:rFonts w:hint="eastAsia" w:ascii="楷体" w:hAnsi="楷体" w:eastAsia="楷体"/>
          <w:sz w:val="32"/>
          <w:szCs w:val="32"/>
        </w:rPr>
        <w:t>：</w:t>
      </w:r>
      <w:r>
        <w:rPr>
          <w:rFonts w:hint="eastAsia" w:ascii="仿宋" w:hAnsi="仿宋" w:eastAsia="仿宋"/>
          <w:sz w:val="32"/>
          <w:szCs w:val="32"/>
        </w:rPr>
        <w:t>指单位结转下年的基本支出结转、项目支出结转和结余、经营结余。</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（九）基本支出</w:t>
      </w:r>
      <w:r>
        <w:rPr>
          <w:rFonts w:hint="eastAsia" w:ascii="楷体" w:hAnsi="楷体" w:eastAsia="楷体"/>
          <w:sz w:val="32"/>
          <w:szCs w:val="32"/>
        </w:rPr>
        <w:t>：</w:t>
      </w:r>
      <w:r>
        <w:rPr>
          <w:rFonts w:hint="eastAsia" w:ascii="仿宋" w:hAnsi="仿宋" w:eastAsia="仿宋"/>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（十）项目支出</w:t>
      </w:r>
      <w:r>
        <w:rPr>
          <w:rFonts w:hint="eastAsia" w:ascii="楷体" w:hAnsi="楷体" w:eastAsia="楷体"/>
          <w:sz w:val="32"/>
          <w:szCs w:val="32"/>
        </w:rPr>
        <w:t>：</w:t>
      </w:r>
      <w:r>
        <w:rPr>
          <w:rFonts w:hint="eastAsia" w:ascii="仿宋" w:hAnsi="仿宋" w:eastAsia="仿宋"/>
          <w:sz w:val="32"/>
          <w:szCs w:val="32"/>
        </w:rPr>
        <w:t>指在基本支出之外为完成特定行政任务和事业发展目标所发生的支出。</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（十一）经营支出</w:t>
      </w:r>
      <w:r>
        <w:rPr>
          <w:rFonts w:hint="eastAsia" w:ascii="楷体" w:hAnsi="楷体" w:eastAsia="楷体"/>
          <w:sz w:val="32"/>
          <w:szCs w:val="32"/>
        </w:rPr>
        <w:t>：</w:t>
      </w:r>
      <w:r>
        <w:rPr>
          <w:rFonts w:hint="eastAsia" w:ascii="仿宋" w:hAnsi="仿宋" w:eastAsia="仿宋"/>
          <w:sz w:val="32"/>
          <w:szCs w:val="32"/>
        </w:rPr>
        <w:t>指事业单位在专业业务活动及其辅助活动之外开展非独立核算经营活动发生的支出。</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（十二）“三公”经费</w:t>
      </w:r>
      <w:r>
        <w:rPr>
          <w:rFonts w:hint="eastAsia" w:ascii="楷体" w:hAnsi="楷体" w:eastAsia="楷体"/>
          <w:sz w:val="32"/>
          <w:szCs w:val="32"/>
        </w:rPr>
        <w:t>：</w:t>
      </w:r>
      <w:r>
        <w:rPr>
          <w:rFonts w:hint="eastAsia" w:ascii="仿宋" w:hAnsi="仿宋" w:eastAsia="仿宋"/>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（十三）机关运行经费</w:t>
      </w:r>
      <w:r>
        <w:rPr>
          <w:rFonts w:hint="eastAsia" w:ascii="楷体" w:hAnsi="楷体" w:eastAsia="楷体"/>
          <w:sz w:val="32"/>
          <w:szCs w:val="32"/>
        </w:rPr>
        <w:t>：</w:t>
      </w:r>
      <w:r>
        <w:rPr>
          <w:rFonts w:hint="eastAsia" w:ascii="仿宋" w:hAnsi="仿宋" w:eastAsia="仿宋"/>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（十四）工资福利支出（支出经济分类科目类级）</w:t>
      </w:r>
      <w:r>
        <w:rPr>
          <w:rFonts w:hint="eastAsia" w:ascii="楷体" w:hAnsi="楷体" w:eastAsia="楷体"/>
          <w:sz w:val="32"/>
          <w:szCs w:val="32"/>
        </w:rPr>
        <w:t>：</w:t>
      </w:r>
      <w:r>
        <w:rPr>
          <w:rFonts w:hint="eastAsia" w:ascii="仿宋" w:hAnsi="仿宋" w:eastAsia="仿宋"/>
          <w:sz w:val="32"/>
          <w:szCs w:val="32"/>
        </w:rPr>
        <w:t>反映单位开支的在职职工和编制外长期聘用人员的各类劳动报酬，以及为上述人员缴纳的各项社会保险费等。</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（十五）商品和服务支出（支出经济分类科目类级）</w:t>
      </w:r>
      <w:r>
        <w:rPr>
          <w:rFonts w:hint="eastAsia" w:ascii="楷体" w:hAnsi="楷体" w:eastAsia="楷体"/>
          <w:sz w:val="32"/>
          <w:szCs w:val="32"/>
        </w:rPr>
        <w:t>：</w:t>
      </w:r>
      <w:r>
        <w:rPr>
          <w:rFonts w:hint="eastAsia" w:ascii="仿宋" w:hAnsi="仿宋" w:eastAsia="仿宋"/>
          <w:sz w:val="32"/>
          <w:szCs w:val="32"/>
        </w:rPr>
        <w:t>反映单位购买商品和服务的支出（不包括用于购置固定资产的支出、战略性和应急储备支出）。</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（十六）对个人和家庭的补助（支出经济分类科目类级）</w:t>
      </w:r>
      <w:r>
        <w:rPr>
          <w:rFonts w:hint="eastAsia" w:ascii="楷体" w:hAnsi="楷体" w:eastAsia="楷体"/>
          <w:sz w:val="32"/>
          <w:szCs w:val="32"/>
        </w:rPr>
        <w:t>：</w:t>
      </w:r>
      <w:r>
        <w:rPr>
          <w:rFonts w:hint="eastAsia" w:ascii="仿宋" w:hAnsi="仿宋" w:eastAsia="仿宋"/>
          <w:sz w:val="32"/>
          <w:szCs w:val="32"/>
        </w:rPr>
        <w:t>反映用于对个人和家庭的补助支出。</w:t>
      </w:r>
    </w:p>
    <w:p>
      <w:pPr>
        <w:pStyle w:val="5"/>
        <w:shd w:val="clear" w:color="auto" w:fill="FFFFFF"/>
        <w:ind w:firstLine="642" w:firstLineChars="200"/>
        <w:rPr>
          <w:rFonts w:ascii="仿宋" w:hAnsi="仿宋" w:eastAsia="仿宋"/>
          <w:sz w:val="32"/>
          <w:szCs w:val="32"/>
        </w:rPr>
      </w:pPr>
      <w:r>
        <w:rPr>
          <w:rStyle w:val="8"/>
          <w:rFonts w:hint="eastAsia" w:ascii="楷体" w:hAnsi="楷体" w:eastAsia="楷体"/>
          <w:sz w:val="32"/>
          <w:szCs w:val="32"/>
        </w:rPr>
        <w:t>（十七）其他资本性支出（支出经济分类科目类级）</w:t>
      </w:r>
      <w:r>
        <w:rPr>
          <w:rFonts w:hint="eastAsia" w:ascii="楷体" w:hAnsi="楷体" w:eastAsia="楷体"/>
          <w:sz w:val="32"/>
          <w:szCs w:val="32"/>
        </w:rPr>
        <w:t>：</w:t>
      </w:r>
      <w:r>
        <w:rPr>
          <w:rFonts w:hint="eastAsia" w:ascii="仿宋" w:hAnsi="仿宋" w:eastAsia="仿宋"/>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2" w:firstLineChars="200"/>
        <w:rPr>
          <w:rFonts w:ascii="仿宋" w:hAnsi="仿宋" w:eastAsia="仿宋"/>
          <w:sz w:val="32"/>
          <w:szCs w:val="32"/>
        </w:rPr>
      </w:pPr>
      <w:r>
        <w:rPr>
          <w:rStyle w:val="8"/>
          <w:rFonts w:hint="eastAsia" w:ascii="方正粗黑宋简体" w:hAnsi="方正粗黑宋简体" w:eastAsia="方正粗黑宋简体"/>
          <w:sz w:val="32"/>
          <w:szCs w:val="32"/>
        </w:rPr>
        <w:t>七、决算公开联系方式及信息反馈渠道</w:t>
      </w:r>
    </w:p>
    <w:p>
      <w:pPr>
        <w:pStyle w:val="5"/>
        <w:shd w:val="clear" w:color="auto" w:fill="FFFFFF"/>
        <w:ind w:firstLine="640" w:firstLineChars="200"/>
        <w:rPr>
          <w:rFonts w:ascii="仿宋" w:hAnsi="仿宋" w:eastAsia="仿宋"/>
          <w:sz w:val="32"/>
          <w:szCs w:val="32"/>
        </w:rPr>
      </w:pPr>
      <w:r>
        <w:rPr>
          <w:rFonts w:hint="eastAsia" w:ascii="仿宋" w:hAnsi="仿宋" w:eastAsia="仿宋"/>
          <w:sz w:val="32"/>
          <w:szCs w:val="32"/>
        </w:rPr>
        <w:t>本单位决算公开信息反馈和联系方式：万州区黄柏乡人民政府财政办  02358510686</w:t>
      </w:r>
    </w:p>
    <w:p>
      <w:pPr>
        <w:rPr>
          <w:rFonts w:ascii="仿宋" w:hAnsi="仿宋" w:eastAsia="仿宋"/>
          <w:kern w:val="0"/>
          <w:szCs w:val="32"/>
        </w:rPr>
      </w:pPr>
    </w:p>
    <w:sectPr>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粗黑宋简体">
    <w:altName w:val="方正书宋_GBK"/>
    <w:panose1 w:val="00000000000000000000"/>
    <w:charset w:val="86"/>
    <w:family w:val="auto"/>
    <w:pitch w:val="default"/>
    <w:sig w:usb0="00000000" w:usb1="00000000" w:usb2="00000012" w:usb3="00000000" w:csb0="00040001" w:csb1="00000000"/>
  </w:font>
  <w:font w:name="华文中宋">
    <w:altName w:val="汉仪中宋简"/>
    <w:panose1 w:val="00000000000000000000"/>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02CBB"/>
    <w:rsid w:val="0002112E"/>
    <w:rsid w:val="00057927"/>
    <w:rsid w:val="000662F0"/>
    <w:rsid w:val="000A3F78"/>
    <w:rsid w:val="000C44DB"/>
    <w:rsid w:val="000D7CC3"/>
    <w:rsid w:val="0010567D"/>
    <w:rsid w:val="001102CE"/>
    <w:rsid w:val="001162D7"/>
    <w:rsid w:val="0012147E"/>
    <w:rsid w:val="001335F8"/>
    <w:rsid w:val="001338DC"/>
    <w:rsid w:val="00137519"/>
    <w:rsid w:val="00143125"/>
    <w:rsid w:val="0015360A"/>
    <w:rsid w:val="00166302"/>
    <w:rsid w:val="00171A5E"/>
    <w:rsid w:val="00174F32"/>
    <w:rsid w:val="0020201C"/>
    <w:rsid w:val="00221854"/>
    <w:rsid w:val="00222CCA"/>
    <w:rsid w:val="00262220"/>
    <w:rsid w:val="002863C8"/>
    <w:rsid w:val="002A59CC"/>
    <w:rsid w:val="002A6241"/>
    <w:rsid w:val="002B14A1"/>
    <w:rsid w:val="002B1842"/>
    <w:rsid w:val="002B1F25"/>
    <w:rsid w:val="002C118E"/>
    <w:rsid w:val="002D1C21"/>
    <w:rsid w:val="002D4A75"/>
    <w:rsid w:val="002F2BD1"/>
    <w:rsid w:val="003044A4"/>
    <w:rsid w:val="003124BF"/>
    <w:rsid w:val="00326502"/>
    <w:rsid w:val="003274F1"/>
    <w:rsid w:val="00327BC1"/>
    <w:rsid w:val="003467BD"/>
    <w:rsid w:val="00351199"/>
    <w:rsid w:val="00365397"/>
    <w:rsid w:val="00373AC2"/>
    <w:rsid w:val="003949CD"/>
    <w:rsid w:val="003A736D"/>
    <w:rsid w:val="003B72BF"/>
    <w:rsid w:val="003B7B49"/>
    <w:rsid w:val="003C0E50"/>
    <w:rsid w:val="003E5DF3"/>
    <w:rsid w:val="003F5767"/>
    <w:rsid w:val="004115D9"/>
    <w:rsid w:val="0049204E"/>
    <w:rsid w:val="00496748"/>
    <w:rsid w:val="00497D5D"/>
    <w:rsid w:val="004D6559"/>
    <w:rsid w:val="004D740D"/>
    <w:rsid w:val="004F68DC"/>
    <w:rsid w:val="00504BA8"/>
    <w:rsid w:val="005366E8"/>
    <w:rsid w:val="00544D91"/>
    <w:rsid w:val="00554605"/>
    <w:rsid w:val="0056662C"/>
    <w:rsid w:val="00572A62"/>
    <w:rsid w:val="00576DFA"/>
    <w:rsid w:val="005813C3"/>
    <w:rsid w:val="005821A4"/>
    <w:rsid w:val="00594D52"/>
    <w:rsid w:val="005D6467"/>
    <w:rsid w:val="005E432D"/>
    <w:rsid w:val="005F4743"/>
    <w:rsid w:val="00605490"/>
    <w:rsid w:val="0061104F"/>
    <w:rsid w:val="006307C4"/>
    <w:rsid w:val="0063080B"/>
    <w:rsid w:val="00634D04"/>
    <w:rsid w:val="0064429D"/>
    <w:rsid w:val="00671025"/>
    <w:rsid w:val="00672733"/>
    <w:rsid w:val="006847F6"/>
    <w:rsid w:val="00692E64"/>
    <w:rsid w:val="006D34F4"/>
    <w:rsid w:val="006D6FEF"/>
    <w:rsid w:val="006E0BA1"/>
    <w:rsid w:val="006E7E91"/>
    <w:rsid w:val="0071525F"/>
    <w:rsid w:val="00716666"/>
    <w:rsid w:val="007262AF"/>
    <w:rsid w:val="00726F37"/>
    <w:rsid w:val="00740BEB"/>
    <w:rsid w:val="00744ECE"/>
    <w:rsid w:val="00745293"/>
    <w:rsid w:val="00750E8D"/>
    <w:rsid w:val="007707CB"/>
    <w:rsid w:val="00770B9A"/>
    <w:rsid w:val="00773855"/>
    <w:rsid w:val="00793010"/>
    <w:rsid w:val="007A2042"/>
    <w:rsid w:val="007C4B8D"/>
    <w:rsid w:val="007C4FBC"/>
    <w:rsid w:val="007D0A64"/>
    <w:rsid w:val="007D6393"/>
    <w:rsid w:val="007E53F4"/>
    <w:rsid w:val="007F7C62"/>
    <w:rsid w:val="008220F7"/>
    <w:rsid w:val="00835F2D"/>
    <w:rsid w:val="008427C6"/>
    <w:rsid w:val="008706C5"/>
    <w:rsid w:val="0088416A"/>
    <w:rsid w:val="0088712C"/>
    <w:rsid w:val="008C0769"/>
    <w:rsid w:val="008C1BA7"/>
    <w:rsid w:val="008C53C0"/>
    <w:rsid w:val="008E6528"/>
    <w:rsid w:val="008E74CD"/>
    <w:rsid w:val="008F02EF"/>
    <w:rsid w:val="008F581D"/>
    <w:rsid w:val="00910CCD"/>
    <w:rsid w:val="00913C78"/>
    <w:rsid w:val="00921E12"/>
    <w:rsid w:val="00953D8E"/>
    <w:rsid w:val="009548BE"/>
    <w:rsid w:val="00957E9D"/>
    <w:rsid w:val="009606B6"/>
    <w:rsid w:val="00972A93"/>
    <w:rsid w:val="00974ED2"/>
    <w:rsid w:val="00981FFD"/>
    <w:rsid w:val="0098207B"/>
    <w:rsid w:val="0099319A"/>
    <w:rsid w:val="009A4F10"/>
    <w:rsid w:val="009E1084"/>
    <w:rsid w:val="009E1D1D"/>
    <w:rsid w:val="00A05D5E"/>
    <w:rsid w:val="00A357EF"/>
    <w:rsid w:val="00AD2DF2"/>
    <w:rsid w:val="00AE5396"/>
    <w:rsid w:val="00B0050C"/>
    <w:rsid w:val="00B1369B"/>
    <w:rsid w:val="00B510DF"/>
    <w:rsid w:val="00B74493"/>
    <w:rsid w:val="00B75AC1"/>
    <w:rsid w:val="00BB7678"/>
    <w:rsid w:val="00BC05AE"/>
    <w:rsid w:val="00BD6C0E"/>
    <w:rsid w:val="00BE11CA"/>
    <w:rsid w:val="00BF5D5B"/>
    <w:rsid w:val="00C14575"/>
    <w:rsid w:val="00C21677"/>
    <w:rsid w:val="00C2180C"/>
    <w:rsid w:val="00C22DEF"/>
    <w:rsid w:val="00C30843"/>
    <w:rsid w:val="00C67A56"/>
    <w:rsid w:val="00C73C90"/>
    <w:rsid w:val="00C82FA5"/>
    <w:rsid w:val="00CB0BBE"/>
    <w:rsid w:val="00CF576F"/>
    <w:rsid w:val="00D05CB1"/>
    <w:rsid w:val="00D54CAB"/>
    <w:rsid w:val="00D6450A"/>
    <w:rsid w:val="00D67D5C"/>
    <w:rsid w:val="00D73667"/>
    <w:rsid w:val="00D81838"/>
    <w:rsid w:val="00DA09CB"/>
    <w:rsid w:val="00DB7FA8"/>
    <w:rsid w:val="00E434E7"/>
    <w:rsid w:val="00E612E5"/>
    <w:rsid w:val="00E7560F"/>
    <w:rsid w:val="00EA66DB"/>
    <w:rsid w:val="00EB0517"/>
    <w:rsid w:val="00EC447A"/>
    <w:rsid w:val="00ED62EB"/>
    <w:rsid w:val="00EF06DA"/>
    <w:rsid w:val="00EF6F16"/>
    <w:rsid w:val="00F2532A"/>
    <w:rsid w:val="00F27575"/>
    <w:rsid w:val="00F4776C"/>
    <w:rsid w:val="00F6206B"/>
    <w:rsid w:val="00F91203"/>
    <w:rsid w:val="00FA0451"/>
    <w:rsid w:val="00FF59A9"/>
    <w:rsid w:val="01806D81"/>
    <w:rsid w:val="01A655EC"/>
    <w:rsid w:val="02356CFC"/>
    <w:rsid w:val="026D3363"/>
    <w:rsid w:val="03483378"/>
    <w:rsid w:val="05826A24"/>
    <w:rsid w:val="06EB5AFF"/>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A63113"/>
    <w:rsid w:val="153D3761"/>
    <w:rsid w:val="163F66AE"/>
    <w:rsid w:val="16756CD4"/>
    <w:rsid w:val="168926D3"/>
    <w:rsid w:val="17014E5E"/>
    <w:rsid w:val="190B0C80"/>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BBF06FD"/>
    <w:rsid w:val="2BC937CF"/>
    <w:rsid w:val="2C270A39"/>
    <w:rsid w:val="2C7129FC"/>
    <w:rsid w:val="2CB94EB2"/>
    <w:rsid w:val="2D2E2D7E"/>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F6139C"/>
    <w:rsid w:val="411314FB"/>
    <w:rsid w:val="41C856DD"/>
    <w:rsid w:val="430054D8"/>
    <w:rsid w:val="43892913"/>
    <w:rsid w:val="44BA1F1D"/>
    <w:rsid w:val="455326A3"/>
    <w:rsid w:val="46596C11"/>
    <w:rsid w:val="46D6525F"/>
    <w:rsid w:val="476B3399"/>
    <w:rsid w:val="47C06BB9"/>
    <w:rsid w:val="47CE5B03"/>
    <w:rsid w:val="48406B08"/>
    <w:rsid w:val="48861842"/>
    <w:rsid w:val="496E3698"/>
    <w:rsid w:val="496F10DE"/>
    <w:rsid w:val="4AC8460B"/>
    <w:rsid w:val="4CD07BC6"/>
    <w:rsid w:val="4D4F49FC"/>
    <w:rsid w:val="4E195C47"/>
    <w:rsid w:val="506F3616"/>
    <w:rsid w:val="52421C31"/>
    <w:rsid w:val="52A427B6"/>
    <w:rsid w:val="52F25B90"/>
    <w:rsid w:val="53670BC4"/>
    <w:rsid w:val="53D447AB"/>
    <w:rsid w:val="540D7BCE"/>
    <w:rsid w:val="56172954"/>
    <w:rsid w:val="56D9076F"/>
    <w:rsid w:val="57131783"/>
    <w:rsid w:val="58450EAE"/>
    <w:rsid w:val="58563A03"/>
    <w:rsid w:val="58981CB2"/>
    <w:rsid w:val="595128EA"/>
    <w:rsid w:val="59D94699"/>
    <w:rsid w:val="5A5E128E"/>
    <w:rsid w:val="5B992DA7"/>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4492EB3"/>
    <w:rsid w:val="64794AE6"/>
    <w:rsid w:val="64C2339D"/>
    <w:rsid w:val="657633A5"/>
    <w:rsid w:val="66DA3C2B"/>
    <w:rsid w:val="67163CB8"/>
    <w:rsid w:val="688A6957"/>
    <w:rsid w:val="68A206D6"/>
    <w:rsid w:val="68EE6070"/>
    <w:rsid w:val="691A1FA9"/>
    <w:rsid w:val="69247AB6"/>
    <w:rsid w:val="69DA3F19"/>
    <w:rsid w:val="6B3A39D4"/>
    <w:rsid w:val="6B865E2E"/>
    <w:rsid w:val="6BAD4CEC"/>
    <w:rsid w:val="6DDA6878"/>
    <w:rsid w:val="6E6B0B15"/>
    <w:rsid w:val="6EC259AA"/>
    <w:rsid w:val="70085DA4"/>
    <w:rsid w:val="70760E92"/>
    <w:rsid w:val="71004A80"/>
    <w:rsid w:val="72065C93"/>
    <w:rsid w:val="755E52AA"/>
    <w:rsid w:val="75772B29"/>
    <w:rsid w:val="75BC7B77"/>
    <w:rsid w:val="771D5F27"/>
    <w:rsid w:val="776611C7"/>
    <w:rsid w:val="776A0DAA"/>
    <w:rsid w:val="778C0EA9"/>
    <w:rsid w:val="791A0FC5"/>
    <w:rsid w:val="79CE244C"/>
    <w:rsid w:val="79DF2FD0"/>
    <w:rsid w:val="7B341E31"/>
    <w:rsid w:val="7B4E5914"/>
    <w:rsid w:val="7B83471E"/>
    <w:rsid w:val="7C967920"/>
    <w:rsid w:val="7D8064B5"/>
    <w:rsid w:val="7E894654"/>
    <w:rsid w:val="7FC85298"/>
    <w:rsid w:val="BFDEC89C"/>
    <w:rsid w:val="CAFB09E8"/>
    <w:rsid w:val="DFF68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link w:val="12"/>
    <w:qFormat/>
    <w:uiPriority w:val="0"/>
    <w:pPr>
      <w:keepNext/>
      <w:keepLines/>
      <w:spacing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8">
    <w:name w:val="Strong"/>
    <w:qFormat/>
    <w:uiPriority w:val="22"/>
    <w:rPr>
      <w:b/>
      <w:bCs/>
    </w:rPr>
  </w:style>
  <w:style w:type="paragraph" w:styleId="9">
    <w:name w:val="List Paragraph"/>
    <w:basedOn w:val="1"/>
    <w:qFormat/>
    <w:uiPriority w:val="34"/>
    <w:pPr>
      <w:ind w:firstLine="420" w:firstLineChars="200"/>
    </w:p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FF0000"/>
      <w:sz w:val="20"/>
      <w:szCs w:val="20"/>
      <w:u w:val="none"/>
    </w:rPr>
  </w:style>
  <w:style w:type="character" w:customStyle="1" w:styleId="12">
    <w:name w:val="标题 1 Char"/>
    <w:basedOn w:val="7"/>
    <w:link w:val="2"/>
    <w:qFormat/>
    <w:uiPriority w:val="0"/>
    <w:rPr>
      <w:rFonts w:ascii="Times New Roman" w:hAnsi="Times New Roman" w:eastAsia="方正仿宋_GBK"/>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区财政局</Company>
  <Pages>18</Pages>
  <Words>1336</Words>
  <Characters>7620</Characters>
  <Lines>63</Lines>
  <Paragraphs>17</Paragraphs>
  <TotalTime>1189</TotalTime>
  <ScaleCrop>false</ScaleCrop>
  <LinksUpToDate>false</LinksUpToDate>
  <CharactersWithSpaces>8939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2021-08-27T07:53:00Z</dcterms:created>
  <dc:creator>acer</dc:creator>
  <cp:lastModifiedBy>李雨童</cp:lastModifiedBy>
  <cp:lastPrinted>2021-09-10T02:04:00Z</cp:lastPrinted>
  <dcterms:modified xsi:type="dcterms:W3CDTF">2024-11-12T10:51:26Z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