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8E" w:rsidRDefault="00974ED2">
      <w:pPr>
        <w:rPr>
          <w:rFonts w:eastAsia="方正黑体_GBK"/>
        </w:rPr>
      </w:pPr>
      <w:r>
        <w:rPr>
          <w:rFonts w:eastAsia="方正黑体_GBK"/>
        </w:rPr>
        <w:t>附件</w:t>
      </w:r>
      <w:r>
        <w:rPr>
          <w:rFonts w:eastAsia="方正黑体_GBK"/>
        </w:rPr>
        <w:t>5</w:t>
      </w:r>
    </w:p>
    <w:p w:rsidR="002C118E" w:rsidRDefault="002C118E"/>
    <w:p w:rsidR="00E612E5" w:rsidRPr="00E612E5" w:rsidRDefault="00E612E5" w:rsidP="00E612E5">
      <w:pPr>
        <w:spacing w:line="600" w:lineRule="exact"/>
        <w:jc w:val="center"/>
        <w:rPr>
          <w:rFonts w:ascii="方正小标宋简体" w:eastAsia="方正小标宋简体" w:hAnsi="方正粗黑宋简体" w:cs="华文中宋"/>
          <w:sz w:val="44"/>
          <w:szCs w:val="44"/>
        </w:rPr>
      </w:pPr>
      <w:r w:rsidRPr="00E612E5">
        <w:rPr>
          <w:rFonts w:ascii="方正小标宋简体" w:eastAsia="方正小标宋简体" w:hAnsi="方正粗黑宋简体" w:cs="华文中宋" w:hint="eastAsia"/>
          <w:sz w:val="44"/>
          <w:szCs w:val="44"/>
        </w:rPr>
        <w:t>重庆市万州区黄柏乡人民政府</w:t>
      </w:r>
    </w:p>
    <w:p w:rsidR="00E612E5" w:rsidRPr="00E612E5" w:rsidRDefault="00E612E5" w:rsidP="00E612E5">
      <w:pPr>
        <w:spacing w:line="600" w:lineRule="exact"/>
        <w:jc w:val="center"/>
        <w:rPr>
          <w:rFonts w:ascii="方正小标宋简体" w:eastAsia="方正小标宋简体" w:hAnsi="方正粗黑宋简体" w:cs="华文中宋"/>
          <w:sz w:val="44"/>
          <w:szCs w:val="44"/>
        </w:rPr>
      </w:pPr>
      <w:r w:rsidRPr="00E612E5">
        <w:rPr>
          <w:rFonts w:ascii="方正小标宋简体" w:eastAsia="方正小标宋简体" w:hAnsi="方正粗黑宋简体" w:cs="华文中宋" w:hint="eastAsia"/>
          <w:sz w:val="44"/>
          <w:szCs w:val="44"/>
        </w:rPr>
        <w:t>2020年部门决算情况说明</w:t>
      </w:r>
    </w:p>
    <w:p w:rsidR="00E612E5" w:rsidRPr="00B64C3B" w:rsidRDefault="00E612E5" w:rsidP="00E612E5">
      <w:pPr>
        <w:spacing w:line="600" w:lineRule="exact"/>
        <w:ind w:firstLineChars="200" w:firstLine="880"/>
        <w:jc w:val="center"/>
        <w:rPr>
          <w:rFonts w:ascii="方正粗黑宋简体" w:eastAsia="方正粗黑宋简体" w:hAnsi="方正粗黑宋简体" w:cs="华文中宋"/>
          <w:sz w:val="44"/>
          <w:szCs w:val="44"/>
        </w:rPr>
      </w:pPr>
    </w:p>
    <w:p w:rsidR="00E612E5" w:rsidRPr="00D73667" w:rsidRDefault="00E612E5" w:rsidP="00E612E5">
      <w:pPr>
        <w:spacing w:line="600" w:lineRule="exact"/>
        <w:ind w:firstLineChars="200" w:firstLine="640"/>
        <w:outlineLvl w:val="0"/>
        <w:rPr>
          <w:rFonts w:ascii="方正粗黑宋简体" w:eastAsia="方正粗黑宋简体" w:hAnsi="方正粗黑宋简体"/>
          <w:szCs w:val="32"/>
        </w:rPr>
      </w:pPr>
      <w:r w:rsidRPr="00D73667">
        <w:rPr>
          <w:rFonts w:ascii="方正粗黑宋简体" w:eastAsia="方正粗黑宋简体" w:hAnsi="方正粗黑宋简体" w:hint="eastAsia"/>
          <w:szCs w:val="32"/>
        </w:rPr>
        <w:t>一、单位基本情况</w:t>
      </w:r>
    </w:p>
    <w:p w:rsidR="00E612E5" w:rsidRPr="00D73667" w:rsidRDefault="00E612E5" w:rsidP="00D73667">
      <w:pPr>
        <w:spacing w:line="590" w:lineRule="exact"/>
        <w:ind w:firstLineChars="200" w:firstLine="643"/>
        <w:rPr>
          <w:rFonts w:ascii="楷体" w:eastAsia="楷体" w:hAnsi="楷体" w:cs="仿宋_GB2312"/>
          <w:b/>
          <w:szCs w:val="32"/>
        </w:rPr>
      </w:pPr>
      <w:r w:rsidRPr="00D73667">
        <w:rPr>
          <w:rFonts w:ascii="楷体" w:eastAsia="楷体" w:hAnsi="楷体" w:cs="仿宋_GB2312" w:hint="eastAsia"/>
          <w:b/>
          <w:szCs w:val="32"/>
        </w:rPr>
        <w:t>（一）职能职责</w:t>
      </w:r>
    </w:p>
    <w:p w:rsidR="00E612E5" w:rsidRPr="00D73667" w:rsidRDefault="00E612E5" w:rsidP="00E612E5">
      <w:pPr>
        <w:spacing w:line="590" w:lineRule="exact"/>
        <w:ind w:firstLineChars="200" w:firstLine="640"/>
        <w:rPr>
          <w:rFonts w:ascii="仿宋" w:eastAsia="仿宋" w:hAnsi="仿宋" w:cs="仿宋_GB2312"/>
          <w:szCs w:val="32"/>
        </w:rPr>
      </w:pPr>
      <w:r w:rsidRPr="00D73667">
        <w:rPr>
          <w:rFonts w:ascii="仿宋" w:eastAsia="仿宋" w:hAnsi="仿宋" w:cs="仿宋_GB2312" w:hint="eastAsia"/>
          <w:szCs w:val="32"/>
        </w:rPr>
        <w:t>重庆市万州区黄柏乡人民政府的主要职能是：</w:t>
      </w:r>
      <w:r w:rsidRPr="00D73667">
        <w:rPr>
          <w:rFonts w:ascii="仿宋" w:eastAsia="仿宋" w:hAnsi="仿宋" w:cs="仿宋_GB2312"/>
          <w:szCs w:val="32"/>
        </w:rPr>
        <w:t>贯彻执行党的路线方针政策和国家的法律法规，深学笃用习近平新时代中国特色社会主义思想，坚持以人民为中心的发展思想，充分发挥乡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乡政府服务管理体制机制。</w:t>
      </w:r>
    </w:p>
    <w:p w:rsidR="00E612E5" w:rsidRPr="00D73667" w:rsidRDefault="00E612E5" w:rsidP="00E612E5">
      <w:pPr>
        <w:spacing w:line="590" w:lineRule="exact"/>
        <w:ind w:firstLineChars="200" w:firstLine="643"/>
        <w:rPr>
          <w:rFonts w:ascii="楷体" w:eastAsia="楷体" w:hAnsi="楷体" w:cs="仿宋_GB2312"/>
          <w:b/>
          <w:szCs w:val="32"/>
        </w:rPr>
      </w:pPr>
      <w:r w:rsidRPr="00D73667">
        <w:rPr>
          <w:rFonts w:ascii="楷体" w:eastAsia="楷体" w:hAnsi="楷体" w:cs="仿宋_GB2312" w:hint="eastAsia"/>
          <w:b/>
          <w:szCs w:val="32"/>
        </w:rPr>
        <w:t>（二）单位构成</w:t>
      </w:r>
    </w:p>
    <w:p w:rsidR="00E612E5" w:rsidRPr="00D73667" w:rsidRDefault="00E612E5" w:rsidP="00E612E5">
      <w:pPr>
        <w:spacing w:line="590" w:lineRule="exact"/>
        <w:ind w:firstLineChars="200" w:firstLine="640"/>
        <w:rPr>
          <w:rFonts w:ascii="仿宋" w:eastAsia="仿宋" w:hAnsi="仿宋" w:cs="仿宋_GB2312"/>
          <w:szCs w:val="32"/>
        </w:rPr>
      </w:pPr>
      <w:r w:rsidRPr="00D73667">
        <w:rPr>
          <w:rFonts w:ascii="仿宋" w:eastAsia="仿宋" w:hAnsi="仿宋" w:cs="仿宋_GB2312" w:hint="eastAsia"/>
          <w:szCs w:val="32"/>
        </w:rPr>
        <w:t>1</w:t>
      </w:r>
      <w:r w:rsidR="00D73667">
        <w:rPr>
          <w:rFonts w:ascii="仿宋" w:eastAsia="仿宋" w:hAnsi="仿宋" w:cs="仿宋_GB2312" w:hint="eastAsia"/>
          <w:szCs w:val="32"/>
        </w:rPr>
        <w:t>.</w:t>
      </w:r>
      <w:r w:rsidRPr="00D73667">
        <w:rPr>
          <w:rFonts w:ascii="仿宋" w:eastAsia="仿宋" w:hAnsi="仿宋" w:cs="仿宋_GB2312" w:hint="eastAsia"/>
          <w:szCs w:val="32"/>
        </w:rPr>
        <w:t>综合办事机构设置：我单位内设 8 个综合办事机构，分别是党政办公室（党群办）、经济发展办公室、民政和社会事务</w:t>
      </w:r>
      <w:r w:rsidRPr="00D73667">
        <w:rPr>
          <w:rFonts w:ascii="仿宋" w:eastAsia="仿宋" w:hAnsi="仿宋" w:cs="仿宋_GB2312" w:hint="eastAsia"/>
          <w:szCs w:val="32"/>
        </w:rPr>
        <w:lastRenderedPageBreak/>
        <w:t>办公室、平安建设办公室、规划建设管理环保办公室、财政办公室、应急管理办公室</w:t>
      </w:r>
      <w:r w:rsidR="005D6467" w:rsidRPr="00D73667">
        <w:rPr>
          <w:rFonts w:ascii="仿宋" w:eastAsia="仿宋" w:hAnsi="仿宋" w:cs="仿宋_GB2312" w:hint="eastAsia"/>
          <w:szCs w:val="32"/>
        </w:rPr>
        <w:t>、综合行政执法办公室</w:t>
      </w:r>
      <w:r w:rsidRPr="00D73667">
        <w:rPr>
          <w:rFonts w:ascii="仿宋" w:eastAsia="仿宋" w:hAnsi="仿宋" w:cs="仿宋_GB2312" w:hint="eastAsia"/>
          <w:szCs w:val="32"/>
        </w:rPr>
        <w:t>。</w:t>
      </w:r>
    </w:p>
    <w:p w:rsidR="00E612E5" w:rsidRPr="00D73667" w:rsidRDefault="00E612E5" w:rsidP="00E612E5">
      <w:pPr>
        <w:spacing w:line="590" w:lineRule="exact"/>
        <w:ind w:firstLineChars="200" w:firstLine="640"/>
        <w:rPr>
          <w:rFonts w:ascii="仿宋" w:eastAsia="仿宋" w:hAnsi="仿宋" w:cs="仿宋_GB2312"/>
          <w:szCs w:val="32"/>
        </w:rPr>
      </w:pPr>
      <w:r w:rsidRPr="00D73667">
        <w:rPr>
          <w:rFonts w:ascii="仿宋" w:eastAsia="仿宋" w:hAnsi="仿宋" w:cs="仿宋_GB2312" w:hint="eastAsia"/>
          <w:szCs w:val="32"/>
        </w:rPr>
        <w:t>2.事业站办所设置：我单位内设6个事业单位，</w:t>
      </w:r>
      <w:r w:rsidR="002B1842" w:rsidRPr="00D73667">
        <w:rPr>
          <w:rFonts w:ascii="仿宋" w:eastAsia="仿宋" w:hAnsi="仿宋" w:cs="仿宋_GB2312" w:hint="eastAsia"/>
          <w:szCs w:val="32"/>
        </w:rPr>
        <w:t>机构规格为正科级。</w:t>
      </w:r>
      <w:r w:rsidRPr="00D73667">
        <w:rPr>
          <w:rFonts w:ascii="仿宋" w:eastAsia="仿宋" w:hAnsi="仿宋" w:cs="仿宋_GB2312" w:hint="eastAsia"/>
          <w:szCs w:val="32"/>
        </w:rPr>
        <w:t>分别是农业服务中心、文化服务中心、劳动就业和社会保障服务所、村镇建设环保服务中心、退役军人服务站、综合行政执法大队。</w:t>
      </w:r>
    </w:p>
    <w:p w:rsidR="00981FFD" w:rsidRPr="00957E9D" w:rsidRDefault="00981FFD" w:rsidP="00957E9D">
      <w:pPr>
        <w:spacing w:line="600" w:lineRule="exact"/>
        <w:ind w:firstLineChars="200" w:firstLine="640"/>
        <w:outlineLvl w:val="0"/>
        <w:rPr>
          <w:rFonts w:ascii="方正粗黑宋简体" w:eastAsia="方正粗黑宋简体" w:hAnsi="方正粗黑宋简体"/>
          <w:szCs w:val="32"/>
        </w:rPr>
      </w:pPr>
      <w:r w:rsidRPr="00957E9D">
        <w:rPr>
          <w:rFonts w:ascii="方正粗黑宋简体" w:eastAsia="方正粗黑宋简体" w:hAnsi="方正粗黑宋简体" w:hint="eastAsia"/>
          <w:szCs w:val="32"/>
        </w:rPr>
        <w:t>二、部门决算情况说明</w:t>
      </w:r>
    </w:p>
    <w:p w:rsidR="00981FFD" w:rsidRPr="00576DFA" w:rsidRDefault="00981FFD" w:rsidP="00957E9D">
      <w:pPr>
        <w:spacing w:line="590" w:lineRule="exact"/>
        <w:ind w:firstLineChars="200" w:firstLine="643"/>
        <w:rPr>
          <w:rFonts w:ascii="楷体" w:eastAsia="楷体" w:hAnsi="楷体" w:cs="仿宋_GB2312"/>
          <w:b/>
          <w:szCs w:val="32"/>
        </w:rPr>
      </w:pPr>
      <w:r w:rsidRPr="00576DFA">
        <w:rPr>
          <w:rFonts w:ascii="楷体" w:eastAsia="楷体" w:hAnsi="楷体" w:cs="仿宋_GB2312" w:hint="eastAsia"/>
          <w:b/>
          <w:szCs w:val="32"/>
        </w:rPr>
        <w:t>（一）收入支出决算总体情况说明</w:t>
      </w:r>
    </w:p>
    <w:p w:rsidR="00981FFD" w:rsidRPr="00166302" w:rsidRDefault="00D73667" w:rsidP="00576DFA">
      <w:pPr>
        <w:spacing w:line="590" w:lineRule="exact"/>
        <w:ind w:firstLineChars="200" w:firstLine="643"/>
        <w:rPr>
          <w:rFonts w:ascii="仿宋" w:eastAsia="仿宋" w:hAnsi="仿宋" w:cs="仿宋_GB2312"/>
          <w:szCs w:val="32"/>
        </w:rPr>
      </w:pPr>
      <w:r w:rsidRPr="00576DFA">
        <w:rPr>
          <w:rFonts w:ascii="仿宋" w:eastAsia="仿宋" w:hAnsi="仿宋" w:cs="仿宋_GB2312" w:hint="eastAsia"/>
          <w:b/>
          <w:szCs w:val="32"/>
        </w:rPr>
        <w:t>1.总</w:t>
      </w:r>
      <w:r w:rsidR="00981FFD" w:rsidRPr="00576DFA">
        <w:rPr>
          <w:rFonts w:ascii="仿宋" w:eastAsia="仿宋" w:hAnsi="仿宋" w:cs="仿宋_GB2312" w:hint="eastAsia"/>
          <w:b/>
          <w:szCs w:val="32"/>
        </w:rPr>
        <w:t>体情况。</w:t>
      </w:r>
      <w:r w:rsidR="00981FFD" w:rsidRPr="00166302">
        <w:rPr>
          <w:rFonts w:ascii="仿宋" w:eastAsia="仿宋" w:hAnsi="仿宋" w:cs="仿宋_GB2312" w:hint="eastAsia"/>
          <w:szCs w:val="32"/>
        </w:rPr>
        <w:t>2020年度收入总计4,635.09万元，支出总计4,635.09万元。收支</w:t>
      </w:r>
      <w:r w:rsidR="00E434E7">
        <w:rPr>
          <w:rFonts w:ascii="仿宋" w:eastAsia="仿宋" w:hAnsi="仿宋" w:cs="仿宋_GB2312" w:hint="eastAsia"/>
          <w:szCs w:val="32"/>
        </w:rPr>
        <w:t>均</w:t>
      </w:r>
      <w:r w:rsidR="00981FFD" w:rsidRPr="00166302">
        <w:rPr>
          <w:rFonts w:ascii="仿宋" w:eastAsia="仿宋" w:hAnsi="仿宋" w:cs="仿宋_GB2312" w:hint="eastAsia"/>
          <w:szCs w:val="32"/>
        </w:rPr>
        <w:t>较上年决算数增加1,107.59万元</w:t>
      </w:r>
      <w:r w:rsidR="00773855">
        <w:rPr>
          <w:rFonts w:ascii="仿宋" w:eastAsia="仿宋" w:hAnsi="仿宋" w:cs="仿宋_GB2312" w:hint="eastAsia"/>
          <w:szCs w:val="32"/>
        </w:rPr>
        <w:t>,</w:t>
      </w:r>
      <w:r w:rsidR="00981FFD" w:rsidRPr="00166302">
        <w:rPr>
          <w:rFonts w:ascii="仿宋" w:eastAsia="仿宋" w:hAnsi="仿宋" w:cs="仿宋_GB2312" w:hint="eastAsia"/>
          <w:szCs w:val="32"/>
        </w:rPr>
        <w:t xml:space="preserve"> 增长31.4%，主要原因是2020年</w:t>
      </w:r>
      <w:r w:rsidR="00143125" w:rsidRPr="00166302">
        <w:rPr>
          <w:rFonts w:ascii="仿宋" w:eastAsia="仿宋" w:hAnsi="仿宋" w:cs="仿宋_GB2312" w:hint="eastAsia"/>
          <w:szCs w:val="32"/>
        </w:rPr>
        <w:t>人员调资和</w:t>
      </w:r>
      <w:r w:rsidR="00981FFD" w:rsidRPr="00166302">
        <w:rPr>
          <w:rFonts w:ascii="仿宋" w:eastAsia="仿宋" w:hAnsi="仿宋" w:cs="仿宋_GB2312" w:hint="eastAsia"/>
          <w:szCs w:val="32"/>
        </w:rPr>
        <w:t>基础设施建设</w:t>
      </w:r>
      <w:r w:rsidR="00143125" w:rsidRPr="00166302">
        <w:rPr>
          <w:rFonts w:ascii="仿宋" w:eastAsia="仿宋" w:hAnsi="仿宋" w:cs="仿宋_GB2312" w:hint="eastAsia"/>
          <w:szCs w:val="32"/>
        </w:rPr>
        <w:t>项目支出增加</w:t>
      </w:r>
      <w:r w:rsidR="00981FFD" w:rsidRPr="00166302">
        <w:rPr>
          <w:rFonts w:ascii="仿宋" w:eastAsia="仿宋" w:hAnsi="仿宋" w:cs="仿宋_GB2312" w:hint="eastAsia"/>
          <w:szCs w:val="32"/>
        </w:rPr>
        <w:t>。</w:t>
      </w:r>
    </w:p>
    <w:p w:rsidR="00981FFD" w:rsidRPr="00957E9D" w:rsidRDefault="00981FFD" w:rsidP="00576DFA">
      <w:pPr>
        <w:spacing w:line="590" w:lineRule="exact"/>
        <w:ind w:firstLineChars="200" w:firstLine="643"/>
        <w:rPr>
          <w:rFonts w:ascii="仿宋" w:eastAsia="仿宋" w:hAnsi="仿宋" w:cs="仿宋_GB2312"/>
          <w:szCs w:val="32"/>
        </w:rPr>
      </w:pPr>
      <w:r w:rsidRPr="00576DFA">
        <w:rPr>
          <w:rFonts w:ascii="仿宋" w:eastAsia="仿宋" w:hAnsi="仿宋" w:cs="仿宋_GB2312" w:hint="eastAsia"/>
          <w:b/>
          <w:szCs w:val="32"/>
        </w:rPr>
        <w:t>2.收入情况。</w:t>
      </w:r>
      <w:r w:rsidRPr="00957E9D">
        <w:rPr>
          <w:rFonts w:ascii="仿宋" w:eastAsia="仿宋" w:hAnsi="仿宋" w:cs="仿宋_GB2312" w:hint="eastAsia"/>
          <w:szCs w:val="32"/>
        </w:rPr>
        <w:t>2020年度收入合计4,635.09万元，较上年决算数增加1,107.59万元，增长31.4%，主要原因是</w:t>
      </w:r>
      <w:r w:rsidR="00143125" w:rsidRPr="00957E9D">
        <w:rPr>
          <w:rFonts w:ascii="仿宋" w:eastAsia="仿宋" w:hAnsi="仿宋" w:cs="仿宋_GB2312" w:hint="eastAsia"/>
          <w:szCs w:val="32"/>
        </w:rPr>
        <w:t>人员调资和基础设施建设项目支出增加。</w:t>
      </w:r>
      <w:r w:rsidRPr="00957E9D">
        <w:rPr>
          <w:rFonts w:ascii="仿宋" w:eastAsia="仿宋" w:hAnsi="仿宋" w:cs="仿宋_GB2312" w:hint="eastAsia"/>
          <w:szCs w:val="32"/>
        </w:rPr>
        <w:t>其中：财政拨款收入4,635.09万元，占100%。</w:t>
      </w:r>
    </w:p>
    <w:p w:rsidR="002B1F25" w:rsidRPr="00957E9D" w:rsidRDefault="00981FFD" w:rsidP="00576DFA">
      <w:pPr>
        <w:spacing w:line="590" w:lineRule="exact"/>
        <w:ind w:firstLineChars="200" w:firstLine="643"/>
        <w:rPr>
          <w:rFonts w:ascii="仿宋" w:eastAsia="仿宋" w:hAnsi="仿宋" w:cs="仿宋_GB2312"/>
          <w:szCs w:val="32"/>
        </w:rPr>
      </w:pPr>
      <w:r w:rsidRPr="00576DFA">
        <w:rPr>
          <w:rFonts w:ascii="仿宋" w:eastAsia="仿宋" w:hAnsi="仿宋" w:cs="仿宋_GB2312" w:hint="eastAsia"/>
          <w:b/>
          <w:szCs w:val="32"/>
        </w:rPr>
        <w:t xml:space="preserve"> 3.支出情况。</w:t>
      </w:r>
      <w:r w:rsidRPr="00957E9D">
        <w:rPr>
          <w:rFonts w:ascii="仿宋" w:eastAsia="仿宋" w:hAnsi="仿宋" w:cs="仿宋_GB2312" w:hint="eastAsia"/>
          <w:szCs w:val="32"/>
        </w:rPr>
        <w:t>2020年度支出合计4,635.09万元，较上年决算数增加1,107.59万元，增长31.4%，主要原因是</w:t>
      </w:r>
      <w:r w:rsidR="00E7560F" w:rsidRPr="00957E9D">
        <w:rPr>
          <w:rFonts w:ascii="仿宋" w:eastAsia="仿宋" w:hAnsi="仿宋" w:cs="仿宋_GB2312" w:hint="eastAsia"/>
          <w:szCs w:val="32"/>
        </w:rPr>
        <w:t>2020年</w:t>
      </w:r>
      <w:r w:rsidR="00143125" w:rsidRPr="00957E9D">
        <w:rPr>
          <w:rFonts w:ascii="仿宋" w:eastAsia="仿宋" w:hAnsi="仿宋" w:cs="仿宋_GB2312" w:hint="eastAsia"/>
          <w:szCs w:val="32"/>
        </w:rPr>
        <w:t>人员调资和基础设施建设项目支出增加。</w:t>
      </w:r>
      <w:r w:rsidRPr="00957E9D">
        <w:rPr>
          <w:rFonts w:ascii="仿宋" w:eastAsia="仿宋" w:hAnsi="仿宋" w:cs="仿宋_GB2312" w:hint="eastAsia"/>
          <w:szCs w:val="32"/>
        </w:rPr>
        <w:t>其中：基本支出 1,162.18万元，占25.1%；项目支出3,472.91万元，占74.9%</w:t>
      </w:r>
      <w:r w:rsidR="00E7560F" w:rsidRPr="00957E9D">
        <w:rPr>
          <w:rFonts w:ascii="仿宋" w:eastAsia="仿宋" w:hAnsi="仿宋" w:cs="仿宋_GB2312" w:hint="eastAsia"/>
          <w:szCs w:val="32"/>
        </w:rPr>
        <w:t>。</w:t>
      </w:r>
    </w:p>
    <w:p w:rsidR="00981FFD" w:rsidRPr="00957E9D" w:rsidRDefault="00E7560F" w:rsidP="00576DFA">
      <w:pPr>
        <w:spacing w:line="590" w:lineRule="exact"/>
        <w:ind w:firstLineChars="200" w:firstLine="643"/>
        <w:rPr>
          <w:rFonts w:ascii="仿宋" w:eastAsia="仿宋" w:hAnsi="仿宋" w:cs="仿宋_GB2312"/>
          <w:szCs w:val="32"/>
        </w:rPr>
      </w:pPr>
      <w:r w:rsidRPr="00576DFA">
        <w:rPr>
          <w:rFonts w:ascii="仿宋" w:eastAsia="仿宋" w:hAnsi="仿宋" w:cs="仿宋_GB2312" w:hint="eastAsia"/>
          <w:b/>
          <w:szCs w:val="32"/>
        </w:rPr>
        <w:t xml:space="preserve"> </w:t>
      </w:r>
      <w:r w:rsidR="00981FFD" w:rsidRPr="00576DFA">
        <w:rPr>
          <w:rFonts w:ascii="仿宋" w:eastAsia="仿宋" w:hAnsi="仿宋" w:cs="仿宋_GB2312" w:hint="eastAsia"/>
          <w:b/>
          <w:szCs w:val="32"/>
        </w:rPr>
        <w:t>4.结转结余情况。</w:t>
      </w:r>
      <w:r w:rsidR="00981FFD" w:rsidRPr="00957E9D">
        <w:rPr>
          <w:rFonts w:ascii="仿宋" w:eastAsia="仿宋" w:hAnsi="仿宋" w:cs="仿宋_GB2312" w:hint="eastAsia"/>
          <w:szCs w:val="32"/>
        </w:rPr>
        <w:t>2020年度年末结转和结余0.00万元，</w:t>
      </w:r>
      <w:r w:rsidR="009A4F10" w:rsidRPr="00957E9D">
        <w:rPr>
          <w:rFonts w:ascii="仿宋" w:eastAsia="仿宋" w:hAnsi="仿宋" w:cs="仿宋_GB2312" w:hint="eastAsia"/>
          <w:szCs w:val="32"/>
        </w:rPr>
        <w:lastRenderedPageBreak/>
        <w:t>同</w:t>
      </w:r>
      <w:r w:rsidR="00981FFD" w:rsidRPr="00957E9D">
        <w:rPr>
          <w:rFonts w:ascii="仿宋" w:eastAsia="仿宋" w:hAnsi="仿宋" w:cs="仿宋_GB2312" w:hint="eastAsia"/>
          <w:szCs w:val="32"/>
        </w:rPr>
        <w:t>上年决算数</w:t>
      </w:r>
      <w:r w:rsidR="009A4F10" w:rsidRPr="00957E9D">
        <w:rPr>
          <w:rFonts w:ascii="仿宋" w:eastAsia="仿宋" w:hAnsi="仿宋" w:cs="仿宋_GB2312" w:hint="eastAsia"/>
          <w:szCs w:val="32"/>
        </w:rPr>
        <w:t>持平</w:t>
      </w:r>
      <w:r w:rsidR="00981FFD" w:rsidRPr="00957E9D">
        <w:rPr>
          <w:rFonts w:ascii="仿宋" w:eastAsia="仿宋" w:hAnsi="仿宋" w:cs="仿宋_GB2312" w:hint="eastAsia"/>
          <w:szCs w:val="32"/>
        </w:rPr>
        <w:t>。</w:t>
      </w:r>
    </w:p>
    <w:p w:rsidR="00981FFD" w:rsidRPr="00576DFA" w:rsidRDefault="00981FFD" w:rsidP="00957E9D">
      <w:pPr>
        <w:spacing w:line="590" w:lineRule="exact"/>
        <w:ind w:firstLineChars="200" w:firstLine="643"/>
        <w:rPr>
          <w:rFonts w:ascii="楷体" w:eastAsia="楷体" w:hAnsi="楷体" w:cs="仿宋_GB2312"/>
          <w:szCs w:val="32"/>
        </w:rPr>
      </w:pPr>
      <w:r w:rsidRPr="00576DFA">
        <w:rPr>
          <w:rFonts w:ascii="楷体" w:eastAsia="楷体" w:hAnsi="楷体" w:cs="仿宋_GB2312" w:hint="eastAsia"/>
          <w:b/>
          <w:bCs/>
        </w:rPr>
        <w:t>（二）财政拨款收入支出决算总体情况说明</w:t>
      </w:r>
    </w:p>
    <w:p w:rsidR="008E74C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2020年度财政拨款收支总计4,635.09万元。与2019年相比，财政拨款收支总计各增加1,363.80万元</w:t>
      </w:r>
      <w:r w:rsidR="00002CBB">
        <w:rPr>
          <w:rFonts w:ascii="仿宋" w:eastAsia="仿宋" w:hAnsi="仿宋" w:cs="仿宋_GB2312" w:hint="eastAsia"/>
          <w:szCs w:val="32"/>
        </w:rPr>
        <w:t>(说明：上年收支总计</w:t>
      </w:r>
      <w:r w:rsidR="00137519">
        <w:rPr>
          <w:rFonts w:ascii="仿宋" w:eastAsia="仿宋" w:hAnsi="仿宋" w:cs="仿宋_GB2312" w:hint="eastAsia"/>
          <w:szCs w:val="32"/>
        </w:rPr>
        <w:t>3527.5</w:t>
      </w:r>
      <w:r w:rsidR="00002CBB">
        <w:rPr>
          <w:rFonts w:ascii="仿宋" w:eastAsia="仿宋" w:hAnsi="仿宋" w:cs="仿宋_GB2312" w:hint="eastAsia"/>
          <w:szCs w:val="32"/>
        </w:rPr>
        <w:t>万元含一般预算拨款收支2,462.25万元、政府性基金拨款收支809.04万元、其他预算收</w:t>
      </w:r>
      <w:r w:rsidR="00496748">
        <w:rPr>
          <w:rFonts w:ascii="仿宋" w:eastAsia="仿宋" w:hAnsi="仿宋" w:cs="仿宋_GB2312" w:hint="eastAsia"/>
          <w:szCs w:val="32"/>
        </w:rPr>
        <w:t>入</w:t>
      </w:r>
      <w:r w:rsidR="00002CBB">
        <w:rPr>
          <w:rFonts w:ascii="仿宋" w:eastAsia="仿宋" w:hAnsi="仿宋" w:cs="仿宋_GB2312" w:hint="eastAsia"/>
          <w:szCs w:val="32"/>
        </w:rPr>
        <w:t>、支</w:t>
      </w:r>
      <w:r w:rsidR="00496748">
        <w:rPr>
          <w:rFonts w:ascii="仿宋" w:eastAsia="仿宋" w:hAnsi="仿宋" w:cs="仿宋_GB2312" w:hint="eastAsia"/>
          <w:szCs w:val="32"/>
        </w:rPr>
        <w:t>出</w:t>
      </w:r>
      <w:r w:rsidR="00002CBB">
        <w:rPr>
          <w:rFonts w:ascii="仿宋" w:eastAsia="仿宋" w:hAnsi="仿宋" w:cs="仿宋_GB2312" w:hint="eastAsia"/>
          <w:szCs w:val="32"/>
        </w:rPr>
        <w:t>256.2</w:t>
      </w:r>
      <w:r w:rsidR="00D05CB1">
        <w:rPr>
          <w:rFonts w:ascii="仿宋" w:eastAsia="仿宋" w:hAnsi="仿宋" w:cs="仿宋_GB2312" w:hint="eastAsia"/>
          <w:szCs w:val="32"/>
        </w:rPr>
        <w:t>1</w:t>
      </w:r>
      <w:r w:rsidR="00002CBB">
        <w:rPr>
          <w:rFonts w:ascii="仿宋" w:eastAsia="仿宋" w:hAnsi="仿宋" w:cs="仿宋_GB2312" w:hint="eastAsia"/>
          <w:szCs w:val="32"/>
        </w:rPr>
        <w:t>万元，</w:t>
      </w:r>
      <w:r w:rsidR="00CB0BBE">
        <w:rPr>
          <w:rFonts w:ascii="仿宋" w:eastAsia="仿宋" w:hAnsi="仿宋" w:cs="仿宋_GB2312" w:hint="eastAsia"/>
          <w:szCs w:val="32"/>
        </w:rPr>
        <w:t>2020</w:t>
      </w:r>
      <w:r w:rsidR="00002CBB">
        <w:rPr>
          <w:rFonts w:ascii="仿宋" w:eastAsia="仿宋" w:hAnsi="仿宋" w:cs="仿宋_GB2312" w:hint="eastAsia"/>
          <w:szCs w:val="32"/>
        </w:rPr>
        <w:t>年收支总计4,635.09万元含一般预算拨款收支2,000.45</w:t>
      </w:r>
      <w:r w:rsidR="00F27575">
        <w:rPr>
          <w:rFonts w:ascii="仿宋" w:eastAsia="仿宋" w:hAnsi="仿宋" w:cs="仿宋_GB2312" w:hint="eastAsia"/>
          <w:szCs w:val="32"/>
        </w:rPr>
        <w:t>万元、政</w:t>
      </w:r>
      <w:r w:rsidR="00002CBB">
        <w:rPr>
          <w:rFonts w:ascii="仿宋" w:eastAsia="仿宋" w:hAnsi="仿宋" w:cs="仿宋_GB2312" w:hint="eastAsia"/>
          <w:szCs w:val="32"/>
        </w:rPr>
        <w:t>府性基金拨款收支</w:t>
      </w:r>
      <w:r w:rsidR="00002CBB" w:rsidRPr="00957E9D">
        <w:rPr>
          <w:rFonts w:ascii="仿宋" w:eastAsia="仿宋" w:hAnsi="仿宋" w:cs="仿宋_GB2312" w:hint="eastAsia"/>
          <w:szCs w:val="32"/>
        </w:rPr>
        <w:t>2,634.64</w:t>
      </w:r>
      <w:r w:rsidR="00002CBB">
        <w:rPr>
          <w:rFonts w:ascii="仿宋" w:eastAsia="仿宋" w:hAnsi="仿宋" w:cs="仿宋_GB2312" w:hint="eastAsia"/>
          <w:szCs w:val="32"/>
        </w:rPr>
        <w:t>万元)</w:t>
      </w:r>
      <w:r w:rsidRPr="00957E9D">
        <w:rPr>
          <w:rFonts w:ascii="仿宋" w:eastAsia="仿宋" w:hAnsi="仿宋" w:cs="仿宋_GB2312" w:hint="eastAsia"/>
          <w:szCs w:val="32"/>
        </w:rPr>
        <w:t>，增长41.7%。主要原因是</w:t>
      </w:r>
      <w:r w:rsidR="00554605" w:rsidRPr="00957E9D">
        <w:rPr>
          <w:rFonts w:ascii="仿宋" w:eastAsia="仿宋" w:hAnsi="仿宋" w:cs="仿宋_GB2312" w:hint="eastAsia"/>
          <w:szCs w:val="32"/>
        </w:rPr>
        <w:t>人员调资和基础设施建设项目支出增加</w:t>
      </w:r>
      <w:r w:rsidR="008E74CD">
        <w:rPr>
          <w:rFonts w:ascii="仿宋" w:eastAsia="仿宋" w:hAnsi="仿宋" w:cs="仿宋_GB2312" w:hint="eastAsia"/>
          <w:szCs w:val="32"/>
        </w:rPr>
        <w:t>。</w:t>
      </w:r>
    </w:p>
    <w:p w:rsidR="00981FFD" w:rsidRPr="00576DFA" w:rsidRDefault="00981FFD" w:rsidP="00957E9D">
      <w:pPr>
        <w:spacing w:line="590" w:lineRule="exact"/>
        <w:ind w:firstLineChars="200" w:firstLine="643"/>
        <w:rPr>
          <w:rFonts w:ascii="楷体" w:eastAsia="楷体" w:hAnsi="楷体" w:cs="仿宋_GB2312"/>
          <w:szCs w:val="32"/>
        </w:rPr>
      </w:pPr>
      <w:r w:rsidRPr="00576DFA">
        <w:rPr>
          <w:rFonts w:ascii="楷体" w:eastAsia="楷体" w:hAnsi="楷体" w:cs="仿宋_GB2312" w:hint="eastAsia"/>
          <w:b/>
          <w:bCs/>
        </w:rPr>
        <w:t>（三）一般公共预算财政拨款支出决算情况说明</w:t>
      </w:r>
    </w:p>
    <w:p w:rsidR="00EB0517" w:rsidRPr="00957E9D" w:rsidRDefault="00EB0517" w:rsidP="003124BF">
      <w:pPr>
        <w:spacing w:line="590" w:lineRule="exact"/>
        <w:ind w:firstLineChars="200" w:firstLine="643"/>
        <w:rPr>
          <w:rFonts w:ascii="仿宋" w:eastAsia="仿宋" w:hAnsi="仿宋" w:cs="仿宋_GB2312"/>
          <w:szCs w:val="32"/>
        </w:rPr>
      </w:pPr>
      <w:r w:rsidRPr="003124BF">
        <w:rPr>
          <w:rFonts w:ascii="仿宋" w:eastAsia="仿宋" w:hAnsi="仿宋" w:cs="仿宋_GB2312" w:hint="eastAsia"/>
          <w:b/>
          <w:szCs w:val="32"/>
        </w:rPr>
        <w:t>1.收入情况。</w:t>
      </w:r>
      <w:r w:rsidRPr="00957E9D">
        <w:rPr>
          <w:rFonts w:ascii="仿宋" w:eastAsia="仿宋" w:hAnsi="仿宋" w:cs="仿宋_GB2312" w:hint="eastAsia"/>
          <w:szCs w:val="32"/>
        </w:rPr>
        <w:t>2020年度一般公共预算财政拨款收入2,000.45万元，较上年决算数减少461.80万元，下降18.75%。主要原因是</w:t>
      </w:r>
      <w:r w:rsidR="007C4FBC">
        <w:rPr>
          <w:rFonts w:ascii="仿宋" w:eastAsia="仿宋" w:hAnsi="仿宋" w:cs="仿宋_GB2312" w:hint="eastAsia"/>
          <w:szCs w:val="32"/>
        </w:rPr>
        <w:t>人员变动及</w:t>
      </w:r>
      <w:r w:rsidR="008E74CD" w:rsidRPr="00957E9D">
        <w:rPr>
          <w:rFonts w:ascii="仿宋" w:eastAsia="仿宋" w:hAnsi="仿宋" w:cs="仿宋_GB2312" w:hint="eastAsia"/>
          <w:szCs w:val="32"/>
        </w:rPr>
        <w:t>一般公共预算</w:t>
      </w:r>
      <w:r w:rsidRPr="00957E9D">
        <w:rPr>
          <w:rFonts w:ascii="仿宋" w:eastAsia="仿宋" w:hAnsi="仿宋" w:cs="仿宋_GB2312" w:hint="eastAsia"/>
          <w:szCs w:val="32"/>
        </w:rPr>
        <w:t>项目减少。较年初预算数增加932.30万元，增长87.3%。</w:t>
      </w:r>
      <w:r w:rsidR="003124BF">
        <w:rPr>
          <w:rFonts w:ascii="仿宋" w:eastAsia="仿宋" w:hAnsi="仿宋" w:cs="仿宋_GB2312" w:hint="eastAsia"/>
          <w:szCs w:val="32"/>
        </w:rPr>
        <w:t>主要原因是</w:t>
      </w:r>
      <w:r w:rsidR="00740BEB" w:rsidRPr="00957E9D">
        <w:rPr>
          <w:rFonts w:ascii="仿宋" w:eastAsia="仿宋" w:hAnsi="仿宋" w:cs="仿宋_GB2312" w:hint="eastAsia"/>
          <w:szCs w:val="32"/>
        </w:rPr>
        <w:t>人员调资</w:t>
      </w:r>
      <w:r w:rsidR="00740BEB">
        <w:rPr>
          <w:rFonts w:ascii="仿宋" w:eastAsia="仿宋" w:hAnsi="仿宋" w:cs="仿宋_GB2312" w:hint="eastAsia"/>
          <w:szCs w:val="32"/>
        </w:rPr>
        <w:t>和</w:t>
      </w:r>
      <w:r w:rsidRPr="00957E9D">
        <w:rPr>
          <w:rFonts w:ascii="仿宋" w:eastAsia="仿宋" w:hAnsi="仿宋" w:cs="仿宋_GB2312" w:hint="eastAsia"/>
          <w:szCs w:val="32"/>
        </w:rPr>
        <w:t>基础设施建设项目增加。此外年初财政拨款结转结余0万元。</w:t>
      </w:r>
    </w:p>
    <w:p w:rsidR="00EB0517" w:rsidRPr="00957E9D" w:rsidRDefault="00EB0517" w:rsidP="003124BF">
      <w:pPr>
        <w:spacing w:line="590" w:lineRule="exact"/>
        <w:ind w:firstLineChars="200" w:firstLine="643"/>
        <w:rPr>
          <w:rFonts w:ascii="仿宋" w:eastAsia="仿宋" w:hAnsi="仿宋" w:cs="仿宋_GB2312"/>
          <w:szCs w:val="32"/>
        </w:rPr>
      </w:pPr>
      <w:r w:rsidRPr="003124BF">
        <w:rPr>
          <w:rFonts w:ascii="仿宋" w:eastAsia="仿宋" w:hAnsi="仿宋" w:cs="仿宋_GB2312" w:hint="eastAsia"/>
          <w:b/>
          <w:szCs w:val="32"/>
        </w:rPr>
        <w:t>2.支出情况。</w:t>
      </w:r>
      <w:r w:rsidRPr="00957E9D">
        <w:rPr>
          <w:rFonts w:ascii="仿宋" w:eastAsia="仿宋" w:hAnsi="仿宋" w:cs="仿宋_GB2312" w:hint="eastAsia"/>
          <w:szCs w:val="32"/>
        </w:rPr>
        <w:t>2020年对一般公共预算财政拨款支出2,000.45万元，较上年决算数减少461.80万元，下降18.75%。主要原因是</w:t>
      </w:r>
      <w:r w:rsidR="007C4FBC">
        <w:rPr>
          <w:rFonts w:ascii="仿宋" w:eastAsia="仿宋" w:hAnsi="仿宋" w:cs="仿宋_GB2312" w:hint="eastAsia"/>
          <w:szCs w:val="32"/>
        </w:rPr>
        <w:t>人员变动及</w:t>
      </w:r>
      <w:r w:rsidRPr="00957E9D">
        <w:rPr>
          <w:rFonts w:ascii="仿宋" w:eastAsia="仿宋" w:hAnsi="仿宋" w:cs="仿宋_GB2312" w:hint="eastAsia"/>
          <w:szCs w:val="32"/>
        </w:rPr>
        <w:t>一般公共预算项目减少。较年初预算数增加932.30万元，增长87.3%</w:t>
      </w:r>
      <w:r w:rsidR="007C4FBC">
        <w:rPr>
          <w:rFonts w:ascii="仿宋" w:eastAsia="仿宋" w:hAnsi="仿宋" w:cs="仿宋_GB2312" w:hint="eastAsia"/>
          <w:szCs w:val="32"/>
        </w:rPr>
        <w:t>。主要原因是人员调资和基础设施建设项目增加</w:t>
      </w:r>
      <w:r w:rsidRPr="00957E9D">
        <w:rPr>
          <w:rFonts w:ascii="仿宋" w:eastAsia="仿宋" w:hAnsi="仿宋" w:cs="仿宋_GB2312" w:hint="eastAsia"/>
          <w:szCs w:val="32"/>
        </w:rPr>
        <w:t>。</w:t>
      </w:r>
    </w:p>
    <w:p w:rsidR="00957E9D" w:rsidRDefault="00EB0517" w:rsidP="00913C78">
      <w:pPr>
        <w:spacing w:line="590" w:lineRule="exact"/>
        <w:ind w:firstLineChars="200" w:firstLine="643"/>
        <w:rPr>
          <w:rFonts w:ascii="仿宋" w:eastAsia="仿宋" w:hAnsi="仿宋" w:cs="仿宋_GB2312"/>
          <w:szCs w:val="32"/>
        </w:rPr>
      </w:pPr>
      <w:r w:rsidRPr="00913C78">
        <w:rPr>
          <w:rFonts w:ascii="仿宋" w:eastAsia="仿宋" w:hAnsi="仿宋" w:cs="仿宋_GB2312" w:hint="eastAsia"/>
          <w:b/>
          <w:szCs w:val="32"/>
        </w:rPr>
        <w:t>3.结转结余情况。</w:t>
      </w:r>
      <w:r w:rsidRPr="00957E9D">
        <w:rPr>
          <w:rFonts w:ascii="仿宋" w:eastAsia="仿宋" w:hAnsi="仿宋" w:cs="仿宋_GB2312" w:hint="eastAsia"/>
          <w:szCs w:val="32"/>
        </w:rPr>
        <w:t>2020年度年末无一般公共预算财政拨款</w:t>
      </w:r>
      <w:r w:rsidRPr="00957E9D">
        <w:rPr>
          <w:rFonts w:ascii="仿宋" w:eastAsia="仿宋" w:hAnsi="仿宋" w:cs="仿宋_GB2312" w:hint="eastAsia"/>
          <w:szCs w:val="32"/>
        </w:rPr>
        <w:lastRenderedPageBreak/>
        <w:t>结转和结余。</w:t>
      </w:r>
    </w:p>
    <w:p w:rsidR="00981FFD" w:rsidRPr="00957E9D" w:rsidRDefault="00981FFD" w:rsidP="00913C78">
      <w:pPr>
        <w:spacing w:line="590" w:lineRule="exact"/>
        <w:ind w:firstLineChars="200" w:firstLine="643"/>
        <w:rPr>
          <w:rFonts w:ascii="仿宋" w:eastAsia="仿宋" w:hAnsi="仿宋" w:cs="仿宋_GB2312"/>
          <w:szCs w:val="32"/>
        </w:rPr>
      </w:pPr>
      <w:r w:rsidRPr="00913C78">
        <w:rPr>
          <w:rFonts w:ascii="仿宋" w:eastAsia="仿宋" w:hAnsi="仿宋" w:cs="仿宋_GB2312" w:hint="eastAsia"/>
          <w:b/>
          <w:szCs w:val="32"/>
        </w:rPr>
        <w:t>4.比较情况。</w:t>
      </w:r>
      <w:r w:rsidR="00EB0517" w:rsidRPr="00957E9D">
        <w:rPr>
          <w:rFonts w:ascii="仿宋" w:eastAsia="仿宋" w:hAnsi="仿宋" w:cs="仿宋_GB2312" w:hint="eastAsia"/>
          <w:szCs w:val="32"/>
        </w:rPr>
        <w:t>本部门2020年度一般公共预算财政拨款支出主要用于以下几个方面：</w:t>
      </w:r>
    </w:p>
    <w:p w:rsidR="00EB0517" w:rsidRPr="00957E9D" w:rsidRDefault="00EB0517"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（1）一般公共服务支出564.90万元</w:t>
      </w:r>
      <w:r w:rsidR="007C4FBC">
        <w:rPr>
          <w:rFonts w:ascii="仿宋" w:eastAsia="仿宋" w:hAnsi="仿宋" w:cs="仿宋_GB2312" w:hint="eastAsia"/>
          <w:szCs w:val="32"/>
        </w:rPr>
        <w:t>，</w:t>
      </w:r>
      <w:r w:rsidRPr="00957E9D">
        <w:rPr>
          <w:rFonts w:ascii="仿宋" w:eastAsia="仿宋" w:hAnsi="仿宋" w:cs="仿宋_GB2312" w:hint="eastAsia"/>
          <w:szCs w:val="32"/>
        </w:rPr>
        <w:t>占28.2%，较年初预算增加145.22万元，增长34.6%,主要原因是人员调资和一般公共服务项目支出增加。</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12147E" w:rsidRPr="00957E9D">
        <w:rPr>
          <w:rFonts w:ascii="仿宋" w:eastAsia="仿宋" w:hAnsi="仿宋" w:cs="仿宋_GB2312" w:hint="eastAsia"/>
          <w:szCs w:val="32"/>
        </w:rPr>
        <w:t>2</w:t>
      </w:r>
      <w:r w:rsidRPr="00957E9D">
        <w:rPr>
          <w:rFonts w:ascii="仿宋" w:eastAsia="仿宋" w:hAnsi="仿宋" w:cs="仿宋_GB2312" w:hint="eastAsia"/>
          <w:szCs w:val="32"/>
        </w:rPr>
        <w:t>）公共安全支出8.64万元，占0.4%，</w:t>
      </w:r>
      <w:r w:rsidR="00BB7678" w:rsidRPr="00957E9D">
        <w:rPr>
          <w:rFonts w:ascii="仿宋" w:eastAsia="仿宋" w:hAnsi="仿宋" w:cs="仿宋_GB2312" w:hint="eastAsia"/>
          <w:szCs w:val="32"/>
        </w:rPr>
        <w:t>主要用于公共安全信息化建设。</w:t>
      </w:r>
      <w:r w:rsidR="00EB0517" w:rsidRPr="00957E9D">
        <w:rPr>
          <w:rFonts w:ascii="仿宋" w:eastAsia="仿宋" w:hAnsi="仿宋" w:cs="仿宋_GB2312" w:hint="eastAsia"/>
          <w:szCs w:val="32"/>
        </w:rPr>
        <w:t>与</w:t>
      </w:r>
      <w:r w:rsidRPr="00957E9D">
        <w:rPr>
          <w:rFonts w:ascii="仿宋" w:eastAsia="仿宋" w:hAnsi="仿宋" w:cs="仿宋_GB2312" w:hint="eastAsia"/>
          <w:szCs w:val="32"/>
        </w:rPr>
        <w:t>年初预算数</w:t>
      </w:r>
      <w:r w:rsidR="00DA09CB" w:rsidRPr="00957E9D">
        <w:rPr>
          <w:rFonts w:ascii="仿宋" w:eastAsia="仿宋" w:hAnsi="仿宋" w:cs="仿宋_GB2312" w:hint="eastAsia"/>
          <w:szCs w:val="32"/>
        </w:rPr>
        <w:t>持平.</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EC447A" w:rsidRPr="00957E9D">
        <w:rPr>
          <w:rFonts w:ascii="仿宋" w:eastAsia="仿宋" w:hAnsi="仿宋" w:cs="仿宋_GB2312" w:hint="eastAsia"/>
          <w:szCs w:val="32"/>
        </w:rPr>
        <w:t>3</w:t>
      </w:r>
      <w:r w:rsidRPr="00957E9D">
        <w:rPr>
          <w:rFonts w:ascii="仿宋" w:eastAsia="仿宋" w:hAnsi="仿宋" w:cs="仿宋_GB2312" w:hint="eastAsia"/>
          <w:szCs w:val="32"/>
        </w:rPr>
        <w:t>）文化旅游体育与传媒支出54.59万元，占2.7%，较年初预算数增加15.47万元，增长39.5%，主要原因是</w:t>
      </w:r>
      <w:r w:rsidR="00605490" w:rsidRPr="00957E9D">
        <w:rPr>
          <w:rFonts w:ascii="仿宋" w:eastAsia="仿宋" w:hAnsi="仿宋" w:cs="仿宋_GB2312" w:hint="eastAsia"/>
          <w:szCs w:val="32"/>
        </w:rPr>
        <w:t>人员调资和项目支出增加</w:t>
      </w:r>
      <w:r w:rsidR="00DA09CB" w:rsidRPr="00957E9D">
        <w:rPr>
          <w:rFonts w:ascii="仿宋" w:eastAsia="仿宋" w:hAnsi="仿宋" w:cs="仿宋_GB2312" w:hint="eastAsia"/>
          <w:szCs w:val="32"/>
        </w:rPr>
        <w:t>，如文化专项经费和人员调资等经费。</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EC447A" w:rsidRPr="00957E9D">
        <w:rPr>
          <w:rFonts w:ascii="仿宋" w:eastAsia="仿宋" w:hAnsi="仿宋" w:cs="仿宋_GB2312" w:hint="eastAsia"/>
          <w:szCs w:val="32"/>
        </w:rPr>
        <w:t>4</w:t>
      </w:r>
      <w:r w:rsidRPr="00957E9D">
        <w:rPr>
          <w:rFonts w:ascii="仿宋" w:eastAsia="仿宋" w:hAnsi="仿宋" w:cs="仿宋_GB2312" w:hint="eastAsia"/>
          <w:szCs w:val="32"/>
        </w:rPr>
        <w:t>）社会保障与就业支出385.19万元，占19.3%，较年初预算数增加163.99万元，增长74.1%，主要</w:t>
      </w:r>
      <w:r w:rsidR="00605490" w:rsidRPr="00957E9D">
        <w:rPr>
          <w:rFonts w:ascii="仿宋" w:eastAsia="仿宋" w:hAnsi="仿宋" w:cs="仿宋_GB2312" w:hint="eastAsia"/>
          <w:szCs w:val="32"/>
        </w:rPr>
        <w:t>人员调资和基础设施建设项目支出增加</w:t>
      </w:r>
      <w:r w:rsidRPr="00957E9D">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5</w:t>
      </w:r>
      <w:r w:rsidRPr="00957E9D">
        <w:rPr>
          <w:rFonts w:ascii="仿宋" w:eastAsia="仿宋" w:hAnsi="仿宋" w:cs="仿宋_GB2312" w:hint="eastAsia"/>
          <w:szCs w:val="32"/>
        </w:rPr>
        <w:t>）卫生健康支出70.31万元，占3.5%，较年初预算数增加26.81万元，增长61.6%，主要原因是</w:t>
      </w:r>
      <w:r w:rsidR="00B0050C" w:rsidRPr="00957E9D">
        <w:rPr>
          <w:rFonts w:ascii="仿宋" w:eastAsia="仿宋" w:hAnsi="仿宋" w:cs="仿宋_GB2312" w:hint="eastAsia"/>
          <w:szCs w:val="32"/>
        </w:rPr>
        <w:t>2020年</w:t>
      </w:r>
      <w:r w:rsidR="00EF6F16" w:rsidRPr="00957E9D">
        <w:rPr>
          <w:rFonts w:ascii="仿宋" w:eastAsia="仿宋" w:hAnsi="仿宋" w:cs="仿宋_GB2312" w:hint="eastAsia"/>
          <w:szCs w:val="32"/>
        </w:rPr>
        <w:t>应对新冠肺炎及重大突发公共卫生事件</w:t>
      </w:r>
      <w:r w:rsidR="00B0050C" w:rsidRPr="00957E9D">
        <w:rPr>
          <w:rFonts w:ascii="仿宋" w:eastAsia="仿宋" w:hAnsi="仿宋" w:cs="仿宋_GB2312" w:hint="eastAsia"/>
          <w:szCs w:val="32"/>
        </w:rPr>
        <w:t>应急处置</w:t>
      </w:r>
      <w:r w:rsidR="007C4FBC">
        <w:rPr>
          <w:rFonts w:ascii="仿宋" w:eastAsia="仿宋" w:hAnsi="仿宋" w:cs="仿宋_GB2312" w:hint="eastAsia"/>
          <w:szCs w:val="32"/>
        </w:rPr>
        <w:t>工作</w:t>
      </w:r>
      <w:r w:rsidR="00B0050C" w:rsidRPr="00957E9D">
        <w:rPr>
          <w:rFonts w:ascii="仿宋" w:eastAsia="仿宋" w:hAnsi="仿宋" w:cs="仿宋_GB2312" w:hint="eastAsia"/>
          <w:szCs w:val="32"/>
        </w:rPr>
        <w:t>经费支出</w:t>
      </w:r>
      <w:r w:rsidRPr="00957E9D">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6</w:t>
      </w:r>
      <w:r w:rsidRPr="00957E9D">
        <w:rPr>
          <w:rFonts w:ascii="仿宋" w:eastAsia="仿宋" w:hAnsi="仿宋" w:cs="仿宋_GB2312" w:hint="eastAsia"/>
          <w:szCs w:val="32"/>
        </w:rPr>
        <w:t>）节能环保支出0.39万元，占0%，较年初预算数增加0.39万元，增长</w:t>
      </w:r>
      <w:r w:rsidR="00B0050C" w:rsidRPr="00957E9D">
        <w:rPr>
          <w:rFonts w:ascii="仿宋" w:eastAsia="仿宋" w:hAnsi="仿宋" w:cs="仿宋_GB2312" w:hint="eastAsia"/>
          <w:szCs w:val="32"/>
        </w:rPr>
        <w:t>100</w:t>
      </w:r>
      <w:r w:rsidRPr="00957E9D">
        <w:rPr>
          <w:rFonts w:ascii="仿宋" w:eastAsia="仿宋" w:hAnsi="仿宋" w:cs="仿宋_GB2312" w:hint="eastAsia"/>
          <w:szCs w:val="32"/>
        </w:rPr>
        <w:t>%，主要原因</w:t>
      </w:r>
      <w:r w:rsidR="009E1D1D">
        <w:rPr>
          <w:rFonts w:ascii="仿宋" w:eastAsia="仿宋" w:hAnsi="仿宋" w:cs="仿宋_GB2312" w:hint="eastAsia"/>
          <w:szCs w:val="32"/>
        </w:rPr>
        <w:t>上级财政追加</w:t>
      </w:r>
      <w:r w:rsidR="008427C6">
        <w:rPr>
          <w:rFonts w:ascii="仿宋" w:eastAsia="仿宋" w:hAnsi="仿宋" w:cs="仿宋_GB2312" w:hint="eastAsia"/>
          <w:szCs w:val="32"/>
        </w:rPr>
        <w:t>我乡退耕还林项目</w:t>
      </w:r>
      <w:r w:rsidR="009E1D1D">
        <w:rPr>
          <w:rFonts w:ascii="仿宋" w:eastAsia="仿宋" w:hAnsi="仿宋" w:cs="仿宋_GB2312" w:hint="eastAsia"/>
          <w:szCs w:val="32"/>
        </w:rPr>
        <w:t>支出。</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7</w:t>
      </w:r>
      <w:r w:rsidRPr="00957E9D">
        <w:rPr>
          <w:rFonts w:ascii="仿宋" w:eastAsia="仿宋" w:hAnsi="仿宋" w:cs="仿宋_GB2312" w:hint="eastAsia"/>
          <w:szCs w:val="32"/>
        </w:rPr>
        <w:t>）城乡社区支出175.01万元，占8.7%，较年初预算数</w:t>
      </w:r>
      <w:r w:rsidRPr="00957E9D">
        <w:rPr>
          <w:rFonts w:ascii="仿宋" w:eastAsia="仿宋" w:hAnsi="仿宋" w:cs="仿宋_GB2312" w:hint="eastAsia"/>
          <w:szCs w:val="32"/>
        </w:rPr>
        <w:lastRenderedPageBreak/>
        <w:t>增加104.99万元，增长149.9%，主要原因是</w:t>
      </w:r>
      <w:r w:rsidR="00605490" w:rsidRPr="00957E9D">
        <w:rPr>
          <w:rFonts w:ascii="仿宋" w:eastAsia="仿宋" w:hAnsi="仿宋" w:cs="仿宋_GB2312" w:hint="eastAsia"/>
          <w:szCs w:val="32"/>
        </w:rPr>
        <w:t>人员调资</w:t>
      </w:r>
      <w:r w:rsidR="009E1D1D">
        <w:rPr>
          <w:rFonts w:ascii="仿宋" w:eastAsia="仿宋" w:hAnsi="仿宋" w:cs="仿宋_GB2312" w:hint="eastAsia"/>
          <w:szCs w:val="32"/>
        </w:rPr>
        <w:t>、</w:t>
      </w:r>
      <w:r w:rsidR="001162D7">
        <w:rPr>
          <w:rFonts w:ascii="仿宋" w:eastAsia="仿宋" w:hAnsi="仿宋" w:cs="仿宋_GB2312" w:hint="eastAsia"/>
          <w:szCs w:val="32"/>
        </w:rPr>
        <w:t>上级财政追加</w:t>
      </w:r>
      <w:r w:rsidR="00EF6F16" w:rsidRPr="00957E9D">
        <w:rPr>
          <w:rFonts w:ascii="仿宋" w:eastAsia="仿宋" w:hAnsi="仿宋" w:cs="仿宋_GB2312" w:hint="eastAsia"/>
          <w:szCs w:val="32"/>
        </w:rPr>
        <w:t>乡镇小城镇基础设施建设和乡镇环境卫生</w:t>
      </w:r>
      <w:r w:rsidR="00A357EF">
        <w:rPr>
          <w:rFonts w:ascii="仿宋" w:eastAsia="仿宋" w:hAnsi="仿宋" w:cs="仿宋_GB2312" w:hint="eastAsia"/>
          <w:szCs w:val="32"/>
        </w:rPr>
        <w:t>项目</w:t>
      </w:r>
      <w:r w:rsidR="00605490" w:rsidRPr="00957E9D">
        <w:rPr>
          <w:rFonts w:ascii="仿宋" w:eastAsia="仿宋" w:hAnsi="仿宋" w:cs="仿宋_GB2312" w:hint="eastAsia"/>
          <w:szCs w:val="32"/>
        </w:rPr>
        <w:t>支出</w:t>
      </w:r>
      <w:r w:rsidRPr="00957E9D">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8</w:t>
      </w:r>
      <w:r w:rsidRPr="00957E9D">
        <w:rPr>
          <w:rFonts w:ascii="仿宋" w:eastAsia="仿宋" w:hAnsi="仿宋" w:cs="仿宋_GB2312" w:hint="eastAsia"/>
          <w:szCs w:val="32"/>
        </w:rPr>
        <w:t>）农林水支出653.56万元，占32.7%，较年初预算数增加433.57万元，增长197.1%，主要原因是</w:t>
      </w:r>
      <w:r w:rsidR="00605490" w:rsidRPr="00957E9D">
        <w:rPr>
          <w:rFonts w:ascii="仿宋" w:eastAsia="仿宋" w:hAnsi="仿宋" w:cs="仿宋_GB2312" w:hint="eastAsia"/>
          <w:szCs w:val="32"/>
        </w:rPr>
        <w:t>人员调资和基础设施建设项目支出增加</w:t>
      </w:r>
      <w:r w:rsidRPr="00957E9D">
        <w:rPr>
          <w:rFonts w:ascii="仿宋" w:eastAsia="仿宋" w:hAnsi="仿宋" w:cs="仿宋_GB2312" w:hint="eastAsia"/>
          <w:szCs w:val="32"/>
        </w:rPr>
        <w:t>。</w:t>
      </w:r>
    </w:p>
    <w:p w:rsidR="000C44DB"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9</w:t>
      </w:r>
      <w:r w:rsidRPr="00957E9D">
        <w:rPr>
          <w:rFonts w:ascii="仿宋" w:eastAsia="仿宋" w:hAnsi="仿宋" w:cs="仿宋_GB2312" w:hint="eastAsia"/>
          <w:szCs w:val="32"/>
        </w:rPr>
        <w:t>）交通运输支出5.00万元，占0.2%，较年初预算数增加5.00万元，增长</w:t>
      </w:r>
      <w:r w:rsidR="00B1369B" w:rsidRPr="00957E9D">
        <w:rPr>
          <w:rFonts w:ascii="仿宋" w:eastAsia="仿宋" w:hAnsi="仿宋" w:cs="仿宋_GB2312" w:hint="eastAsia"/>
          <w:szCs w:val="32"/>
        </w:rPr>
        <w:t>100</w:t>
      </w:r>
      <w:r w:rsidRPr="00957E9D">
        <w:rPr>
          <w:rFonts w:ascii="仿宋" w:eastAsia="仿宋" w:hAnsi="仿宋" w:cs="仿宋_GB2312" w:hint="eastAsia"/>
          <w:szCs w:val="32"/>
        </w:rPr>
        <w:t>%，主要原因是</w:t>
      </w:r>
      <w:r w:rsidR="000C44DB">
        <w:rPr>
          <w:rFonts w:ascii="仿宋" w:eastAsia="仿宋" w:hAnsi="仿宋" w:cs="仿宋_GB2312" w:hint="eastAsia"/>
          <w:szCs w:val="32"/>
        </w:rPr>
        <w:t>上级财政追加预算</w:t>
      </w:r>
      <w:r w:rsidR="00B75AC1" w:rsidRPr="00B75AC1">
        <w:rPr>
          <w:rFonts w:ascii="仿宋" w:eastAsia="仿宋" w:hAnsi="仿宋" w:cs="仿宋_GB2312" w:hint="eastAsia"/>
          <w:szCs w:val="32"/>
        </w:rPr>
        <w:t>农村公路水毁整治项目</w:t>
      </w:r>
      <w:r w:rsidR="00A357EF">
        <w:rPr>
          <w:rFonts w:ascii="仿宋" w:eastAsia="仿宋" w:hAnsi="仿宋" w:cs="仿宋_GB2312" w:hint="eastAsia"/>
          <w:szCs w:val="32"/>
        </w:rPr>
        <w:t>支出</w:t>
      </w:r>
      <w:r w:rsidR="000C44DB">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BB7678" w:rsidRPr="00957E9D">
        <w:rPr>
          <w:rFonts w:ascii="仿宋" w:eastAsia="仿宋" w:hAnsi="仿宋" w:cs="仿宋_GB2312" w:hint="eastAsia"/>
          <w:szCs w:val="32"/>
        </w:rPr>
        <w:t>10</w:t>
      </w:r>
      <w:r w:rsidRPr="00957E9D">
        <w:rPr>
          <w:rFonts w:ascii="仿宋" w:eastAsia="仿宋" w:hAnsi="仿宋" w:cs="仿宋_GB2312" w:hint="eastAsia"/>
          <w:szCs w:val="32"/>
        </w:rPr>
        <w:t>）住房保障支出66.00万元，占3.3%，较年初预算数增加20.00万元，增长43.5%，主要原因是</w:t>
      </w:r>
      <w:r w:rsidR="00A357EF">
        <w:rPr>
          <w:rFonts w:ascii="仿宋" w:eastAsia="仿宋" w:hAnsi="仿宋" w:cs="仿宋_GB2312" w:hint="eastAsia"/>
          <w:szCs w:val="32"/>
        </w:rPr>
        <w:t>因人员变动及</w:t>
      </w:r>
      <w:r w:rsidR="005F4743" w:rsidRPr="00957E9D">
        <w:rPr>
          <w:rFonts w:ascii="仿宋" w:eastAsia="仿宋" w:hAnsi="仿宋" w:cs="仿宋_GB2312" w:hint="eastAsia"/>
          <w:szCs w:val="32"/>
        </w:rPr>
        <w:t>调</w:t>
      </w:r>
      <w:r w:rsidR="00A357EF" w:rsidRPr="00957E9D">
        <w:rPr>
          <w:rFonts w:ascii="仿宋" w:eastAsia="仿宋" w:hAnsi="仿宋" w:cs="仿宋_GB2312" w:hint="eastAsia"/>
          <w:szCs w:val="32"/>
        </w:rPr>
        <w:t>资</w:t>
      </w:r>
      <w:r w:rsidR="005F4743" w:rsidRPr="00957E9D">
        <w:rPr>
          <w:rFonts w:ascii="仿宋" w:eastAsia="仿宋" w:hAnsi="仿宋" w:cs="仿宋_GB2312" w:hint="eastAsia"/>
          <w:szCs w:val="32"/>
        </w:rPr>
        <w:t>增加的支出</w:t>
      </w:r>
      <w:r w:rsidRPr="00957E9D">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w:t>
      </w:r>
      <w:r w:rsidR="003274F1" w:rsidRPr="00957E9D">
        <w:rPr>
          <w:rFonts w:ascii="仿宋" w:eastAsia="仿宋" w:hAnsi="仿宋" w:cs="仿宋_GB2312" w:hint="eastAsia"/>
          <w:szCs w:val="32"/>
        </w:rPr>
        <w:t>11</w:t>
      </w:r>
      <w:r w:rsidRPr="00957E9D">
        <w:rPr>
          <w:rFonts w:ascii="仿宋" w:eastAsia="仿宋" w:hAnsi="仿宋" w:cs="仿宋_GB2312" w:hint="eastAsia"/>
          <w:szCs w:val="32"/>
        </w:rPr>
        <w:t>）灾害防治及应急管理支出16.87万元，占0.8%，较年初预算数增加16.87万元，增长</w:t>
      </w:r>
      <w:r w:rsidR="005F4743" w:rsidRPr="00957E9D">
        <w:rPr>
          <w:rFonts w:ascii="仿宋" w:eastAsia="仿宋" w:hAnsi="仿宋" w:cs="仿宋_GB2312" w:hint="eastAsia"/>
          <w:szCs w:val="32"/>
        </w:rPr>
        <w:t>100</w:t>
      </w:r>
      <w:r w:rsidRPr="00957E9D">
        <w:rPr>
          <w:rFonts w:ascii="仿宋" w:eastAsia="仿宋" w:hAnsi="仿宋" w:cs="仿宋_GB2312" w:hint="eastAsia"/>
          <w:szCs w:val="32"/>
        </w:rPr>
        <w:t>%，主要原因是</w:t>
      </w:r>
      <w:r w:rsidR="000C44DB">
        <w:rPr>
          <w:rFonts w:ascii="仿宋" w:eastAsia="仿宋" w:hAnsi="仿宋" w:cs="仿宋_GB2312" w:hint="eastAsia"/>
          <w:szCs w:val="32"/>
        </w:rPr>
        <w:t>上级财政追加</w:t>
      </w:r>
      <w:r w:rsidR="005F4743" w:rsidRPr="00957E9D">
        <w:rPr>
          <w:rFonts w:ascii="仿宋" w:eastAsia="仿宋" w:hAnsi="仿宋" w:cs="仿宋_GB2312" w:hint="eastAsia"/>
          <w:szCs w:val="32"/>
        </w:rPr>
        <w:t>乡镇地质灾害滑坡治理、受灾人员生活补助及监测人员经费支出。</w:t>
      </w:r>
    </w:p>
    <w:p w:rsidR="002B1F25" w:rsidRPr="000C44DB" w:rsidRDefault="00981FFD" w:rsidP="00957E9D">
      <w:pPr>
        <w:spacing w:line="590" w:lineRule="exact"/>
        <w:ind w:firstLineChars="200" w:firstLine="643"/>
        <w:rPr>
          <w:rFonts w:ascii="楷体" w:eastAsia="楷体" w:hAnsi="楷体" w:cs="仿宋_GB2312"/>
          <w:szCs w:val="32"/>
        </w:rPr>
      </w:pPr>
      <w:r w:rsidRPr="000C44DB">
        <w:rPr>
          <w:rFonts w:ascii="楷体" w:eastAsia="楷体" w:hAnsi="楷体" w:cs="仿宋_GB2312" w:hint="eastAsia"/>
          <w:b/>
          <w:bCs/>
        </w:rPr>
        <w:t>（四）一般公共预算财政拨款基本支出决算情况说明</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2020年度一般公共财政拨款基本支出1,162.18万元。其中：人员经费910.25万元，较上年决算数减少29.98万元，下降3.2%，主要原因</w:t>
      </w:r>
      <w:r w:rsidR="003274F1" w:rsidRPr="00957E9D">
        <w:rPr>
          <w:rFonts w:ascii="仿宋" w:eastAsia="仿宋" w:hAnsi="仿宋" w:cs="仿宋_GB2312" w:hint="eastAsia"/>
          <w:szCs w:val="32"/>
        </w:rPr>
        <w:t>是人员变动</w:t>
      </w:r>
      <w:r w:rsidR="00171A5E">
        <w:rPr>
          <w:rFonts w:ascii="仿宋" w:eastAsia="仿宋" w:hAnsi="仿宋" w:cs="仿宋_GB2312" w:hint="eastAsia"/>
          <w:szCs w:val="32"/>
        </w:rPr>
        <w:t>及绩效工资</w:t>
      </w:r>
      <w:r w:rsidR="00972A93" w:rsidRPr="00957E9D">
        <w:rPr>
          <w:rFonts w:ascii="仿宋" w:eastAsia="仿宋" w:hAnsi="仿宋" w:cs="仿宋_GB2312" w:hint="eastAsia"/>
          <w:szCs w:val="32"/>
        </w:rPr>
        <w:t>减少</w:t>
      </w:r>
      <w:r w:rsidRPr="00957E9D">
        <w:rPr>
          <w:rFonts w:ascii="仿宋" w:eastAsia="仿宋" w:hAnsi="仿宋" w:cs="仿宋_GB2312" w:hint="eastAsia"/>
          <w:szCs w:val="32"/>
        </w:rPr>
        <w:t>。人员经费用途主要包括</w:t>
      </w:r>
      <w:r w:rsidR="00770B9A" w:rsidRPr="00957E9D">
        <w:rPr>
          <w:rFonts w:ascii="仿宋" w:eastAsia="仿宋" w:hAnsi="仿宋" w:cs="仿宋_GB2312" w:hint="eastAsia"/>
          <w:szCs w:val="32"/>
        </w:rPr>
        <w:t>职工</w:t>
      </w:r>
      <w:r w:rsidR="003B7B49" w:rsidRPr="00957E9D">
        <w:rPr>
          <w:rFonts w:ascii="仿宋" w:eastAsia="仿宋" w:hAnsi="仿宋" w:cs="仿宋_GB2312" w:hint="eastAsia"/>
          <w:szCs w:val="32"/>
        </w:rPr>
        <w:t>基本</w:t>
      </w:r>
      <w:r w:rsidR="00770B9A" w:rsidRPr="00957E9D">
        <w:rPr>
          <w:rFonts w:ascii="仿宋" w:eastAsia="仿宋" w:hAnsi="仿宋" w:cs="仿宋_GB2312" w:hint="eastAsia"/>
          <w:szCs w:val="32"/>
        </w:rPr>
        <w:t>工资</w:t>
      </w:r>
      <w:r w:rsidR="003B7B49" w:rsidRPr="00957E9D">
        <w:rPr>
          <w:rFonts w:ascii="仿宋" w:eastAsia="仿宋" w:hAnsi="仿宋" w:cs="仿宋_GB2312" w:hint="eastAsia"/>
          <w:szCs w:val="32"/>
        </w:rPr>
        <w:t>、津补贴、奖金、绩效工资、机关事业单位职工养老保险、职业年金、职工基本医疗保险、其他社会保险、住房公积</w:t>
      </w:r>
      <w:r w:rsidR="003B7B49" w:rsidRPr="00957E9D">
        <w:rPr>
          <w:rFonts w:ascii="仿宋" w:eastAsia="仿宋" w:hAnsi="仿宋" w:cs="仿宋_GB2312" w:hint="eastAsia"/>
          <w:szCs w:val="32"/>
        </w:rPr>
        <w:lastRenderedPageBreak/>
        <w:t>金、医疗费补助、目标绩效考核</w:t>
      </w:r>
      <w:r w:rsidRPr="00957E9D">
        <w:rPr>
          <w:rFonts w:ascii="仿宋" w:eastAsia="仿宋" w:hAnsi="仿宋" w:cs="仿宋_GB2312" w:hint="eastAsia"/>
          <w:szCs w:val="32"/>
        </w:rPr>
        <w:t>。公用经费251.93万元，较上年决算数增加43.78万元，增长21%。</w:t>
      </w:r>
      <w:r w:rsidR="00EB0517" w:rsidRPr="00957E9D">
        <w:rPr>
          <w:rFonts w:ascii="仿宋" w:eastAsia="仿宋" w:hAnsi="仿宋" w:cs="仿宋_GB2312" w:hint="eastAsia"/>
          <w:szCs w:val="32"/>
        </w:rPr>
        <w:t>主要原因是</w:t>
      </w:r>
      <w:r w:rsidR="003044A4">
        <w:rPr>
          <w:rFonts w:ascii="仿宋" w:eastAsia="仿宋" w:hAnsi="仿宋" w:cs="仿宋_GB2312" w:hint="eastAsia"/>
          <w:szCs w:val="32"/>
        </w:rPr>
        <w:t>脱贫攻坚</w:t>
      </w:r>
      <w:r w:rsidR="003044A4" w:rsidRPr="00957E9D">
        <w:rPr>
          <w:rFonts w:ascii="仿宋" w:eastAsia="仿宋" w:hAnsi="仿宋" w:cs="仿宋_GB2312" w:hint="eastAsia"/>
          <w:szCs w:val="32"/>
        </w:rPr>
        <w:t>及解决</w:t>
      </w:r>
      <w:r w:rsidR="003044A4">
        <w:rPr>
          <w:rFonts w:ascii="仿宋" w:eastAsia="仿宋" w:hAnsi="仿宋" w:cs="仿宋_GB2312" w:hint="eastAsia"/>
          <w:szCs w:val="32"/>
        </w:rPr>
        <w:t>事业单位出差等</w:t>
      </w:r>
      <w:r w:rsidR="003044A4" w:rsidRPr="00957E9D">
        <w:rPr>
          <w:rFonts w:ascii="仿宋" w:eastAsia="仿宋" w:hAnsi="仿宋" w:cs="仿宋_GB2312" w:hint="eastAsia"/>
          <w:szCs w:val="32"/>
        </w:rPr>
        <w:t>遗留问题</w:t>
      </w:r>
      <w:r w:rsidR="00EB0517" w:rsidRPr="00957E9D">
        <w:rPr>
          <w:rFonts w:ascii="仿宋" w:eastAsia="仿宋" w:hAnsi="仿宋" w:cs="仿宋_GB2312" w:hint="eastAsia"/>
          <w:szCs w:val="32"/>
        </w:rPr>
        <w:t>。</w:t>
      </w:r>
      <w:r w:rsidRPr="00957E9D">
        <w:rPr>
          <w:rFonts w:ascii="仿宋" w:eastAsia="仿宋" w:hAnsi="仿宋" w:cs="仿宋_GB2312" w:hint="eastAsia"/>
          <w:szCs w:val="32"/>
        </w:rPr>
        <w:t>公用经费用途主要包括</w:t>
      </w:r>
      <w:r w:rsidR="00221854" w:rsidRPr="00957E9D">
        <w:rPr>
          <w:rFonts w:ascii="仿宋" w:eastAsia="仿宋" w:hAnsi="仿宋" w:cs="仿宋_GB2312" w:hint="eastAsia"/>
          <w:szCs w:val="32"/>
        </w:rPr>
        <w:t>办公费、水电费、办公用电话费用、车辆维护维修费、会议费、培训费、公务接待费、业务委托费、工会经费、公务车辆运行经费、其他交通费及其他商品服务支出</w:t>
      </w:r>
      <w:r w:rsidRPr="00957E9D">
        <w:rPr>
          <w:rFonts w:ascii="仿宋" w:eastAsia="仿宋" w:hAnsi="仿宋" w:cs="仿宋_GB2312" w:hint="eastAsia"/>
          <w:szCs w:val="32"/>
        </w:rPr>
        <w:t>。</w:t>
      </w:r>
    </w:p>
    <w:p w:rsidR="002B1F25" w:rsidRPr="0010567D" w:rsidRDefault="00981FFD" w:rsidP="00957E9D">
      <w:pPr>
        <w:spacing w:line="590" w:lineRule="exact"/>
        <w:ind w:firstLineChars="200" w:firstLine="643"/>
        <w:rPr>
          <w:rFonts w:ascii="楷体" w:eastAsia="楷体" w:hAnsi="楷体" w:cs="仿宋_GB2312"/>
          <w:szCs w:val="32"/>
        </w:rPr>
      </w:pPr>
      <w:r w:rsidRPr="0010567D">
        <w:rPr>
          <w:rFonts w:ascii="楷体" w:eastAsia="楷体" w:hAnsi="楷体" w:cs="仿宋_GB2312" w:hint="eastAsia"/>
          <w:b/>
          <w:bCs/>
        </w:rPr>
        <w:t>（五）政府性基金预算收支决算情况说明</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2020年度政府性基金预算财政拨款本年收入2,634.64万元，较上年决算数增加1,825.60万元，增长225.7%，主要原因是</w:t>
      </w:r>
      <w:r w:rsidR="008F02EF">
        <w:rPr>
          <w:rFonts w:ascii="仿宋" w:eastAsia="仿宋" w:hAnsi="仿宋" w:cs="仿宋_GB2312" w:hint="eastAsia"/>
          <w:szCs w:val="32"/>
        </w:rPr>
        <w:t>农村</w:t>
      </w:r>
      <w:r w:rsidR="00221854" w:rsidRPr="00957E9D">
        <w:rPr>
          <w:rFonts w:ascii="仿宋" w:eastAsia="仿宋" w:hAnsi="仿宋" w:cs="仿宋_GB2312" w:hint="eastAsia"/>
          <w:szCs w:val="32"/>
        </w:rPr>
        <w:t>基础设施建设项目增</w:t>
      </w:r>
      <w:r w:rsidR="0010567D">
        <w:rPr>
          <w:rFonts w:ascii="仿宋" w:eastAsia="仿宋" w:hAnsi="仿宋" w:cs="仿宋_GB2312" w:hint="eastAsia"/>
          <w:szCs w:val="32"/>
        </w:rPr>
        <w:t>加</w:t>
      </w:r>
      <w:r w:rsidRPr="00957E9D">
        <w:rPr>
          <w:rFonts w:ascii="仿宋" w:eastAsia="仿宋" w:hAnsi="仿宋" w:cs="仿宋_GB2312" w:hint="eastAsia"/>
          <w:szCs w:val="32"/>
        </w:rPr>
        <w:t>。本年支出2,634.64万元，较上年决算数增加1,825.60万元，增长225.7%，主要原因是</w:t>
      </w:r>
      <w:r w:rsidR="00972A93" w:rsidRPr="00957E9D">
        <w:rPr>
          <w:rFonts w:ascii="仿宋" w:eastAsia="仿宋" w:hAnsi="仿宋" w:cs="仿宋_GB2312" w:hint="eastAsia"/>
          <w:szCs w:val="32"/>
        </w:rPr>
        <w:t>基础设施建设项目支出增加</w:t>
      </w:r>
      <w:r w:rsidRPr="00957E9D">
        <w:rPr>
          <w:rFonts w:ascii="仿宋" w:eastAsia="仿宋" w:hAnsi="仿宋" w:cs="仿宋_GB2312" w:hint="eastAsia"/>
          <w:szCs w:val="32"/>
        </w:rPr>
        <w:t>。</w:t>
      </w:r>
    </w:p>
    <w:p w:rsidR="002B1F25" w:rsidRPr="003949CD" w:rsidRDefault="00981FFD" w:rsidP="00957E9D">
      <w:pPr>
        <w:spacing w:line="590" w:lineRule="exact"/>
        <w:ind w:firstLineChars="200" w:firstLine="643"/>
        <w:rPr>
          <w:rFonts w:ascii="楷体" w:eastAsia="楷体" w:hAnsi="楷体" w:cs="仿宋_GB2312"/>
        </w:rPr>
      </w:pPr>
      <w:r w:rsidRPr="003949CD">
        <w:rPr>
          <w:rFonts w:ascii="楷体" w:eastAsia="楷体" w:hAnsi="楷体" w:cs="仿宋_GB2312" w:hint="eastAsia"/>
          <w:b/>
          <w:bCs/>
        </w:rPr>
        <w:t>（六）国有资本经营预算财政拨款支出决算情况说明</w:t>
      </w:r>
    </w:p>
    <w:p w:rsidR="002B1F25" w:rsidRPr="007D0A64" w:rsidRDefault="00221854" w:rsidP="00957E9D">
      <w:pPr>
        <w:spacing w:line="590" w:lineRule="exact"/>
        <w:ind w:firstLineChars="200" w:firstLine="640"/>
        <w:rPr>
          <w:rFonts w:ascii="仿宋" w:eastAsia="仿宋" w:hAnsi="仿宋" w:cs="仿宋_GB2312"/>
          <w:szCs w:val="32"/>
        </w:rPr>
      </w:pPr>
      <w:r w:rsidRPr="007D0A64">
        <w:rPr>
          <w:rFonts w:ascii="仿宋" w:eastAsia="仿宋" w:hAnsi="仿宋" w:cs="仿宋_GB2312" w:hint="eastAsia"/>
          <w:szCs w:val="32"/>
        </w:rPr>
        <w:t>本部门2020年度无国有资本经营预算财政拨款支出。</w:t>
      </w:r>
    </w:p>
    <w:p w:rsidR="002B1F25" w:rsidRPr="003949CD" w:rsidRDefault="00981FFD" w:rsidP="00365397">
      <w:pPr>
        <w:spacing w:line="590" w:lineRule="exact"/>
        <w:ind w:firstLineChars="200" w:firstLine="640"/>
        <w:rPr>
          <w:rFonts w:ascii="方正粗黑宋简体" w:eastAsia="方正粗黑宋简体" w:hAnsi="方正粗黑宋简体" w:cs="仿宋_GB2312"/>
          <w:szCs w:val="32"/>
        </w:rPr>
      </w:pPr>
      <w:r w:rsidRPr="003949CD">
        <w:rPr>
          <w:rFonts w:ascii="方正粗黑宋简体" w:eastAsia="方正粗黑宋简体" w:hAnsi="方正粗黑宋简体" w:cs="仿宋_GB2312" w:hint="eastAsia"/>
          <w:b/>
          <w:bCs/>
        </w:rPr>
        <w:t>三、“三公”经费情况说明</w:t>
      </w:r>
    </w:p>
    <w:p w:rsidR="002B1F25" w:rsidRPr="003949CD" w:rsidRDefault="00981FFD" w:rsidP="00957E9D">
      <w:pPr>
        <w:spacing w:line="590" w:lineRule="exact"/>
        <w:ind w:firstLineChars="200" w:firstLine="643"/>
        <w:rPr>
          <w:rFonts w:ascii="楷体" w:eastAsia="楷体" w:hAnsi="楷体" w:cs="仿宋_GB2312"/>
          <w:szCs w:val="32"/>
        </w:rPr>
      </w:pPr>
      <w:r w:rsidRPr="003949CD">
        <w:rPr>
          <w:rFonts w:ascii="楷体" w:eastAsia="楷体" w:hAnsi="楷体" w:cs="仿宋_GB2312" w:hint="eastAsia"/>
          <w:b/>
          <w:bCs/>
        </w:rPr>
        <w:t>（一）“三公”经费支出总体情况说明</w:t>
      </w:r>
    </w:p>
    <w:p w:rsidR="00EB0517"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2020年度“三公”经费支出共计3.93万元，较年初预算数减少0.67万元，下降14.6%</w:t>
      </w:r>
      <w:r w:rsidR="002D1C21" w:rsidRPr="00957E9D">
        <w:rPr>
          <w:rFonts w:ascii="仿宋" w:eastAsia="仿宋" w:hAnsi="仿宋" w:cs="仿宋_GB2312" w:hint="eastAsia"/>
          <w:szCs w:val="32"/>
        </w:rPr>
        <w:t>。</w:t>
      </w:r>
      <w:r w:rsidRPr="00957E9D">
        <w:rPr>
          <w:rFonts w:ascii="仿宋" w:eastAsia="仿宋" w:hAnsi="仿宋" w:cs="仿宋_GB2312" w:hint="eastAsia"/>
          <w:szCs w:val="32"/>
        </w:rPr>
        <w:t>较上年</w:t>
      </w:r>
      <w:r w:rsidR="008706C5" w:rsidRPr="00957E9D">
        <w:rPr>
          <w:rFonts w:ascii="仿宋" w:eastAsia="仿宋" w:hAnsi="仿宋" w:cs="仿宋_GB2312" w:hint="eastAsia"/>
          <w:szCs w:val="32"/>
        </w:rPr>
        <w:t>决算</w:t>
      </w:r>
      <w:r w:rsidRPr="00957E9D">
        <w:rPr>
          <w:rFonts w:ascii="仿宋" w:eastAsia="仿宋" w:hAnsi="仿宋" w:cs="仿宋_GB2312" w:hint="eastAsia"/>
          <w:szCs w:val="32"/>
        </w:rPr>
        <w:t>支出数减少1.59万元，下降28.8%。</w:t>
      </w:r>
      <w:r w:rsidR="00EB0517" w:rsidRPr="00957E9D">
        <w:rPr>
          <w:rFonts w:ascii="仿宋" w:eastAsia="仿宋" w:hAnsi="仿宋" w:cs="仿宋_GB2312" w:hint="eastAsia"/>
          <w:szCs w:val="32"/>
        </w:rPr>
        <w:t>主要原因是认真贯彻落实中央八项规定精神，按照只减不增的要求从严控制“三公”经费，严格落实公车使用规定，公车运行维护成本下降；强化公务接待支出管理，严格遵守公务</w:t>
      </w:r>
      <w:r w:rsidR="00EB0517" w:rsidRPr="00957E9D">
        <w:rPr>
          <w:rFonts w:ascii="仿宋" w:eastAsia="仿宋" w:hAnsi="仿宋" w:cs="仿宋_GB2312" w:hint="eastAsia"/>
          <w:szCs w:val="32"/>
        </w:rPr>
        <w:lastRenderedPageBreak/>
        <w:t>接待开支范围和开支标准，严格控制陪餐人数，对应接待对象承担的费用一律由接待对象自</w:t>
      </w:r>
      <w:r w:rsidR="008706C5" w:rsidRPr="00957E9D">
        <w:rPr>
          <w:rFonts w:ascii="仿宋" w:eastAsia="仿宋" w:hAnsi="仿宋" w:cs="仿宋_GB2312" w:hint="eastAsia"/>
          <w:szCs w:val="32"/>
        </w:rPr>
        <w:t>行支付</w:t>
      </w:r>
      <w:r w:rsidR="002B14A1">
        <w:rPr>
          <w:rFonts w:ascii="仿宋" w:eastAsia="仿宋" w:hAnsi="仿宋" w:cs="仿宋_GB2312" w:hint="eastAsia"/>
          <w:szCs w:val="32"/>
        </w:rPr>
        <w:t>。</w:t>
      </w:r>
    </w:p>
    <w:p w:rsidR="002B1F25" w:rsidRPr="00957E9D" w:rsidRDefault="00981FFD" w:rsidP="00957E9D">
      <w:pPr>
        <w:spacing w:line="590" w:lineRule="exact"/>
        <w:ind w:firstLineChars="200" w:firstLine="643"/>
        <w:rPr>
          <w:rFonts w:ascii="仿宋" w:eastAsia="仿宋" w:hAnsi="仿宋" w:cs="仿宋_GB2312"/>
          <w:szCs w:val="32"/>
        </w:rPr>
      </w:pPr>
      <w:r w:rsidRPr="00957E9D">
        <w:rPr>
          <w:rFonts w:ascii="仿宋" w:eastAsia="仿宋" w:hAnsi="仿宋" w:cs="仿宋_GB2312" w:hint="eastAsia"/>
          <w:b/>
          <w:bCs/>
        </w:rPr>
        <w:t>（二）“三公”经费分项支出情况</w:t>
      </w:r>
    </w:p>
    <w:p w:rsidR="008706C5" w:rsidRPr="00957E9D" w:rsidRDefault="008706C5"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本部门2020年度未发生因公出国（境）费用支出。</w:t>
      </w:r>
    </w:p>
    <w:p w:rsidR="008706C5" w:rsidRPr="00957E9D" w:rsidRDefault="008706C5"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本部门2020年度未发生公务车购置费用支出。</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公务车运行维护费2.04万元</w:t>
      </w:r>
      <w:r w:rsidR="00057927">
        <w:rPr>
          <w:rFonts w:ascii="仿宋" w:eastAsia="仿宋" w:hAnsi="仿宋" w:cs="仿宋_GB2312" w:hint="eastAsia"/>
          <w:szCs w:val="32"/>
        </w:rPr>
        <w:t>（其中事业单位0.22万元）</w:t>
      </w:r>
      <w:r w:rsidRPr="00957E9D">
        <w:rPr>
          <w:rFonts w:ascii="仿宋" w:eastAsia="仿宋" w:hAnsi="仿宋" w:cs="仿宋_GB2312" w:hint="eastAsia"/>
          <w:szCs w:val="32"/>
        </w:rPr>
        <w:t>，</w:t>
      </w:r>
      <w:r w:rsidR="008706C5" w:rsidRPr="00957E9D">
        <w:rPr>
          <w:rFonts w:ascii="仿宋" w:eastAsia="仿宋" w:hAnsi="仿宋" w:cs="仿宋_GB2312" w:hint="eastAsia"/>
          <w:szCs w:val="32"/>
        </w:rPr>
        <w:t>主要用于车辆的燃料费、维修费、保险费等</w:t>
      </w:r>
      <w:r w:rsidRPr="00957E9D">
        <w:rPr>
          <w:rFonts w:ascii="仿宋" w:eastAsia="仿宋" w:hAnsi="仿宋" w:cs="仿宋_GB2312" w:hint="eastAsia"/>
          <w:szCs w:val="32"/>
        </w:rPr>
        <w:t>。费用支出较年初预算数减少0.06万元，下降2.9%。较上年支出数减少0.06万元，下降2.9%，</w:t>
      </w:r>
      <w:r w:rsidR="008706C5" w:rsidRPr="00957E9D">
        <w:rPr>
          <w:rFonts w:ascii="仿宋" w:eastAsia="仿宋" w:hAnsi="仿宋" w:cs="仿宋_GB2312" w:hint="eastAsia"/>
          <w:szCs w:val="32"/>
        </w:rPr>
        <w:t>主要原因是本部门严格落实公车使用规定，公车运行维护成本下降</w:t>
      </w:r>
      <w:r w:rsidR="00C73C90" w:rsidRPr="00957E9D">
        <w:rPr>
          <w:rFonts w:ascii="仿宋" w:eastAsia="仿宋" w:hAnsi="仿宋" w:cs="仿宋_GB2312" w:hint="eastAsia"/>
          <w:szCs w:val="32"/>
        </w:rPr>
        <w:t>。</w:t>
      </w:r>
    </w:p>
    <w:p w:rsidR="008706C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公务接待费1.89万元，主要用于</w:t>
      </w:r>
      <w:r w:rsidR="004115D9">
        <w:rPr>
          <w:rFonts w:ascii="仿宋" w:eastAsia="仿宋" w:hAnsi="仿宋" w:cs="仿宋_GB2312" w:hint="eastAsia"/>
          <w:szCs w:val="32"/>
        </w:rPr>
        <w:t>招商引资、</w:t>
      </w:r>
      <w:r w:rsidR="003274F1" w:rsidRPr="00957E9D">
        <w:rPr>
          <w:rFonts w:ascii="仿宋" w:eastAsia="仿宋" w:hAnsi="仿宋" w:cs="仿宋_GB2312" w:hint="eastAsia"/>
          <w:szCs w:val="32"/>
        </w:rPr>
        <w:t>接受相关部门检查指导工作发生的接待支出</w:t>
      </w:r>
      <w:r w:rsidRPr="00957E9D">
        <w:rPr>
          <w:rFonts w:ascii="仿宋" w:eastAsia="仿宋" w:hAnsi="仿宋" w:cs="仿宋_GB2312" w:hint="eastAsia"/>
          <w:szCs w:val="32"/>
        </w:rPr>
        <w:t>。费用支出较年初预算数减少0.61万元，下降24.4%。较上年支出数减少1.53万元，下降44.7%，</w:t>
      </w:r>
      <w:r w:rsidR="008706C5" w:rsidRPr="00957E9D">
        <w:rPr>
          <w:rFonts w:ascii="仿宋" w:eastAsia="仿宋" w:hAnsi="仿宋" w:cs="仿宋_GB2312" w:hint="eastAsia"/>
          <w:szCs w:val="32"/>
        </w:rPr>
        <w:t>主要原因是认真贯彻落实中央八项规定精神，按照只减不增的要求从严控制“三公”经费，严格遵守公务接待开支范围和开支标准，严格控制陪餐人数，对应接待对象承担的费用一律由接待对象自行支付</w:t>
      </w:r>
      <w:r w:rsidR="003A736D">
        <w:rPr>
          <w:rFonts w:ascii="仿宋" w:eastAsia="仿宋" w:hAnsi="仿宋" w:cs="仿宋_GB2312" w:hint="eastAsia"/>
          <w:szCs w:val="32"/>
        </w:rPr>
        <w:t>。</w:t>
      </w:r>
    </w:p>
    <w:p w:rsidR="002B1F25" w:rsidRPr="003949CD" w:rsidRDefault="00981FFD" w:rsidP="00957E9D">
      <w:pPr>
        <w:spacing w:line="590" w:lineRule="exact"/>
        <w:ind w:firstLineChars="200" w:firstLine="643"/>
        <w:rPr>
          <w:rFonts w:ascii="楷体" w:eastAsia="楷体" w:hAnsi="楷体" w:cs="仿宋_GB2312"/>
          <w:szCs w:val="32"/>
        </w:rPr>
      </w:pPr>
      <w:r w:rsidRPr="003949CD">
        <w:rPr>
          <w:rFonts w:ascii="楷体" w:eastAsia="楷体" w:hAnsi="楷体" w:cs="仿宋_GB2312" w:hint="eastAsia"/>
          <w:b/>
          <w:bCs/>
        </w:rPr>
        <w:t>（三）“三公”经费实物量情况</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2020年度本部门因公出国（境）共计0个团组，0人；公务用车购置0辆，公务车保有量为2辆；国内公务接待</w:t>
      </w:r>
      <w:r w:rsidR="009606B6">
        <w:rPr>
          <w:rFonts w:ascii="仿宋" w:eastAsia="仿宋" w:hAnsi="仿宋" w:cs="仿宋_GB2312" w:hint="eastAsia"/>
          <w:szCs w:val="32"/>
        </w:rPr>
        <w:t>82</w:t>
      </w:r>
      <w:r w:rsidRPr="00957E9D">
        <w:rPr>
          <w:rFonts w:ascii="仿宋" w:eastAsia="仿宋" w:hAnsi="仿宋" w:cs="仿宋_GB2312" w:hint="eastAsia"/>
          <w:szCs w:val="32"/>
        </w:rPr>
        <w:t>批次</w:t>
      </w:r>
      <w:r w:rsidR="009606B6">
        <w:rPr>
          <w:rFonts w:ascii="仿宋" w:eastAsia="仿宋" w:hAnsi="仿宋" w:cs="仿宋_GB2312" w:hint="eastAsia"/>
          <w:szCs w:val="32"/>
        </w:rPr>
        <w:t>5</w:t>
      </w:r>
      <w:r w:rsidRPr="00957E9D">
        <w:rPr>
          <w:rFonts w:ascii="仿宋" w:eastAsia="仿宋" w:hAnsi="仿宋" w:cs="仿宋_GB2312" w:hint="eastAsia"/>
          <w:szCs w:val="32"/>
        </w:rPr>
        <w:t>76人，其中：国内外事接待0批次，0人；国（境）外公务接待0</w:t>
      </w:r>
      <w:r w:rsidRPr="00957E9D">
        <w:rPr>
          <w:rFonts w:ascii="仿宋" w:eastAsia="仿宋" w:hAnsi="仿宋" w:cs="仿宋_GB2312" w:hint="eastAsia"/>
          <w:szCs w:val="32"/>
        </w:rPr>
        <w:lastRenderedPageBreak/>
        <w:t>批次，0人。2020年本部门人均接待费</w:t>
      </w:r>
      <w:r w:rsidR="009606B6">
        <w:rPr>
          <w:rFonts w:ascii="仿宋" w:eastAsia="仿宋" w:hAnsi="仿宋" w:cs="仿宋_GB2312" w:hint="eastAsia"/>
          <w:szCs w:val="32"/>
        </w:rPr>
        <w:t>32.8</w:t>
      </w:r>
      <w:r w:rsidRPr="00957E9D">
        <w:rPr>
          <w:rFonts w:ascii="仿宋" w:eastAsia="仿宋" w:hAnsi="仿宋" w:cs="仿宋_GB2312" w:hint="eastAsia"/>
          <w:szCs w:val="32"/>
        </w:rPr>
        <w:t>元，车均购置费0.00万元，车均维护费1.02万元。</w:t>
      </w:r>
    </w:p>
    <w:p w:rsidR="002B1F25" w:rsidRPr="003949CD" w:rsidRDefault="00981FFD" w:rsidP="00365397">
      <w:pPr>
        <w:spacing w:line="590" w:lineRule="exact"/>
        <w:ind w:firstLineChars="200" w:firstLine="640"/>
        <w:rPr>
          <w:rFonts w:ascii="方正粗黑宋简体" w:eastAsia="方正粗黑宋简体" w:hAnsi="方正粗黑宋简体" w:cs="仿宋_GB2312"/>
          <w:szCs w:val="32"/>
        </w:rPr>
      </w:pPr>
      <w:r w:rsidRPr="003949CD">
        <w:rPr>
          <w:rFonts w:ascii="方正粗黑宋简体" w:eastAsia="方正粗黑宋简体" w:hAnsi="方正粗黑宋简体" w:cs="仿宋_GB2312" w:hint="eastAsia"/>
          <w:b/>
          <w:bCs/>
        </w:rPr>
        <w:t>四、其他需要说明的事项</w:t>
      </w:r>
    </w:p>
    <w:p w:rsidR="002B1F25" w:rsidRPr="003949CD" w:rsidRDefault="00981FFD" w:rsidP="00957E9D">
      <w:pPr>
        <w:spacing w:line="590" w:lineRule="exact"/>
        <w:ind w:firstLineChars="200" w:firstLine="643"/>
        <w:rPr>
          <w:rFonts w:ascii="楷体" w:eastAsia="楷体" w:hAnsi="楷体" w:cs="仿宋_GB2312"/>
          <w:szCs w:val="32"/>
        </w:rPr>
      </w:pPr>
      <w:r w:rsidRPr="003949CD">
        <w:rPr>
          <w:rFonts w:ascii="楷体" w:eastAsia="楷体" w:hAnsi="楷体" w:cs="仿宋_GB2312" w:hint="eastAsia"/>
          <w:b/>
          <w:bCs/>
        </w:rPr>
        <w:t>（一）机关运行经费情况说明</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2020年度本部门机关运行经费支出128.60万元，机关运行经费主要用于开支</w:t>
      </w:r>
      <w:r w:rsidR="00672733">
        <w:rPr>
          <w:rFonts w:ascii="仿宋" w:eastAsia="仿宋" w:hAnsi="仿宋" w:cs="仿宋_GB2312" w:hint="eastAsia"/>
          <w:szCs w:val="32"/>
        </w:rPr>
        <w:t>机关</w:t>
      </w:r>
      <w:r w:rsidR="00953D8E" w:rsidRPr="00957E9D">
        <w:rPr>
          <w:rFonts w:ascii="仿宋" w:eastAsia="仿宋" w:hAnsi="仿宋" w:cs="仿宋_GB2312" w:hint="eastAsia"/>
          <w:szCs w:val="32"/>
        </w:rPr>
        <w:t>办公经费26.01万元，水费0.57万元，办公用电费0.61万元，差旅费43.64万元，会议经费1.2万元，培训经费1.11万元，公务接待费1.5万元</w:t>
      </w:r>
      <w:r w:rsidR="00692E64" w:rsidRPr="00957E9D">
        <w:rPr>
          <w:rFonts w:ascii="仿宋" w:eastAsia="仿宋" w:hAnsi="仿宋" w:cs="仿宋_GB2312" w:hint="eastAsia"/>
          <w:szCs w:val="32"/>
        </w:rPr>
        <w:t>，劳务和委托经费7.88万元，工会经费2.83万元，福利费2.22万元，公务车运行费用1.82万元，其他交通费用14.57万元，其他商品服务支出18.58万元。</w:t>
      </w:r>
      <w:r w:rsidRPr="00957E9D">
        <w:rPr>
          <w:rFonts w:ascii="仿宋" w:eastAsia="仿宋" w:hAnsi="仿宋" w:cs="仿宋_GB2312" w:hint="eastAsia"/>
          <w:szCs w:val="32"/>
        </w:rPr>
        <w:t>机关运行经费较上年决算数增加27.39万元，增长27.1%，主要原因是</w:t>
      </w:r>
      <w:r w:rsidR="00692E64" w:rsidRPr="00957E9D">
        <w:rPr>
          <w:rFonts w:ascii="仿宋" w:eastAsia="仿宋" w:hAnsi="仿宋" w:cs="仿宋_GB2312" w:hint="eastAsia"/>
          <w:szCs w:val="32"/>
        </w:rPr>
        <w:t>因机构改革，原</w:t>
      </w:r>
      <w:r w:rsidR="00835F2D" w:rsidRPr="00957E9D">
        <w:rPr>
          <w:rFonts w:ascii="仿宋" w:eastAsia="仿宋" w:hAnsi="仿宋" w:cs="仿宋_GB2312" w:hint="eastAsia"/>
          <w:szCs w:val="32"/>
        </w:rPr>
        <w:t>2019年</w:t>
      </w:r>
      <w:r w:rsidR="00692E64" w:rsidRPr="00957E9D">
        <w:rPr>
          <w:rFonts w:ascii="仿宋" w:eastAsia="仿宋" w:hAnsi="仿宋" w:cs="仿宋_GB2312" w:hint="eastAsia"/>
          <w:szCs w:val="32"/>
        </w:rPr>
        <w:t>财政事业</w:t>
      </w:r>
      <w:r w:rsidR="00835F2D" w:rsidRPr="00957E9D">
        <w:rPr>
          <w:rFonts w:ascii="仿宋" w:eastAsia="仿宋" w:hAnsi="仿宋" w:cs="仿宋_GB2312" w:hint="eastAsia"/>
          <w:szCs w:val="32"/>
        </w:rPr>
        <w:t>单位的运行</w:t>
      </w:r>
      <w:r w:rsidR="00692E64" w:rsidRPr="00957E9D">
        <w:rPr>
          <w:rFonts w:ascii="仿宋" w:eastAsia="仿宋" w:hAnsi="仿宋" w:cs="仿宋_GB2312" w:hint="eastAsia"/>
          <w:szCs w:val="32"/>
        </w:rPr>
        <w:t>经费在2020年纳入政府运行经费支出</w:t>
      </w:r>
      <w:r w:rsidRPr="00957E9D">
        <w:rPr>
          <w:rFonts w:ascii="仿宋" w:eastAsia="仿宋" w:hAnsi="仿宋" w:cs="仿宋_GB2312" w:hint="eastAsia"/>
          <w:szCs w:val="32"/>
        </w:rPr>
        <w:t>。</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本年度</w:t>
      </w:r>
      <w:r w:rsidR="008C0769" w:rsidRPr="008C0769">
        <w:rPr>
          <w:rFonts w:ascii="仿宋" w:eastAsia="仿宋" w:hAnsi="仿宋" w:cs="仿宋_GB2312" w:hint="eastAsia"/>
          <w:szCs w:val="32"/>
        </w:rPr>
        <w:t>机关运行</w:t>
      </w:r>
      <w:r w:rsidRPr="00957E9D">
        <w:rPr>
          <w:rFonts w:ascii="仿宋" w:eastAsia="仿宋" w:hAnsi="仿宋" w:cs="仿宋_GB2312" w:hint="eastAsia"/>
          <w:szCs w:val="32"/>
        </w:rPr>
        <w:t>会议费支出</w:t>
      </w:r>
      <w:r w:rsidR="00BC05AE">
        <w:rPr>
          <w:rFonts w:ascii="仿宋" w:eastAsia="仿宋" w:hAnsi="仿宋" w:cs="仿宋_GB2312" w:hint="eastAsia"/>
          <w:szCs w:val="32"/>
        </w:rPr>
        <w:t>1.2</w:t>
      </w:r>
      <w:r w:rsidRPr="00957E9D">
        <w:rPr>
          <w:rFonts w:ascii="仿宋" w:eastAsia="仿宋" w:hAnsi="仿宋" w:cs="仿宋_GB2312" w:hint="eastAsia"/>
          <w:szCs w:val="32"/>
        </w:rPr>
        <w:t>万元，较上年决算数</w:t>
      </w:r>
      <w:r w:rsidR="00BC05AE">
        <w:rPr>
          <w:rFonts w:ascii="仿宋" w:eastAsia="仿宋" w:hAnsi="仿宋" w:cs="仿宋_GB2312" w:hint="eastAsia"/>
          <w:szCs w:val="32"/>
        </w:rPr>
        <w:t>0.3</w:t>
      </w:r>
      <w:r w:rsidRPr="00957E9D">
        <w:rPr>
          <w:rFonts w:ascii="仿宋" w:eastAsia="仿宋" w:hAnsi="仿宋" w:cs="仿宋_GB2312" w:hint="eastAsia"/>
          <w:szCs w:val="32"/>
        </w:rPr>
        <w:t>万元，增长</w:t>
      </w:r>
      <w:r w:rsidR="008C0769">
        <w:rPr>
          <w:rFonts w:ascii="仿宋" w:eastAsia="仿宋" w:hAnsi="仿宋" w:cs="仿宋_GB2312" w:hint="eastAsia"/>
          <w:szCs w:val="32"/>
        </w:rPr>
        <w:t>20</w:t>
      </w:r>
      <w:r w:rsidRPr="00957E9D">
        <w:rPr>
          <w:rFonts w:ascii="仿宋" w:eastAsia="仿宋" w:hAnsi="仿宋" w:cs="仿宋_GB2312" w:hint="eastAsia"/>
          <w:szCs w:val="32"/>
        </w:rPr>
        <w:t>%，主要原因是</w:t>
      </w:r>
      <w:r w:rsidR="008C0769">
        <w:rPr>
          <w:rFonts w:ascii="仿宋" w:eastAsia="仿宋" w:hAnsi="仿宋" w:cs="仿宋_GB2312" w:hint="eastAsia"/>
          <w:szCs w:val="32"/>
        </w:rPr>
        <w:t>会议次数减少</w:t>
      </w:r>
      <w:r w:rsidRPr="00957E9D">
        <w:rPr>
          <w:rFonts w:ascii="仿宋" w:eastAsia="仿宋" w:hAnsi="仿宋" w:cs="仿宋_GB2312" w:hint="eastAsia"/>
          <w:szCs w:val="32"/>
        </w:rPr>
        <w:t>。本年度</w:t>
      </w:r>
      <w:r w:rsidR="008C0769" w:rsidRPr="008C0769">
        <w:rPr>
          <w:rFonts w:ascii="仿宋" w:eastAsia="仿宋" w:hAnsi="仿宋" w:cs="仿宋_GB2312" w:hint="eastAsia"/>
          <w:szCs w:val="32"/>
        </w:rPr>
        <w:t>机关运行</w:t>
      </w:r>
      <w:r w:rsidRPr="00957E9D">
        <w:rPr>
          <w:rFonts w:ascii="仿宋" w:eastAsia="仿宋" w:hAnsi="仿宋" w:cs="仿宋_GB2312" w:hint="eastAsia"/>
          <w:szCs w:val="32"/>
        </w:rPr>
        <w:t xml:space="preserve">培训费支出 </w:t>
      </w:r>
      <w:r w:rsidR="008C0769">
        <w:rPr>
          <w:rFonts w:ascii="仿宋" w:eastAsia="仿宋" w:hAnsi="仿宋" w:cs="仿宋_GB2312" w:hint="eastAsia"/>
          <w:szCs w:val="32"/>
        </w:rPr>
        <w:t>1.11</w:t>
      </w:r>
      <w:r w:rsidRPr="00957E9D">
        <w:rPr>
          <w:rFonts w:ascii="仿宋" w:eastAsia="仿宋" w:hAnsi="仿宋" w:cs="仿宋_GB2312" w:hint="eastAsia"/>
          <w:szCs w:val="32"/>
        </w:rPr>
        <w:t>万元，较上年决算数减少2.6</w:t>
      </w:r>
      <w:r w:rsidR="008C0769">
        <w:rPr>
          <w:rFonts w:ascii="仿宋" w:eastAsia="仿宋" w:hAnsi="仿宋" w:cs="仿宋_GB2312" w:hint="eastAsia"/>
          <w:szCs w:val="32"/>
        </w:rPr>
        <w:t>3</w:t>
      </w:r>
      <w:r w:rsidRPr="00957E9D">
        <w:rPr>
          <w:rFonts w:ascii="仿宋" w:eastAsia="仿宋" w:hAnsi="仿宋" w:cs="仿宋_GB2312" w:hint="eastAsia"/>
          <w:szCs w:val="32"/>
        </w:rPr>
        <w:t>万元，下降</w:t>
      </w:r>
      <w:r w:rsidR="008C0769">
        <w:rPr>
          <w:rFonts w:ascii="仿宋" w:eastAsia="仿宋" w:hAnsi="仿宋" w:cs="仿宋_GB2312" w:hint="eastAsia"/>
          <w:szCs w:val="32"/>
        </w:rPr>
        <w:t>70</w:t>
      </w:r>
      <w:r w:rsidRPr="00957E9D">
        <w:rPr>
          <w:rFonts w:ascii="仿宋" w:eastAsia="仿宋" w:hAnsi="仿宋" w:cs="仿宋_GB2312" w:hint="eastAsia"/>
          <w:szCs w:val="32"/>
        </w:rPr>
        <w:t>%。</w:t>
      </w:r>
      <w:r w:rsidR="008C0769" w:rsidRPr="00957E9D">
        <w:rPr>
          <w:rFonts w:ascii="仿宋" w:eastAsia="仿宋" w:hAnsi="仿宋" w:cs="仿宋_GB2312" w:hint="eastAsia"/>
          <w:szCs w:val="32"/>
        </w:rPr>
        <w:t>主要原因是</w:t>
      </w:r>
      <w:r w:rsidR="008C0769">
        <w:rPr>
          <w:rFonts w:ascii="仿宋" w:eastAsia="仿宋" w:hAnsi="仿宋" w:cs="仿宋_GB2312" w:hint="eastAsia"/>
          <w:szCs w:val="32"/>
        </w:rPr>
        <w:t>培训人员及次数减少。</w:t>
      </w:r>
    </w:p>
    <w:p w:rsidR="002B1F25" w:rsidRPr="00957E9D" w:rsidRDefault="00981FFD" w:rsidP="00957E9D">
      <w:pPr>
        <w:spacing w:line="590" w:lineRule="exact"/>
        <w:ind w:firstLineChars="200" w:firstLine="643"/>
        <w:rPr>
          <w:rFonts w:ascii="仿宋" w:eastAsia="仿宋" w:hAnsi="仿宋" w:cs="仿宋_GB2312"/>
          <w:szCs w:val="32"/>
        </w:rPr>
      </w:pPr>
      <w:r w:rsidRPr="00957E9D">
        <w:rPr>
          <w:rFonts w:ascii="仿宋" w:eastAsia="仿宋" w:hAnsi="仿宋" w:cs="仿宋_GB2312" w:hint="eastAsia"/>
          <w:b/>
          <w:bCs/>
        </w:rPr>
        <w:t>（二）国有资产占用情况说明</w:t>
      </w:r>
    </w:p>
    <w:p w:rsidR="002B1F25"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截至2020年12月31日，本部门共有车辆</w:t>
      </w:r>
      <w:r w:rsidR="00C22DEF">
        <w:rPr>
          <w:rFonts w:ascii="仿宋" w:eastAsia="仿宋" w:hAnsi="仿宋" w:cs="仿宋_GB2312" w:hint="eastAsia"/>
          <w:szCs w:val="32"/>
        </w:rPr>
        <w:t>2</w:t>
      </w:r>
      <w:r w:rsidRPr="00957E9D">
        <w:rPr>
          <w:rFonts w:ascii="仿宋" w:eastAsia="仿宋" w:hAnsi="仿宋" w:cs="仿宋_GB2312" w:hint="eastAsia"/>
          <w:szCs w:val="32"/>
        </w:rPr>
        <w:t>辆，其中，副部（省）级及以上领导用车0辆、主要领导干部用车0辆、机要通信用车0辆、应急保障用车</w:t>
      </w:r>
      <w:r w:rsidR="00057927">
        <w:rPr>
          <w:rFonts w:ascii="仿宋" w:eastAsia="仿宋" w:hAnsi="仿宋" w:cs="仿宋_GB2312" w:hint="eastAsia"/>
          <w:szCs w:val="32"/>
        </w:rPr>
        <w:t>2</w:t>
      </w:r>
      <w:r w:rsidRPr="00957E9D">
        <w:rPr>
          <w:rFonts w:ascii="仿宋" w:eastAsia="仿宋" w:hAnsi="仿宋" w:cs="仿宋_GB2312" w:hint="eastAsia"/>
          <w:szCs w:val="32"/>
        </w:rPr>
        <w:t>辆、执法执勤用车0辆，特种专</w:t>
      </w:r>
      <w:r w:rsidRPr="00957E9D">
        <w:rPr>
          <w:rFonts w:ascii="仿宋" w:eastAsia="仿宋" w:hAnsi="仿宋" w:cs="仿宋_GB2312" w:hint="eastAsia"/>
          <w:szCs w:val="32"/>
        </w:rPr>
        <w:lastRenderedPageBreak/>
        <w:t>业技术用车0辆，离退休干部用车0辆，其他用车0辆</w:t>
      </w:r>
      <w:r w:rsidR="00C67A56" w:rsidRPr="00957E9D">
        <w:rPr>
          <w:rFonts w:ascii="仿宋" w:eastAsia="仿宋" w:hAnsi="仿宋" w:cs="仿宋_GB2312" w:hint="eastAsia"/>
          <w:szCs w:val="32"/>
        </w:rPr>
        <w:t>。</w:t>
      </w:r>
      <w:r w:rsidRPr="00957E9D">
        <w:rPr>
          <w:rFonts w:ascii="仿宋" w:eastAsia="仿宋" w:hAnsi="仿宋" w:cs="仿宋_GB2312" w:hint="eastAsia"/>
          <w:szCs w:val="32"/>
        </w:rPr>
        <w:t>单价50万元（含）以上通用设备0台（套），单价100万元（含）以上专用设备0台（套）。</w:t>
      </w:r>
    </w:p>
    <w:p w:rsidR="002B1F25" w:rsidRPr="00957E9D" w:rsidRDefault="00981FFD" w:rsidP="00957E9D">
      <w:pPr>
        <w:spacing w:line="590" w:lineRule="exact"/>
        <w:ind w:firstLineChars="200" w:firstLine="643"/>
        <w:rPr>
          <w:rFonts w:ascii="仿宋" w:eastAsia="仿宋" w:hAnsi="仿宋" w:cs="仿宋_GB2312"/>
          <w:szCs w:val="32"/>
        </w:rPr>
      </w:pPr>
      <w:r w:rsidRPr="00957E9D">
        <w:rPr>
          <w:rFonts w:ascii="仿宋" w:eastAsia="仿宋" w:hAnsi="仿宋" w:cs="仿宋_GB2312" w:hint="eastAsia"/>
          <w:b/>
          <w:bCs/>
        </w:rPr>
        <w:t>（三）政府采购支出情况说明</w:t>
      </w:r>
    </w:p>
    <w:p w:rsidR="00910CCD" w:rsidRPr="00957E9D" w:rsidRDefault="00981FFD" w:rsidP="00957E9D">
      <w:pPr>
        <w:spacing w:line="590" w:lineRule="exact"/>
        <w:ind w:firstLineChars="200" w:firstLine="640"/>
        <w:rPr>
          <w:rFonts w:ascii="仿宋" w:eastAsia="仿宋" w:hAnsi="仿宋" w:cs="仿宋_GB2312"/>
          <w:szCs w:val="32"/>
        </w:rPr>
      </w:pPr>
      <w:r w:rsidRPr="00957E9D">
        <w:rPr>
          <w:rFonts w:ascii="仿宋" w:eastAsia="仿宋" w:hAnsi="仿宋" w:cs="仿宋_GB2312" w:hint="eastAsia"/>
          <w:szCs w:val="32"/>
        </w:rPr>
        <w:t>2020年度本部门政府采购支出总额</w:t>
      </w:r>
      <w:r w:rsidR="00793010" w:rsidRPr="00957E9D">
        <w:rPr>
          <w:rFonts w:ascii="仿宋" w:eastAsia="仿宋" w:hAnsi="仿宋" w:cs="仿宋_GB2312" w:hint="eastAsia"/>
          <w:szCs w:val="32"/>
        </w:rPr>
        <w:t>794.34</w:t>
      </w:r>
      <w:r w:rsidRPr="00957E9D">
        <w:rPr>
          <w:rFonts w:ascii="仿宋" w:eastAsia="仿宋" w:hAnsi="仿宋" w:cs="仿宋_GB2312" w:hint="eastAsia"/>
          <w:szCs w:val="32"/>
        </w:rPr>
        <w:t>万元，其中：政府采购货物支出</w:t>
      </w:r>
      <w:r w:rsidR="00910CCD" w:rsidRPr="00957E9D">
        <w:rPr>
          <w:rFonts w:ascii="仿宋" w:eastAsia="仿宋" w:hAnsi="仿宋" w:cs="仿宋_GB2312" w:hint="eastAsia"/>
          <w:szCs w:val="32"/>
        </w:rPr>
        <w:t>0</w:t>
      </w:r>
      <w:r w:rsidRPr="00957E9D">
        <w:rPr>
          <w:rFonts w:ascii="仿宋" w:eastAsia="仿宋" w:hAnsi="仿宋" w:cs="仿宋_GB2312" w:hint="eastAsia"/>
          <w:szCs w:val="32"/>
        </w:rPr>
        <w:t>万元、政府采购工程支出</w:t>
      </w:r>
      <w:r w:rsidR="00793010" w:rsidRPr="00957E9D">
        <w:rPr>
          <w:rFonts w:ascii="仿宋" w:eastAsia="仿宋" w:hAnsi="仿宋" w:cs="仿宋_GB2312" w:hint="eastAsia"/>
          <w:szCs w:val="32"/>
        </w:rPr>
        <w:t>794.34</w:t>
      </w:r>
      <w:r w:rsidRPr="00957E9D">
        <w:rPr>
          <w:rFonts w:ascii="仿宋" w:eastAsia="仿宋" w:hAnsi="仿宋" w:cs="仿宋_GB2312" w:hint="eastAsia"/>
          <w:szCs w:val="32"/>
        </w:rPr>
        <w:t>万元、政府采购服务支出</w:t>
      </w:r>
      <w:r w:rsidR="00910CCD" w:rsidRPr="00957E9D">
        <w:rPr>
          <w:rFonts w:ascii="仿宋" w:eastAsia="仿宋" w:hAnsi="仿宋" w:cs="仿宋_GB2312" w:hint="eastAsia"/>
          <w:szCs w:val="32"/>
        </w:rPr>
        <w:t>0</w:t>
      </w:r>
      <w:r w:rsidRPr="00957E9D">
        <w:rPr>
          <w:rFonts w:ascii="仿宋" w:eastAsia="仿宋" w:hAnsi="仿宋" w:cs="仿宋_GB2312" w:hint="eastAsia"/>
          <w:szCs w:val="32"/>
        </w:rPr>
        <w:t>万元。授予中小企业合同金额</w:t>
      </w:r>
      <w:r w:rsidR="001102CE" w:rsidRPr="00957E9D">
        <w:rPr>
          <w:rFonts w:ascii="仿宋" w:eastAsia="仿宋" w:hAnsi="仿宋" w:cs="仿宋_GB2312" w:hint="eastAsia"/>
          <w:szCs w:val="32"/>
        </w:rPr>
        <w:t>794.34</w:t>
      </w:r>
      <w:r w:rsidRPr="00957E9D">
        <w:rPr>
          <w:rFonts w:ascii="仿宋" w:eastAsia="仿宋" w:hAnsi="仿宋" w:cs="仿宋_GB2312" w:hint="eastAsia"/>
          <w:szCs w:val="32"/>
        </w:rPr>
        <w:t>万元，占政府采购支出总额的100%，其中：授予小微企业合同金额 0.00万元，占政府采购支出总额的0%。</w:t>
      </w:r>
      <w:r w:rsidR="008E6528" w:rsidRPr="00957E9D">
        <w:rPr>
          <w:rFonts w:ascii="仿宋" w:eastAsia="仿宋" w:hAnsi="仿宋" w:cs="仿宋_GB2312" w:hint="eastAsia"/>
          <w:szCs w:val="32"/>
        </w:rPr>
        <w:t>主要是</w:t>
      </w:r>
      <w:r w:rsidR="001102CE" w:rsidRPr="00957E9D">
        <w:rPr>
          <w:rFonts w:ascii="仿宋" w:eastAsia="仿宋" w:hAnsi="仿宋" w:cs="仿宋_GB2312" w:hint="eastAsia"/>
          <w:szCs w:val="32"/>
        </w:rPr>
        <w:t>三峡后续项目资金（向龙村精准帮扶项目</w:t>
      </w:r>
      <w:r w:rsidR="003E5DF3">
        <w:rPr>
          <w:rFonts w:ascii="仿宋" w:eastAsia="仿宋" w:hAnsi="仿宋" w:cs="仿宋_GB2312" w:hint="eastAsia"/>
          <w:szCs w:val="32"/>
        </w:rPr>
        <w:t>、黄柏乡集镇库岸环境综合整治项目</w:t>
      </w:r>
      <w:r w:rsidR="001102CE" w:rsidRPr="00957E9D">
        <w:rPr>
          <w:rFonts w:ascii="仿宋" w:eastAsia="仿宋" w:hAnsi="仿宋" w:cs="仿宋_GB2312" w:hint="eastAsia"/>
          <w:szCs w:val="32"/>
        </w:rPr>
        <w:t>）</w:t>
      </w:r>
      <w:r w:rsidR="001102CE">
        <w:rPr>
          <w:rFonts w:ascii="仿宋" w:eastAsia="仿宋" w:hAnsi="仿宋" w:cs="仿宋_GB2312" w:hint="eastAsia"/>
          <w:szCs w:val="32"/>
        </w:rPr>
        <w:t>及</w:t>
      </w:r>
      <w:r w:rsidR="006E7E91">
        <w:rPr>
          <w:rFonts w:ascii="仿宋" w:eastAsia="仿宋" w:hAnsi="仿宋" w:cs="仿宋_GB2312" w:hint="eastAsia"/>
          <w:szCs w:val="32"/>
        </w:rPr>
        <w:t>黄柏乡各村居农村旧房整治提升项目、镇乡容貌环境综合整治</w:t>
      </w:r>
      <w:r w:rsidR="001102CE">
        <w:rPr>
          <w:rFonts w:ascii="仿宋" w:eastAsia="仿宋" w:hAnsi="仿宋" w:cs="仿宋_GB2312" w:hint="eastAsia"/>
          <w:szCs w:val="32"/>
        </w:rPr>
        <w:t>、</w:t>
      </w:r>
      <w:r w:rsidR="006E7E91">
        <w:rPr>
          <w:rFonts w:ascii="仿宋" w:eastAsia="仿宋" w:hAnsi="仿宋" w:cs="仿宋_GB2312" w:hint="eastAsia"/>
          <w:szCs w:val="32"/>
        </w:rPr>
        <w:t>人居环境整治及</w:t>
      </w:r>
      <w:r w:rsidR="00174F32">
        <w:rPr>
          <w:rFonts w:ascii="仿宋" w:eastAsia="仿宋" w:hAnsi="仿宋" w:cs="仿宋_GB2312" w:hint="eastAsia"/>
          <w:szCs w:val="32"/>
        </w:rPr>
        <w:t>环境</w:t>
      </w:r>
      <w:r w:rsidR="006E7E91">
        <w:rPr>
          <w:rFonts w:ascii="仿宋" w:eastAsia="仿宋" w:hAnsi="仿宋" w:cs="仿宋_GB2312" w:hint="eastAsia"/>
          <w:szCs w:val="32"/>
        </w:rPr>
        <w:t>卫生清扫等项目</w:t>
      </w:r>
      <w:r w:rsidR="008E6528" w:rsidRPr="00957E9D">
        <w:rPr>
          <w:rFonts w:ascii="仿宋" w:eastAsia="仿宋" w:hAnsi="仿宋" w:cs="仿宋_GB2312" w:hint="eastAsia"/>
          <w:szCs w:val="32"/>
        </w:rPr>
        <w:t>。</w:t>
      </w:r>
    </w:p>
    <w:p w:rsidR="002B1F25" w:rsidRPr="00672733" w:rsidRDefault="00981FFD" w:rsidP="00365397">
      <w:pPr>
        <w:spacing w:line="590" w:lineRule="exact"/>
        <w:ind w:firstLineChars="200" w:firstLine="640"/>
        <w:rPr>
          <w:rFonts w:ascii="方正粗黑宋简体" w:eastAsia="方正粗黑宋简体" w:hAnsi="方正粗黑宋简体" w:cs="仿宋_GB2312"/>
          <w:szCs w:val="32"/>
        </w:rPr>
      </w:pPr>
      <w:r w:rsidRPr="00672733">
        <w:rPr>
          <w:rFonts w:ascii="方正粗黑宋简体" w:eastAsia="方正粗黑宋简体" w:hAnsi="方正粗黑宋简体" w:cs="仿宋_GB2312" w:hint="eastAsia"/>
          <w:b/>
          <w:bCs/>
        </w:rPr>
        <w:t>五、预算绩效管理情况说明</w:t>
      </w:r>
    </w:p>
    <w:p w:rsidR="00C2180C" w:rsidRPr="00672733" w:rsidRDefault="00672733" w:rsidP="00957E9D">
      <w:pPr>
        <w:spacing w:line="590" w:lineRule="exact"/>
        <w:ind w:firstLineChars="200" w:firstLine="643"/>
        <w:rPr>
          <w:rFonts w:ascii="楷体" w:eastAsia="楷体" w:hAnsi="楷体" w:cs="仿宋_GB2312"/>
          <w:szCs w:val="32"/>
        </w:rPr>
      </w:pPr>
      <w:r>
        <w:rPr>
          <w:rFonts w:ascii="楷体" w:eastAsia="楷体" w:hAnsi="楷体" w:cs="仿宋_GB2312" w:hint="eastAsia"/>
          <w:b/>
          <w:bCs/>
        </w:rPr>
        <w:t>（一）</w:t>
      </w:r>
      <w:r w:rsidR="00981FFD" w:rsidRPr="00672733">
        <w:rPr>
          <w:rFonts w:ascii="楷体" w:eastAsia="楷体" w:hAnsi="楷体" w:cs="仿宋_GB2312" w:hint="eastAsia"/>
          <w:b/>
          <w:bCs/>
        </w:rPr>
        <w:t>预算绩效管理工作开展情况</w:t>
      </w:r>
    </w:p>
    <w:p w:rsidR="007707CB" w:rsidRDefault="007707CB" w:rsidP="007707CB">
      <w:pPr>
        <w:ind w:firstLineChars="200" w:firstLine="640"/>
        <w:rPr>
          <w:rFonts w:ascii="仿宋" w:eastAsia="仿宋" w:hAnsi="仿宋" w:cs="仿宋_GB2312"/>
          <w:szCs w:val="32"/>
        </w:rPr>
      </w:pPr>
      <w:r w:rsidRPr="007707CB">
        <w:rPr>
          <w:rFonts w:ascii="仿宋" w:eastAsia="仿宋" w:hAnsi="仿宋" w:cs="仿宋_GB2312" w:hint="eastAsia"/>
          <w:szCs w:val="32"/>
        </w:rPr>
        <w:t>根据预算绩效管理要求，我单位对人大代表之家的运行管理费用、人居环境整治2个项目开展了绩效自评，其中</w:t>
      </w:r>
      <w:r>
        <w:rPr>
          <w:rFonts w:ascii="仿宋" w:eastAsia="仿宋" w:hAnsi="仿宋" w:cs="仿宋_GB2312" w:hint="eastAsia"/>
          <w:szCs w:val="32"/>
        </w:rPr>
        <w:t>：</w:t>
      </w:r>
    </w:p>
    <w:p w:rsidR="007707CB" w:rsidRPr="007707CB" w:rsidRDefault="007707CB" w:rsidP="007707CB">
      <w:pPr>
        <w:ind w:firstLine="640"/>
        <w:rPr>
          <w:rFonts w:ascii="仿宋" w:eastAsia="仿宋" w:hAnsi="仿宋" w:cs="仿宋_GB2312"/>
          <w:szCs w:val="32"/>
        </w:rPr>
      </w:pPr>
      <w:r w:rsidRPr="007707CB">
        <w:rPr>
          <w:rFonts w:ascii="仿宋" w:eastAsia="仿宋" w:hAnsi="仿宋" w:cs="仿宋_GB2312" w:hint="eastAsia"/>
          <w:szCs w:val="32"/>
        </w:rPr>
        <w:t>1.大代表之家的运行管理费用已填报绩效自评表形式开展自评6项，涉及资金0.5万元，从评价情况来看预算资金使用目标较为合理，在资金支出中严格执行人大代表之家规范化建设运行的各项规定，发挥了应有的作用，提高资金使用的合规性达到9</w:t>
      </w:r>
      <w:r w:rsidR="00327BC1">
        <w:rPr>
          <w:rFonts w:ascii="仿宋" w:eastAsia="仿宋" w:hAnsi="仿宋" w:cs="仿宋_GB2312" w:hint="eastAsia"/>
          <w:szCs w:val="32"/>
        </w:rPr>
        <w:t>8</w:t>
      </w:r>
      <w:r w:rsidRPr="007707CB">
        <w:rPr>
          <w:rFonts w:ascii="仿宋" w:eastAsia="仿宋" w:hAnsi="仿宋" w:cs="仿宋_GB2312" w:hint="eastAsia"/>
          <w:szCs w:val="32"/>
        </w:rPr>
        <w:t>%以上。</w:t>
      </w:r>
    </w:p>
    <w:p w:rsidR="007707CB" w:rsidRPr="007707CB" w:rsidRDefault="007707CB" w:rsidP="007707CB">
      <w:pPr>
        <w:ind w:firstLine="640"/>
        <w:rPr>
          <w:rFonts w:ascii="仿宋" w:eastAsia="仿宋" w:hAnsi="仿宋" w:cs="仿宋_GB2312"/>
          <w:szCs w:val="32"/>
        </w:rPr>
      </w:pPr>
      <w:r w:rsidRPr="007707CB">
        <w:rPr>
          <w:rFonts w:ascii="仿宋" w:eastAsia="仿宋" w:hAnsi="仿宋" w:cs="仿宋_GB2312" w:hint="eastAsia"/>
          <w:szCs w:val="32"/>
        </w:rPr>
        <w:lastRenderedPageBreak/>
        <w:t>2.人居环境整治资金已填报绩效自评表形式开展自评26项，涉及资金18</w:t>
      </w:r>
      <w:r>
        <w:rPr>
          <w:rFonts w:ascii="仿宋" w:eastAsia="仿宋" w:hAnsi="仿宋" w:cs="仿宋_GB2312" w:hint="eastAsia"/>
          <w:szCs w:val="32"/>
        </w:rPr>
        <w:t>万元，从评价情况来看</w:t>
      </w:r>
      <w:r w:rsidR="002A59CC">
        <w:rPr>
          <w:rFonts w:ascii="仿宋" w:eastAsia="仿宋" w:hAnsi="仿宋" w:cs="仿宋_GB2312" w:hint="eastAsia"/>
          <w:szCs w:val="32"/>
        </w:rPr>
        <w:t>，</w:t>
      </w:r>
      <w:r w:rsidRPr="007707CB">
        <w:rPr>
          <w:rFonts w:ascii="仿宋" w:eastAsia="仿宋" w:hAnsi="仿宋" w:cs="仿宋_GB2312" w:hint="eastAsia"/>
          <w:szCs w:val="32"/>
        </w:rPr>
        <w:t>按照“三清一改”要求，</w:t>
      </w:r>
      <w:r w:rsidR="002A59CC">
        <w:rPr>
          <w:rFonts w:ascii="仿宋" w:eastAsia="仿宋" w:hAnsi="仿宋" w:cs="仿宋_GB2312" w:hint="eastAsia"/>
          <w:szCs w:val="32"/>
        </w:rPr>
        <w:t>全乡完成6个村（社区）人居环境整治工作，其中贫困村2个，全年共清理秸杆、农膜等废弃物8吨，完成沟渠清理120公里，整治残垣断壁20余处，清理存量垃圾285吨，建成美丽宜居乡村3个，美丽宜居示范院落4个，发放宣传资料9876份，悬挂宣传标语92条，购买清洁工具350件</w:t>
      </w:r>
      <w:r w:rsidR="00327BC1">
        <w:rPr>
          <w:rFonts w:ascii="仿宋" w:eastAsia="仿宋" w:hAnsi="仿宋" w:cs="仿宋_GB2312" w:hint="eastAsia"/>
          <w:szCs w:val="32"/>
        </w:rPr>
        <w:t>；宣传力度进一步增大，农民参与度、知晓度、清洁行动覆盖率均达到100%；社会效益突出，常年村庄清洁行动受益群众达12787人，其中建卡贫困户373户。经综合评定，人居环境整治项目严守资金管理使用规范，按时完成各项建设任务，实现了预算资金使用目标和项目实施效益目标。</w:t>
      </w:r>
    </w:p>
    <w:p w:rsidR="00981FFD" w:rsidRPr="00C2180C" w:rsidRDefault="00981FFD" w:rsidP="00C2180C">
      <w:pPr>
        <w:pStyle w:val="a7"/>
        <w:shd w:val="clear" w:color="auto" w:fill="FFFFFF"/>
        <w:ind w:firstLineChars="200" w:firstLine="643"/>
        <w:rPr>
          <w:rFonts w:ascii="楷体" w:eastAsia="楷体" w:hAnsi="楷体"/>
          <w:sz w:val="32"/>
          <w:szCs w:val="32"/>
        </w:rPr>
      </w:pPr>
      <w:r w:rsidRPr="00C2180C">
        <w:rPr>
          <w:rStyle w:val="a5"/>
          <w:rFonts w:ascii="楷体" w:eastAsia="楷体" w:hAnsi="楷体" w:hint="eastAsia"/>
          <w:sz w:val="32"/>
          <w:szCs w:val="32"/>
        </w:rPr>
        <w:t>（二）绩效自评结果</w:t>
      </w:r>
    </w:p>
    <w:p w:rsidR="00C2180C" w:rsidRPr="00745293" w:rsidRDefault="00981FFD" w:rsidP="00672733">
      <w:pPr>
        <w:pStyle w:val="a7"/>
        <w:shd w:val="clear" w:color="auto" w:fill="FFFFFF"/>
        <w:ind w:firstLineChars="196" w:firstLine="630"/>
        <w:rPr>
          <w:rStyle w:val="a5"/>
          <w:rFonts w:ascii="仿宋" w:eastAsia="仿宋" w:hAnsi="仿宋"/>
          <w:b w:val="0"/>
          <w:bCs w:val="0"/>
          <w:sz w:val="32"/>
          <w:szCs w:val="32"/>
        </w:rPr>
      </w:pPr>
      <w:r w:rsidRPr="00D73667">
        <w:rPr>
          <w:rStyle w:val="a5"/>
          <w:rFonts w:ascii="仿宋" w:eastAsia="仿宋" w:hAnsi="仿宋" w:hint="eastAsia"/>
          <w:sz w:val="32"/>
          <w:szCs w:val="32"/>
        </w:rPr>
        <w:t>1.绩效自评表</w:t>
      </w:r>
    </w:p>
    <w:tbl>
      <w:tblPr>
        <w:tblW w:w="8203" w:type="dxa"/>
        <w:jc w:val="center"/>
        <w:tblLayout w:type="fixed"/>
        <w:tblLook w:val="04A0"/>
      </w:tblPr>
      <w:tblGrid>
        <w:gridCol w:w="1053"/>
        <w:gridCol w:w="1173"/>
        <w:gridCol w:w="349"/>
        <w:gridCol w:w="89"/>
        <w:gridCol w:w="227"/>
        <w:gridCol w:w="333"/>
        <w:gridCol w:w="635"/>
        <w:gridCol w:w="133"/>
        <w:gridCol w:w="353"/>
        <w:gridCol w:w="378"/>
        <w:gridCol w:w="378"/>
        <w:gridCol w:w="378"/>
        <w:gridCol w:w="348"/>
        <w:gridCol w:w="424"/>
        <w:gridCol w:w="351"/>
        <w:gridCol w:w="308"/>
        <w:gridCol w:w="465"/>
        <w:gridCol w:w="243"/>
        <w:gridCol w:w="585"/>
      </w:tblGrid>
      <w:tr w:rsidR="00910CCD" w:rsidTr="007707CB">
        <w:trPr>
          <w:trHeight w:val="601"/>
          <w:jc w:val="center"/>
        </w:trPr>
        <w:tc>
          <w:tcPr>
            <w:tcW w:w="8203" w:type="dxa"/>
            <w:gridSpan w:val="19"/>
            <w:tcBorders>
              <w:top w:val="nil"/>
              <w:left w:val="nil"/>
              <w:bottom w:val="nil"/>
              <w:right w:val="nil"/>
            </w:tcBorders>
            <w:shd w:val="clear" w:color="auto" w:fill="auto"/>
            <w:vAlign w:val="center"/>
          </w:tcPr>
          <w:p w:rsidR="008706C5" w:rsidRDefault="008706C5" w:rsidP="002863C8">
            <w:pPr>
              <w:widowControl/>
              <w:spacing w:line="240" w:lineRule="auto"/>
              <w:rPr>
                <w:rFonts w:eastAsia="方正小标宋_GBK"/>
                <w:b/>
                <w:bCs/>
                <w:color w:val="000000"/>
                <w:kern w:val="0"/>
                <w:sz w:val="36"/>
                <w:szCs w:val="36"/>
              </w:rPr>
            </w:pPr>
          </w:p>
          <w:p w:rsidR="00910CCD" w:rsidRDefault="00910CCD" w:rsidP="00365397">
            <w:pPr>
              <w:widowControl/>
              <w:spacing w:line="240" w:lineRule="auto"/>
              <w:ind w:firstLineChars="700" w:firstLine="2520"/>
              <w:rPr>
                <w:rFonts w:eastAsia="方正小标宋_GBK"/>
                <w:b/>
                <w:bCs/>
                <w:color w:val="000000"/>
                <w:kern w:val="0"/>
                <w:sz w:val="36"/>
                <w:szCs w:val="36"/>
              </w:rPr>
            </w:pPr>
            <w:r>
              <w:rPr>
                <w:rFonts w:eastAsia="方正小标宋_GBK"/>
                <w:b/>
                <w:bCs/>
                <w:color w:val="000000"/>
                <w:kern w:val="0"/>
                <w:sz w:val="36"/>
                <w:szCs w:val="36"/>
              </w:rPr>
              <w:t>一般性项目绩效自评表</w:t>
            </w:r>
            <w:r>
              <w:rPr>
                <w:rFonts w:eastAsia="方正小标宋_GBK" w:hint="eastAsia"/>
                <w:b/>
                <w:bCs/>
                <w:color w:val="000000"/>
                <w:kern w:val="0"/>
                <w:sz w:val="36"/>
                <w:szCs w:val="36"/>
              </w:rPr>
              <w:t>1</w:t>
            </w:r>
          </w:p>
          <w:p w:rsidR="00910CCD" w:rsidRDefault="00910CCD" w:rsidP="0002112E">
            <w:pPr>
              <w:pStyle w:val="1"/>
              <w:jc w:val="right"/>
              <w:rPr>
                <w:rFonts w:eastAsia="方正小标宋_GBK"/>
              </w:rPr>
            </w:pPr>
            <w:r>
              <w:rPr>
                <w:rFonts w:hint="eastAsia"/>
                <w:b w:val="0"/>
                <w:bCs w:val="0"/>
                <w:color w:val="000000"/>
                <w:kern w:val="0"/>
                <w:sz w:val="20"/>
                <w:szCs w:val="20"/>
              </w:rPr>
              <w:t>单位：万元</w:t>
            </w:r>
          </w:p>
        </w:tc>
      </w:tr>
      <w:tr w:rsidR="00910CCD" w:rsidTr="007707CB">
        <w:trPr>
          <w:trHeight w:val="601"/>
          <w:jc w:val="center"/>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项目名称</w:t>
            </w:r>
          </w:p>
        </w:tc>
        <w:tc>
          <w:tcPr>
            <w:tcW w:w="1611" w:type="dxa"/>
            <w:gridSpan w:val="3"/>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人大代表之家的运行管理费用</w:t>
            </w:r>
          </w:p>
        </w:tc>
        <w:tc>
          <w:tcPr>
            <w:tcW w:w="560" w:type="dxa"/>
            <w:gridSpan w:val="2"/>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项目编码</w:t>
            </w:r>
          </w:p>
        </w:tc>
        <w:tc>
          <w:tcPr>
            <w:tcW w:w="1121" w:type="dxa"/>
            <w:gridSpan w:val="3"/>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756" w:type="dxa"/>
            <w:gridSpan w:val="2"/>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自评总分</w:t>
            </w:r>
            <w:r>
              <w:rPr>
                <w:color w:val="000000"/>
                <w:kern w:val="0"/>
                <w:sz w:val="18"/>
                <w:szCs w:val="18"/>
              </w:rPr>
              <w:br/>
            </w:r>
            <w:r>
              <w:rPr>
                <w:color w:val="000000"/>
                <w:kern w:val="0"/>
                <w:sz w:val="18"/>
                <w:szCs w:val="18"/>
              </w:rPr>
              <w:t>（分）</w:t>
            </w:r>
          </w:p>
        </w:tc>
        <w:tc>
          <w:tcPr>
            <w:tcW w:w="3102" w:type="dxa"/>
            <w:gridSpan w:val="8"/>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r>
      <w:tr w:rsidR="00910CCD" w:rsidTr="007707CB">
        <w:trPr>
          <w:trHeight w:val="601"/>
          <w:jc w:val="center"/>
        </w:trPr>
        <w:tc>
          <w:tcPr>
            <w:tcW w:w="1053" w:type="dxa"/>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lastRenderedPageBreak/>
              <w:t>主管部门</w:t>
            </w:r>
          </w:p>
        </w:tc>
        <w:tc>
          <w:tcPr>
            <w:tcW w:w="1611" w:type="dxa"/>
            <w:gridSpan w:val="3"/>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人大办公室</w:t>
            </w:r>
          </w:p>
        </w:tc>
        <w:tc>
          <w:tcPr>
            <w:tcW w:w="560"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财政科室</w:t>
            </w:r>
          </w:p>
        </w:tc>
        <w:tc>
          <w:tcPr>
            <w:tcW w:w="1121" w:type="dxa"/>
            <w:gridSpan w:val="3"/>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财政办</w:t>
            </w:r>
            <w:r>
              <w:rPr>
                <w:color w:val="000000"/>
                <w:kern w:val="0"/>
                <w:sz w:val="18"/>
                <w:szCs w:val="18"/>
              </w:rPr>
              <w:t xml:space="preserve">　</w:t>
            </w:r>
          </w:p>
        </w:tc>
        <w:tc>
          <w:tcPr>
            <w:tcW w:w="756"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项目</w:t>
            </w:r>
            <w:r>
              <w:rPr>
                <w:color w:val="000000"/>
                <w:kern w:val="0"/>
                <w:sz w:val="18"/>
                <w:szCs w:val="18"/>
              </w:rPr>
              <w:br/>
            </w:r>
            <w:r>
              <w:rPr>
                <w:color w:val="000000"/>
                <w:kern w:val="0"/>
                <w:sz w:val="18"/>
                <w:szCs w:val="18"/>
              </w:rPr>
              <w:t>联系人</w:t>
            </w:r>
          </w:p>
        </w:tc>
        <w:tc>
          <w:tcPr>
            <w:tcW w:w="726" w:type="dxa"/>
            <w:gridSpan w:val="2"/>
            <w:tcBorders>
              <w:top w:val="nil"/>
              <w:left w:val="nil"/>
              <w:bottom w:val="single" w:sz="4" w:space="0" w:color="auto"/>
              <w:right w:val="single" w:sz="4" w:space="0" w:color="auto"/>
            </w:tcBorders>
            <w:shd w:val="clear" w:color="auto" w:fill="auto"/>
            <w:vAlign w:val="center"/>
          </w:tcPr>
          <w:p w:rsidR="00910CCD" w:rsidRDefault="00745293" w:rsidP="0002112E">
            <w:pPr>
              <w:widowControl/>
              <w:spacing w:line="240" w:lineRule="auto"/>
              <w:jc w:val="center"/>
              <w:rPr>
                <w:color w:val="000000"/>
                <w:kern w:val="0"/>
                <w:sz w:val="18"/>
                <w:szCs w:val="18"/>
              </w:rPr>
            </w:pPr>
            <w:r>
              <w:rPr>
                <w:rFonts w:hint="eastAsia"/>
                <w:color w:val="000000"/>
                <w:kern w:val="0"/>
                <w:sz w:val="18"/>
                <w:szCs w:val="18"/>
              </w:rPr>
              <w:t>安应生</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联系电话</w:t>
            </w:r>
          </w:p>
        </w:tc>
        <w:tc>
          <w:tcPr>
            <w:tcW w:w="1601" w:type="dxa"/>
            <w:gridSpan w:val="4"/>
            <w:tcBorders>
              <w:top w:val="single" w:sz="4" w:space="0" w:color="auto"/>
              <w:left w:val="nil"/>
              <w:bottom w:val="single" w:sz="4" w:space="0" w:color="auto"/>
              <w:right w:val="single" w:sz="4" w:space="0" w:color="000000"/>
            </w:tcBorders>
            <w:shd w:val="clear" w:color="auto" w:fill="auto"/>
            <w:vAlign w:val="center"/>
          </w:tcPr>
          <w:p w:rsidR="00910CCD" w:rsidRDefault="00745293" w:rsidP="0002112E">
            <w:pPr>
              <w:widowControl/>
              <w:spacing w:line="240" w:lineRule="auto"/>
              <w:jc w:val="center"/>
              <w:rPr>
                <w:color w:val="000000"/>
                <w:kern w:val="0"/>
                <w:sz w:val="18"/>
                <w:szCs w:val="18"/>
              </w:rPr>
            </w:pPr>
            <w:r>
              <w:rPr>
                <w:rFonts w:hint="eastAsia"/>
                <w:color w:val="000000"/>
                <w:kern w:val="0"/>
                <w:sz w:val="18"/>
                <w:szCs w:val="18"/>
              </w:rPr>
              <w:t>13896991339</w:t>
            </w:r>
          </w:p>
        </w:tc>
      </w:tr>
      <w:tr w:rsidR="00910CCD" w:rsidTr="007707CB">
        <w:trPr>
          <w:trHeight w:val="601"/>
          <w:jc w:val="center"/>
        </w:trPr>
        <w:tc>
          <w:tcPr>
            <w:tcW w:w="1053" w:type="dxa"/>
            <w:vMerge w:val="restart"/>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项目资金（万元）</w:t>
            </w:r>
          </w:p>
          <w:p w:rsidR="00910CCD" w:rsidRDefault="00910CCD" w:rsidP="0002112E">
            <w:pPr>
              <w:pStyle w:val="1"/>
            </w:pPr>
          </w:p>
          <w:p w:rsidR="00910CCD" w:rsidRDefault="00910CCD" w:rsidP="0002112E"/>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9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年初预算数</w:t>
            </w:r>
          </w:p>
        </w:tc>
        <w:tc>
          <w:tcPr>
            <w:tcW w:w="1121" w:type="dxa"/>
            <w:gridSpan w:val="3"/>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全年（调整）预算数</w:t>
            </w:r>
          </w:p>
        </w:tc>
        <w:tc>
          <w:tcPr>
            <w:tcW w:w="1482" w:type="dxa"/>
            <w:gridSpan w:val="4"/>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全年执行数</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执行率</w:t>
            </w:r>
            <w:r>
              <w:rPr>
                <w:color w:val="000000"/>
                <w:kern w:val="0"/>
                <w:sz w:val="18"/>
                <w:szCs w:val="18"/>
              </w:rPr>
              <w:br/>
            </w:r>
            <w:r>
              <w:rPr>
                <w:color w:val="000000"/>
                <w:kern w:val="0"/>
                <w:sz w:val="18"/>
                <w:szCs w:val="18"/>
              </w:rPr>
              <w:t>（</w:t>
            </w:r>
            <w:r>
              <w:rPr>
                <w:color w:val="000000"/>
                <w:kern w:val="0"/>
                <w:sz w:val="18"/>
                <w:szCs w:val="18"/>
              </w:rPr>
              <w:t>%</w:t>
            </w:r>
            <w:r>
              <w:rPr>
                <w:color w:val="000000"/>
                <w:kern w:val="0"/>
                <w:sz w:val="18"/>
                <w:szCs w:val="18"/>
              </w:rPr>
              <w:t>）</w:t>
            </w:r>
          </w:p>
        </w:tc>
        <w:tc>
          <w:tcPr>
            <w:tcW w:w="773"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执行率</w:t>
            </w:r>
            <w:r>
              <w:rPr>
                <w:color w:val="000000"/>
                <w:kern w:val="0"/>
                <w:sz w:val="18"/>
                <w:szCs w:val="18"/>
              </w:rPr>
              <w:br/>
            </w:r>
            <w:r>
              <w:rPr>
                <w:color w:val="000000"/>
                <w:kern w:val="0"/>
                <w:sz w:val="18"/>
                <w:szCs w:val="18"/>
              </w:rPr>
              <w:t>权重</w:t>
            </w:r>
          </w:p>
        </w:tc>
        <w:tc>
          <w:tcPr>
            <w:tcW w:w="828"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执行率得分</w:t>
            </w:r>
            <w:r>
              <w:rPr>
                <w:color w:val="000000"/>
                <w:kern w:val="0"/>
                <w:sz w:val="18"/>
                <w:szCs w:val="18"/>
              </w:rPr>
              <w:br/>
            </w:r>
            <w:r>
              <w:rPr>
                <w:color w:val="000000"/>
                <w:kern w:val="0"/>
                <w:sz w:val="18"/>
                <w:szCs w:val="18"/>
              </w:rPr>
              <w:t>（分）</w:t>
            </w:r>
          </w:p>
        </w:tc>
      </w:tr>
      <w:tr w:rsidR="00910CCD" w:rsidTr="007707CB">
        <w:trPr>
          <w:trHeight w:val="601"/>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年度总金额</w:t>
            </w:r>
          </w:p>
        </w:tc>
        <w:tc>
          <w:tcPr>
            <w:tcW w:w="9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10CCD" w:rsidRDefault="00910CCD" w:rsidP="001338DC">
            <w:pPr>
              <w:widowControl/>
              <w:spacing w:line="240" w:lineRule="auto"/>
              <w:jc w:val="center"/>
              <w:rPr>
                <w:color w:val="000000"/>
                <w:kern w:val="0"/>
                <w:sz w:val="18"/>
                <w:szCs w:val="18"/>
              </w:rPr>
            </w:pPr>
            <w:r>
              <w:rPr>
                <w:color w:val="000000"/>
                <w:kern w:val="0"/>
                <w:sz w:val="18"/>
                <w:szCs w:val="18"/>
              </w:rPr>
              <w:t xml:space="preserve">　</w:t>
            </w:r>
            <w:r w:rsidR="001338DC">
              <w:rPr>
                <w:rFonts w:hint="eastAsia"/>
                <w:color w:val="000000"/>
                <w:kern w:val="0"/>
                <w:sz w:val="18"/>
                <w:szCs w:val="18"/>
              </w:rPr>
              <w:t>0.5</w:t>
            </w:r>
          </w:p>
        </w:tc>
        <w:tc>
          <w:tcPr>
            <w:tcW w:w="1121" w:type="dxa"/>
            <w:gridSpan w:val="3"/>
            <w:tcBorders>
              <w:top w:val="single" w:sz="4" w:space="0" w:color="auto"/>
              <w:left w:val="nil"/>
              <w:bottom w:val="single" w:sz="4" w:space="0" w:color="auto"/>
              <w:right w:val="single" w:sz="4" w:space="0" w:color="auto"/>
            </w:tcBorders>
            <w:shd w:val="clear" w:color="auto" w:fill="auto"/>
            <w:vAlign w:val="center"/>
          </w:tcPr>
          <w:p w:rsidR="00910CCD" w:rsidRDefault="00910CCD" w:rsidP="00745293">
            <w:pPr>
              <w:widowControl/>
              <w:spacing w:line="240" w:lineRule="auto"/>
              <w:jc w:val="center"/>
              <w:rPr>
                <w:color w:val="000000"/>
                <w:kern w:val="0"/>
                <w:sz w:val="18"/>
                <w:szCs w:val="18"/>
              </w:rPr>
            </w:pPr>
            <w:r>
              <w:rPr>
                <w:color w:val="000000"/>
                <w:kern w:val="0"/>
                <w:sz w:val="18"/>
                <w:szCs w:val="18"/>
              </w:rPr>
              <w:t xml:space="preserve">　</w:t>
            </w:r>
            <w:r w:rsidR="001338DC">
              <w:rPr>
                <w:rFonts w:hint="eastAsia"/>
                <w:color w:val="000000"/>
                <w:kern w:val="0"/>
                <w:sz w:val="18"/>
                <w:szCs w:val="18"/>
              </w:rPr>
              <w:t>0.5</w:t>
            </w:r>
          </w:p>
        </w:tc>
        <w:tc>
          <w:tcPr>
            <w:tcW w:w="1482" w:type="dxa"/>
            <w:gridSpan w:val="4"/>
            <w:tcBorders>
              <w:top w:val="single" w:sz="4" w:space="0" w:color="auto"/>
              <w:left w:val="nil"/>
              <w:bottom w:val="single" w:sz="4" w:space="0" w:color="auto"/>
              <w:right w:val="single" w:sz="4" w:space="0" w:color="auto"/>
            </w:tcBorders>
            <w:shd w:val="clear" w:color="auto" w:fill="auto"/>
            <w:vAlign w:val="center"/>
          </w:tcPr>
          <w:p w:rsidR="00910CCD" w:rsidRDefault="00910CCD" w:rsidP="00745293">
            <w:pPr>
              <w:widowControl/>
              <w:spacing w:line="240" w:lineRule="auto"/>
              <w:jc w:val="center"/>
              <w:rPr>
                <w:color w:val="000000"/>
                <w:kern w:val="0"/>
                <w:sz w:val="18"/>
                <w:szCs w:val="18"/>
              </w:rPr>
            </w:pPr>
            <w:r>
              <w:rPr>
                <w:color w:val="000000"/>
                <w:kern w:val="0"/>
                <w:sz w:val="18"/>
                <w:szCs w:val="18"/>
              </w:rPr>
              <w:t xml:space="preserve">　</w:t>
            </w:r>
            <w:r w:rsidR="001338DC">
              <w:rPr>
                <w:rFonts w:hint="eastAsia"/>
                <w:color w:val="000000"/>
                <w:kern w:val="0"/>
                <w:sz w:val="18"/>
                <w:szCs w:val="18"/>
              </w:rPr>
              <w:t>0.5</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73"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kern w:val="0"/>
                <w:sz w:val="18"/>
                <w:szCs w:val="18"/>
              </w:rPr>
            </w:pPr>
            <w:r>
              <w:rPr>
                <w:rFonts w:hint="eastAsia"/>
                <w:kern w:val="0"/>
                <w:sz w:val="18"/>
                <w:szCs w:val="18"/>
              </w:rPr>
              <w:t>100</w:t>
            </w:r>
            <w:r>
              <w:rPr>
                <w:kern w:val="0"/>
                <w:sz w:val="18"/>
                <w:szCs w:val="18"/>
              </w:rPr>
              <w:t xml:space="preserve">　</w:t>
            </w:r>
          </w:p>
        </w:tc>
        <w:tc>
          <w:tcPr>
            <w:tcW w:w="828"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100</w:t>
            </w:r>
          </w:p>
        </w:tc>
      </w:tr>
      <w:tr w:rsidR="00910CCD" w:rsidTr="007707CB">
        <w:trPr>
          <w:trHeight w:val="601"/>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right"/>
              <w:rPr>
                <w:color w:val="000000"/>
                <w:kern w:val="0"/>
                <w:sz w:val="18"/>
                <w:szCs w:val="18"/>
              </w:rPr>
            </w:pPr>
            <w:r>
              <w:rPr>
                <w:color w:val="000000"/>
                <w:kern w:val="0"/>
                <w:sz w:val="18"/>
                <w:szCs w:val="18"/>
              </w:rPr>
              <w:t>其中：市级支出</w:t>
            </w:r>
          </w:p>
        </w:tc>
        <w:tc>
          <w:tcPr>
            <w:tcW w:w="9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1482" w:type="dxa"/>
            <w:gridSpan w:val="4"/>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773"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c>
          <w:tcPr>
            <w:tcW w:w="828"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p>
        </w:tc>
      </w:tr>
      <w:tr w:rsidR="00910CCD" w:rsidTr="007707CB">
        <w:trPr>
          <w:trHeight w:val="601"/>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right"/>
              <w:rPr>
                <w:color w:val="000000"/>
                <w:kern w:val="0"/>
                <w:sz w:val="18"/>
                <w:szCs w:val="18"/>
              </w:rPr>
            </w:pPr>
            <w:r>
              <w:rPr>
                <w:color w:val="000000"/>
                <w:kern w:val="0"/>
                <w:sz w:val="18"/>
                <w:szCs w:val="18"/>
              </w:rPr>
              <w:t>补助区县</w:t>
            </w:r>
          </w:p>
        </w:tc>
        <w:tc>
          <w:tcPr>
            <w:tcW w:w="9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10CCD" w:rsidRDefault="001338DC" w:rsidP="0002112E">
            <w:pPr>
              <w:widowControl/>
              <w:spacing w:line="240" w:lineRule="auto"/>
              <w:jc w:val="center"/>
              <w:rPr>
                <w:color w:val="000000"/>
                <w:kern w:val="0"/>
                <w:sz w:val="18"/>
                <w:szCs w:val="18"/>
              </w:rPr>
            </w:pPr>
            <w:r>
              <w:rPr>
                <w:rFonts w:hint="eastAsia"/>
                <w:color w:val="000000"/>
                <w:kern w:val="0"/>
                <w:sz w:val="18"/>
                <w:szCs w:val="18"/>
              </w:rPr>
              <w:t>0.5</w:t>
            </w:r>
          </w:p>
        </w:tc>
        <w:tc>
          <w:tcPr>
            <w:tcW w:w="1121" w:type="dxa"/>
            <w:gridSpan w:val="3"/>
            <w:tcBorders>
              <w:top w:val="single" w:sz="4" w:space="0" w:color="auto"/>
              <w:left w:val="nil"/>
              <w:bottom w:val="single" w:sz="4" w:space="0" w:color="auto"/>
              <w:right w:val="single" w:sz="4" w:space="0" w:color="auto"/>
            </w:tcBorders>
            <w:shd w:val="clear" w:color="auto" w:fill="auto"/>
            <w:vAlign w:val="center"/>
          </w:tcPr>
          <w:p w:rsidR="00910CCD" w:rsidRDefault="001338DC" w:rsidP="00745293">
            <w:pPr>
              <w:widowControl/>
              <w:spacing w:line="240" w:lineRule="auto"/>
              <w:jc w:val="center"/>
              <w:rPr>
                <w:color w:val="000000"/>
                <w:kern w:val="0"/>
                <w:sz w:val="18"/>
                <w:szCs w:val="18"/>
              </w:rPr>
            </w:pPr>
            <w:r>
              <w:rPr>
                <w:rFonts w:hint="eastAsia"/>
                <w:color w:val="000000"/>
                <w:kern w:val="0"/>
                <w:sz w:val="18"/>
                <w:szCs w:val="18"/>
              </w:rPr>
              <w:t>0.5</w:t>
            </w:r>
          </w:p>
        </w:tc>
        <w:tc>
          <w:tcPr>
            <w:tcW w:w="1482" w:type="dxa"/>
            <w:gridSpan w:val="4"/>
            <w:tcBorders>
              <w:top w:val="single" w:sz="4" w:space="0" w:color="auto"/>
              <w:left w:val="nil"/>
              <w:bottom w:val="single" w:sz="4" w:space="0" w:color="auto"/>
              <w:right w:val="single" w:sz="4" w:space="0" w:color="auto"/>
            </w:tcBorders>
            <w:shd w:val="clear" w:color="auto" w:fill="auto"/>
            <w:vAlign w:val="center"/>
          </w:tcPr>
          <w:p w:rsidR="00910CCD" w:rsidRDefault="001338DC" w:rsidP="0002112E">
            <w:pPr>
              <w:widowControl/>
              <w:spacing w:line="240" w:lineRule="auto"/>
              <w:jc w:val="center"/>
              <w:rPr>
                <w:color w:val="000000"/>
                <w:kern w:val="0"/>
                <w:sz w:val="18"/>
                <w:szCs w:val="18"/>
              </w:rPr>
            </w:pPr>
            <w:r>
              <w:rPr>
                <w:rFonts w:hint="eastAsia"/>
                <w:color w:val="000000"/>
                <w:kern w:val="0"/>
                <w:sz w:val="18"/>
                <w:szCs w:val="18"/>
              </w:rPr>
              <w:t>0.5</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73"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kern w:val="0"/>
                <w:sz w:val="18"/>
                <w:szCs w:val="18"/>
              </w:rPr>
              <w:t>100</w:t>
            </w:r>
            <w:r>
              <w:rPr>
                <w:kern w:val="0"/>
                <w:sz w:val="18"/>
                <w:szCs w:val="18"/>
              </w:rPr>
              <w:t xml:space="preserve">　</w:t>
            </w:r>
          </w:p>
        </w:tc>
        <w:tc>
          <w:tcPr>
            <w:tcW w:w="828"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100</w:t>
            </w:r>
          </w:p>
        </w:tc>
      </w:tr>
      <w:tr w:rsidR="00910CCD" w:rsidTr="007707CB">
        <w:trPr>
          <w:trHeight w:val="601"/>
          <w:jc w:val="center"/>
        </w:trPr>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当年绩效目标</w:t>
            </w:r>
          </w:p>
        </w:tc>
        <w:tc>
          <w:tcPr>
            <w:tcW w:w="2171" w:type="dxa"/>
            <w:gridSpan w:val="5"/>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年初绩效目标</w:t>
            </w:r>
          </w:p>
        </w:tc>
        <w:tc>
          <w:tcPr>
            <w:tcW w:w="2603" w:type="dxa"/>
            <w:gridSpan w:val="7"/>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全年（调整）绩效目标</w:t>
            </w:r>
          </w:p>
        </w:tc>
        <w:tc>
          <w:tcPr>
            <w:tcW w:w="2376" w:type="dxa"/>
            <w:gridSpan w:val="6"/>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全年目标实际完成情况</w:t>
            </w:r>
          </w:p>
        </w:tc>
      </w:tr>
      <w:tr w:rsidR="00910CCD" w:rsidTr="007707CB">
        <w:trPr>
          <w:trHeight w:val="1352"/>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left"/>
              <w:rPr>
                <w:color w:val="000000"/>
                <w:kern w:val="0"/>
                <w:sz w:val="18"/>
                <w:szCs w:val="18"/>
              </w:rPr>
            </w:pPr>
          </w:p>
        </w:tc>
        <w:tc>
          <w:tcPr>
            <w:tcW w:w="2171" w:type="dxa"/>
            <w:gridSpan w:val="5"/>
            <w:tcBorders>
              <w:top w:val="single" w:sz="4" w:space="0" w:color="auto"/>
              <w:left w:val="nil"/>
              <w:bottom w:val="single" w:sz="4" w:space="0" w:color="auto"/>
              <w:right w:val="single" w:sz="4" w:space="0" w:color="000000"/>
            </w:tcBorders>
            <w:shd w:val="clear" w:color="auto" w:fill="auto"/>
            <w:vAlign w:val="center"/>
          </w:tcPr>
          <w:p w:rsidR="00910CCD" w:rsidRDefault="00910CCD" w:rsidP="00327BC1">
            <w:pPr>
              <w:widowControl/>
              <w:spacing w:line="240" w:lineRule="auto"/>
              <w:rPr>
                <w:color w:val="000000"/>
                <w:kern w:val="0"/>
                <w:sz w:val="18"/>
                <w:szCs w:val="18"/>
              </w:rPr>
            </w:pPr>
            <w:r>
              <w:rPr>
                <w:rFonts w:hint="eastAsia"/>
                <w:color w:val="000000"/>
                <w:kern w:val="0"/>
                <w:sz w:val="18"/>
                <w:szCs w:val="18"/>
              </w:rPr>
              <w:t>规范执行经费预算管理，确保资金支出合法合规、安全有序，提高资金使用的合规性达</w:t>
            </w:r>
            <w:r>
              <w:rPr>
                <w:rFonts w:hint="eastAsia"/>
                <w:color w:val="000000"/>
                <w:kern w:val="0"/>
                <w:sz w:val="18"/>
                <w:szCs w:val="18"/>
              </w:rPr>
              <w:t>9</w:t>
            </w:r>
            <w:r w:rsidR="00327BC1">
              <w:rPr>
                <w:rFonts w:hint="eastAsia"/>
                <w:color w:val="000000"/>
                <w:kern w:val="0"/>
                <w:sz w:val="18"/>
                <w:szCs w:val="18"/>
              </w:rPr>
              <w:t>8</w:t>
            </w:r>
            <w:r>
              <w:rPr>
                <w:rFonts w:hint="eastAsia"/>
                <w:color w:val="000000"/>
                <w:kern w:val="0"/>
                <w:sz w:val="18"/>
                <w:szCs w:val="18"/>
              </w:rPr>
              <w:t>%</w:t>
            </w:r>
            <w:r>
              <w:rPr>
                <w:rFonts w:hint="eastAsia"/>
                <w:color w:val="000000"/>
                <w:kern w:val="0"/>
                <w:sz w:val="18"/>
                <w:szCs w:val="18"/>
              </w:rPr>
              <w:t>以上</w:t>
            </w:r>
          </w:p>
        </w:tc>
        <w:tc>
          <w:tcPr>
            <w:tcW w:w="2603" w:type="dxa"/>
            <w:gridSpan w:val="7"/>
            <w:tcBorders>
              <w:top w:val="single" w:sz="4" w:space="0" w:color="auto"/>
              <w:left w:val="nil"/>
              <w:bottom w:val="single" w:sz="4" w:space="0" w:color="auto"/>
              <w:right w:val="single" w:sz="4" w:space="0" w:color="000000"/>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未调整</w:t>
            </w:r>
            <w:r>
              <w:rPr>
                <w:color w:val="000000"/>
                <w:kern w:val="0"/>
                <w:sz w:val="18"/>
                <w:szCs w:val="18"/>
              </w:rPr>
              <w:t xml:space="preserve">　</w:t>
            </w:r>
          </w:p>
        </w:tc>
        <w:tc>
          <w:tcPr>
            <w:tcW w:w="2376" w:type="dxa"/>
            <w:gridSpan w:val="6"/>
            <w:tcBorders>
              <w:top w:val="single" w:sz="4" w:space="0" w:color="auto"/>
              <w:left w:val="nil"/>
              <w:bottom w:val="single" w:sz="4" w:space="0" w:color="auto"/>
              <w:right w:val="single" w:sz="4" w:space="0" w:color="000000"/>
            </w:tcBorders>
            <w:shd w:val="clear" w:color="auto" w:fill="auto"/>
            <w:vAlign w:val="center"/>
          </w:tcPr>
          <w:p w:rsidR="00910CCD" w:rsidRDefault="00910CCD" w:rsidP="00327BC1">
            <w:pPr>
              <w:widowControl/>
              <w:spacing w:line="240" w:lineRule="auto"/>
              <w:jc w:val="center"/>
              <w:rPr>
                <w:color w:val="000000"/>
                <w:kern w:val="0"/>
                <w:sz w:val="18"/>
                <w:szCs w:val="18"/>
              </w:rPr>
            </w:pPr>
            <w:r>
              <w:rPr>
                <w:rFonts w:hint="eastAsia"/>
                <w:color w:val="000000"/>
                <w:kern w:val="0"/>
                <w:sz w:val="18"/>
                <w:szCs w:val="18"/>
              </w:rPr>
              <w:t>规范执行经费预算管理，确保资金支出合法合规、安全有序，提高资金使用的合规性达</w:t>
            </w:r>
            <w:r>
              <w:rPr>
                <w:rFonts w:hint="eastAsia"/>
                <w:color w:val="000000"/>
                <w:kern w:val="0"/>
                <w:sz w:val="18"/>
                <w:szCs w:val="18"/>
              </w:rPr>
              <w:t>9</w:t>
            </w:r>
            <w:r w:rsidR="00327BC1">
              <w:rPr>
                <w:rFonts w:hint="eastAsia"/>
                <w:color w:val="000000"/>
                <w:kern w:val="0"/>
                <w:sz w:val="18"/>
                <w:szCs w:val="18"/>
              </w:rPr>
              <w:t>8</w:t>
            </w:r>
            <w:r>
              <w:rPr>
                <w:rFonts w:hint="eastAsia"/>
                <w:color w:val="000000"/>
                <w:kern w:val="0"/>
                <w:sz w:val="18"/>
                <w:szCs w:val="18"/>
              </w:rPr>
              <w:t>%</w:t>
            </w:r>
            <w:r>
              <w:rPr>
                <w:rFonts w:hint="eastAsia"/>
                <w:color w:val="000000"/>
                <w:kern w:val="0"/>
                <w:sz w:val="18"/>
                <w:szCs w:val="18"/>
              </w:rPr>
              <w:t>以上</w:t>
            </w:r>
            <w:r>
              <w:rPr>
                <w:color w:val="000000"/>
                <w:kern w:val="0"/>
                <w:sz w:val="18"/>
                <w:szCs w:val="18"/>
              </w:rPr>
              <w:t xml:space="preserve">　</w:t>
            </w:r>
          </w:p>
        </w:tc>
      </w:tr>
      <w:tr w:rsidR="00910CCD" w:rsidTr="00327BC1">
        <w:trPr>
          <w:trHeight w:val="1477"/>
          <w:jc w:val="center"/>
        </w:trPr>
        <w:tc>
          <w:tcPr>
            <w:tcW w:w="1053" w:type="dxa"/>
            <w:vMerge w:val="restart"/>
            <w:tcBorders>
              <w:top w:val="nil"/>
              <w:left w:val="single" w:sz="4" w:space="0" w:color="auto"/>
              <w:right w:val="single" w:sz="4" w:space="0" w:color="auto"/>
            </w:tcBorders>
            <w:shd w:val="clear" w:color="auto" w:fill="auto"/>
            <w:textDirection w:val="tbRlV"/>
          </w:tcPr>
          <w:p w:rsidR="00910CCD" w:rsidRDefault="00910CCD" w:rsidP="0002112E">
            <w:pPr>
              <w:widowControl/>
              <w:spacing w:line="240" w:lineRule="auto"/>
              <w:jc w:val="left"/>
              <w:rPr>
                <w:color w:val="000000"/>
                <w:kern w:val="0"/>
                <w:sz w:val="18"/>
                <w:szCs w:val="18"/>
              </w:rPr>
            </w:pPr>
          </w:p>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绩效指标</w:t>
            </w: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指标名称</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计量</w:t>
            </w:r>
            <w:r>
              <w:rPr>
                <w:color w:val="000000"/>
                <w:kern w:val="0"/>
                <w:sz w:val="18"/>
                <w:szCs w:val="18"/>
              </w:rPr>
              <w:br/>
            </w:r>
            <w:r>
              <w:rPr>
                <w:color w:val="000000"/>
                <w:kern w:val="0"/>
                <w:sz w:val="18"/>
                <w:szCs w:val="18"/>
              </w:rPr>
              <w:t>单位</w:t>
            </w:r>
          </w:p>
        </w:tc>
        <w:tc>
          <w:tcPr>
            <w:tcW w:w="560"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指标</w:t>
            </w:r>
            <w:r>
              <w:rPr>
                <w:color w:val="000000"/>
                <w:kern w:val="0"/>
                <w:sz w:val="18"/>
                <w:szCs w:val="18"/>
              </w:rPr>
              <w:br/>
            </w:r>
            <w:r>
              <w:rPr>
                <w:color w:val="000000"/>
                <w:kern w:val="0"/>
                <w:sz w:val="18"/>
                <w:szCs w:val="18"/>
              </w:rPr>
              <w:t>性质</w:t>
            </w:r>
          </w:p>
        </w:tc>
        <w:tc>
          <w:tcPr>
            <w:tcW w:w="635" w:type="dxa"/>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年初</w:t>
            </w:r>
            <w:r>
              <w:rPr>
                <w:color w:val="000000"/>
                <w:kern w:val="0"/>
                <w:sz w:val="18"/>
                <w:szCs w:val="18"/>
              </w:rPr>
              <w:br/>
            </w:r>
            <w:r>
              <w:rPr>
                <w:color w:val="000000"/>
                <w:kern w:val="0"/>
                <w:sz w:val="18"/>
                <w:szCs w:val="18"/>
              </w:rPr>
              <w:t>指标值</w:t>
            </w:r>
          </w:p>
        </w:tc>
        <w:tc>
          <w:tcPr>
            <w:tcW w:w="486"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调整</w:t>
            </w:r>
            <w:r>
              <w:rPr>
                <w:color w:val="000000"/>
                <w:kern w:val="0"/>
                <w:sz w:val="18"/>
                <w:szCs w:val="18"/>
              </w:rPr>
              <w:br/>
            </w:r>
            <w:r>
              <w:rPr>
                <w:color w:val="000000"/>
                <w:kern w:val="0"/>
                <w:sz w:val="18"/>
                <w:szCs w:val="18"/>
              </w:rPr>
              <w:t>指标值</w:t>
            </w:r>
          </w:p>
        </w:tc>
        <w:tc>
          <w:tcPr>
            <w:tcW w:w="756"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全年</w:t>
            </w:r>
            <w:r>
              <w:rPr>
                <w:color w:val="000000"/>
                <w:kern w:val="0"/>
                <w:sz w:val="18"/>
                <w:szCs w:val="18"/>
              </w:rPr>
              <w:br/>
            </w:r>
            <w:r>
              <w:rPr>
                <w:color w:val="000000"/>
                <w:kern w:val="0"/>
                <w:sz w:val="18"/>
                <w:szCs w:val="18"/>
              </w:rPr>
              <w:t>完成值</w:t>
            </w:r>
          </w:p>
        </w:tc>
        <w:tc>
          <w:tcPr>
            <w:tcW w:w="726"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得分系数</w:t>
            </w:r>
            <w:r>
              <w:rPr>
                <w:color w:val="000000"/>
                <w:kern w:val="0"/>
                <w:sz w:val="18"/>
                <w:szCs w:val="18"/>
              </w:rPr>
              <w:br/>
            </w:r>
            <w:r>
              <w:rPr>
                <w:color w:val="000000"/>
                <w:kern w:val="0"/>
                <w:sz w:val="18"/>
                <w:szCs w:val="18"/>
              </w:rPr>
              <w:t>（</w:t>
            </w:r>
            <w:r>
              <w:rPr>
                <w:color w:val="000000"/>
                <w:kern w:val="0"/>
                <w:sz w:val="18"/>
                <w:szCs w:val="18"/>
              </w:rPr>
              <w:t>%</w:t>
            </w:r>
            <w:r>
              <w:rPr>
                <w:color w:val="000000"/>
                <w:kern w:val="0"/>
                <w:sz w:val="18"/>
                <w:szCs w:val="18"/>
              </w:rPr>
              <w:t>）</w:t>
            </w:r>
          </w:p>
        </w:tc>
        <w:tc>
          <w:tcPr>
            <w:tcW w:w="775"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指标权重</w:t>
            </w:r>
            <w:r>
              <w:rPr>
                <w:color w:val="000000"/>
                <w:kern w:val="0"/>
                <w:sz w:val="18"/>
                <w:szCs w:val="18"/>
              </w:rPr>
              <w:br/>
            </w:r>
            <w:r>
              <w:rPr>
                <w:color w:val="000000"/>
                <w:kern w:val="0"/>
                <w:sz w:val="18"/>
                <w:szCs w:val="18"/>
              </w:rPr>
              <w:t>（分）</w:t>
            </w:r>
          </w:p>
        </w:tc>
        <w:tc>
          <w:tcPr>
            <w:tcW w:w="773"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指标得分</w:t>
            </w:r>
            <w:r>
              <w:rPr>
                <w:color w:val="000000"/>
                <w:kern w:val="0"/>
                <w:sz w:val="18"/>
                <w:szCs w:val="18"/>
              </w:rPr>
              <w:br/>
            </w:r>
            <w:r>
              <w:rPr>
                <w:color w:val="000000"/>
                <w:kern w:val="0"/>
                <w:sz w:val="18"/>
                <w:szCs w:val="18"/>
              </w:rPr>
              <w:t>（分）</w:t>
            </w:r>
          </w:p>
        </w:tc>
        <w:tc>
          <w:tcPr>
            <w:tcW w:w="828" w:type="dxa"/>
            <w:gridSpan w:val="2"/>
            <w:tcBorders>
              <w:top w:val="nil"/>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是否核心</w:t>
            </w:r>
            <w:r>
              <w:rPr>
                <w:color w:val="000000"/>
                <w:kern w:val="0"/>
                <w:sz w:val="18"/>
                <w:szCs w:val="18"/>
              </w:rPr>
              <w:br/>
            </w:r>
            <w:r>
              <w:rPr>
                <w:color w:val="000000"/>
                <w:kern w:val="0"/>
                <w:sz w:val="18"/>
                <w:szCs w:val="18"/>
              </w:rPr>
              <w:t>指标</w:t>
            </w:r>
          </w:p>
        </w:tc>
      </w:tr>
      <w:tr w:rsidR="00910CCD" w:rsidTr="007707CB">
        <w:trPr>
          <w:trHeight w:val="523"/>
          <w:jc w:val="center"/>
        </w:trPr>
        <w:tc>
          <w:tcPr>
            <w:tcW w:w="1053" w:type="dxa"/>
            <w:vMerge/>
            <w:tcBorders>
              <w:left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闭会期间开展活动次数</w:t>
            </w:r>
            <w:r>
              <w:rPr>
                <w:color w:val="000000"/>
                <w:kern w:val="0"/>
                <w:sz w:val="18"/>
                <w:szCs w:val="18"/>
              </w:rPr>
              <w:t xml:space="preserve">　</w:t>
            </w:r>
          </w:p>
        </w:tc>
        <w:tc>
          <w:tcPr>
            <w:tcW w:w="438"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次</w:t>
            </w:r>
            <w:r>
              <w:rPr>
                <w:color w:val="000000"/>
                <w:kern w:val="0"/>
                <w:sz w:val="18"/>
                <w:szCs w:val="18"/>
              </w:rPr>
              <w:t xml:space="preserve">　</w:t>
            </w:r>
          </w:p>
        </w:tc>
        <w:tc>
          <w:tcPr>
            <w:tcW w:w="560"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w:t>
            </w:r>
            <w:r>
              <w:rPr>
                <w:color w:val="000000"/>
                <w:kern w:val="0"/>
                <w:sz w:val="18"/>
                <w:szCs w:val="18"/>
              </w:rPr>
              <w:t xml:space="preserve">　</w:t>
            </w:r>
          </w:p>
        </w:tc>
        <w:tc>
          <w:tcPr>
            <w:tcW w:w="635" w:type="dxa"/>
            <w:tcBorders>
              <w:top w:val="nil"/>
              <w:left w:val="single" w:sz="4" w:space="0" w:color="auto"/>
              <w:bottom w:val="single" w:sz="4" w:space="0" w:color="auto"/>
              <w:right w:val="nil"/>
            </w:tcBorders>
            <w:shd w:val="clear" w:color="auto" w:fill="auto"/>
            <w:vAlign w:val="center"/>
          </w:tcPr>
          <w:p w:rsidR="00910CCD" w:rsidRDefault="001338DC" w:rsidP="0002112E">
            <w:pPr>
              <w:widowControl/>
              <w:spacing w:line="240" w:lineRule="auto"/>
              <w:jc w:val="center"/>
              <w:rPr>
                <w:color w:val="000000"/>
                <w:kern w:val="0"/>
                <w:sz w:val="18"/>
                <w:szCs w:val="18"/>
              </w:rPr>
            </w:pPr>
            <w:r>
              <w:rPr>
                <w:rFonts w:hint="eastAsia"/>
                <w:color w:val="000000"/>
                <w:kern w:val="0"/>
                <w:sz w:val="18"/>
                <w:szCs w:val="18"/>
              </w:rPr>
              <w:t>4</w:t>
            </w:r>
          </w:p>
        </w:tc>
        <w:tc>
          <w:tcPr>
            <w:tcW w:w="486" w:type="dxa"/>
            <w:gridSpan w:val="2"/>
            <w:tcBorders>
              <w:top w:val="nil"/>
              <w:left w:val="single" w:sz="4" w:space="0" w:color="auto"/>
              <w:bottom w:val="single" w:sz="4" w:space="0" w:color="auto"/>
              <w:right w:val="nil"/>
            </w:tcBorders>
            <w:shd w:val="clear" w:color="auto" w:fill="auto"/>
            <w:vAlign w:val="center"/>
          </w:tcPr>
          <w:p w:rsidR="00910CCD" w:rsidRDefault="00745293" w:rsidP="0002112E">
            <w:pPr>
              <w:widowControl/>
              <w:spacing w:line="240" w:lineRule="auto"/>
              <w:jc w:val="center"/>
              <w:rPr>
                <w:color w:val="000000"/>
                <w:kern w:val="0"/>
                <w:sz w:val="18"/>
                <w:szCs w:val="18"/>
              </w:rPr>
            </w:pPr>
            <w:r>
              <w:rPr>
                <w:rFonts w:hint="eastAsia"/>
                <w:color w:val="000000"/>
                <w:kern w:val="0"/>
                <w:sz w:val="18"/>
                <w:szCs w:val="18"/>
              </w:rPr>
              <w:t>4</w:t>
            </w:r>
            <w:r w:rsidR="00910CCD">
              <w:rPr>
                <w:color w:val="000000"/>
                <w:kern w:val="0"/>
                <w:sz w:val="18"/>
                <w:szCs w:val="18"/>
              </w:rPr>
              <w:t xml:space="preserve">　</w:t>
            </w:r>
          </w:p>
        </w:tc>
        <w:tc>
          <w:tcPr>
            <w:tcW w:w="756" w:type="dxa"/>
            <w:gridSpan w:val="2"/>
            <w:tcBorders>
              <w:top w:val="nil"/>
              <w:left w:val="single" w:sz="4" w:space="0" w:color="auto"/>
              <w:bottom w:val="single" w:sz="4" w:space="0" w:color="auto"/>
              <w:right w:val="nil"/>
            </w:tcBorders>
            <w:shd w:val="clear" w:color="auto" w:fill="auto"/>
            <w:vAlign w:val="center"/>
          </w:tcPr>
          <w:p w:rsidR="00910CCD" w:rsidRDefault="00745293" w:rsidP="0002112E">
            <w:pPr>
              <w:widowControl/>
              <w:spacing w:line="240" w:lineRule="auto"/>
              <w:jc w:val="center"/>
              <w:rPr>
                <w:color w:val="000000"/>
                <w:kern w:val="0"/>
                <w:sz w:val="18"/>
                <w:szCs w:val="18"/>
              </w:rPr>
            </w:pPr>
            <w:r>
              <w:rPr>
                <w:rFonts w:hint="eastAsia"/>
                <w:color w:val="000000"/>
                <w:kern w:val="0"/>
                <w:sz w:val="18"/>
                <w:szCs w:val="18"/>
              </w:rPr>
              <w:t>4</w:t>
            </w:r>
          </w:p>
        </w:tc>
        <w:tc>
          <w:tcPr>
            <w:tcW w:w="72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75"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15</w:t>
            </w:r>
          </w:p>
        </w:tc>
        <w:tc>
          <w:tcPr>
            <w:tcW w:w="773" w:type="dxa"/>
            <w:gridSpan w:val="2"/>
            <w:tcBorders>
              <w:top w:val="nil"/>
              <w:left w:val="single" w:sz="4" w:space="0" w:color="auto"/>
              <w:bottom w:val="single" w:sz="4" w:space="0" w:color="auto"/>
              <w:right w:val="nil"/>
            </w:tcBorders>
            <w:shd w:val="clear" w:color="auto" w:fill="auto"/>
            <w:vAlign w:val="center"/>
          </w:tcPr>
          <w:p w:rsidR="00910CCD" w:rsidRDefault="00910CCD" w:rsidP="00745293">
            <w:pPr>
              <w:widowControl/>
              <w:spacing w:line="240" w:lineRule="auto"/>
              <w:jc w:val="center"/>
              <w:rPr>
                <w:color w:val="000000"/>
                <w:kern w:val="0"/>
                <w:sz w:val="18"/>
                <w:szCs w:val="18"/>
              </w:rPr>
            </w:pPr>
            <w:r>
              <w:rPr>
                <w:rFonts w:hint="eastAsia"/>
                <w:color w:val="000000"/>
                <w:kern w:val="0"/>
                <w:sz w:val="18"/>
                <w:szCs w:val="18"/>
              </w:rPr>
              <w:t>1</w:t>
            </w:r>
            <w:r w:rsidR="00745293">
              <w:rPr>
                <w:rFonts w:hint="eastAsia"/>
                <w:color w:val="000000"/>
                <w:kern w:val="0"/>
                <w:sz w:val="18"/>
                <w:szCs w:val="18"/>
              </w:rPr>
              <w:t>5</w:t>
            </w:r>
          </w:p>
        </w:tc>
        <w:tc>
          <w:tcPr>
            <w:tcW w:w="82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是</w:t>
            </w:r>
          </w:p>
        </w:tc>
      </w:tr>
      <w:tr w:rsidR="00910CCD" w:rsidTr="00327BC1">
        <w:trPr>
          <w:trHeight w:val="687"/>
          <w:jc w:val="center"/>
        </w:trPr>
        <w:tc>
          <w:tcPr>
            <w:tcW w:w="1053" w:type="dxa"/>
            <w:vMerge/>
            <w:tcBorders>
              <w:left w:val="single" w:sz="4" w:space="0" w:color="auto"/>
              <w:bottom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联系人民群众次数</w:t>
            </w:r>
            <w:r>
              <w:rPr>
                <w:color w:val="000000"/>
                <w:kern w:val="0"/>
                <w:sz w:val="18"/>
                <w:szCs w:val="18"/>
              </w:rPr>
              <w:t xml:space="preserve">　</w:t>
            </w:r>
          </w:p>
        </w:tc>
        <w:tc>
          <w:tcPr>
            <w:tcW w:w="438"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次</w:t>
            </w:r>
            <w:r>
              <w:rPr>
                <w:color w:val="000000"/>
                <w:kern w:val="0"/>
                <w:sz w:val="18"/>
                <w:szCs w:val="18"/>
              </w:rPr>
              <w:t xml:space="preserve">　</w:t>
            </w:r>
          </w:p>
        </w:tc>
        <w:tc>
          <w:tcPr>
            <w:tcW w:w="560"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w:t>
            </w:r>
            <w:r>
              <w:rPr>
                <w:color w:val="000000"/>
                <w:kern w:val="0"/>
                <w:sz w:val="18"/>
                <w:szCs w:val="18"/>
              </w:rPr>
              <w:t xml:space="preserve">　</w:t>
            </w:r>
          </w:p>
        </w:tc>
        <w:tc>
          <w:tcPr>
            <w:tcW w:w="635" w:type="dxa"/>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30</w:t>
            </w:r>
          </w:p>
        </w:tc>
        <w:tc>
          <w:tcPr>
            <w:tcW w:w="48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30</w:t>
            </w:r>
          </w:p>
        </w:tc>
        <w:tc>
          <w:tcPr>
            <w:tcW w:w="75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30</w:t>
            </w:r>
          </w:p>
        </w:tc>
        <w:tc>
          <w:tcPr>
            <w:tcW w:w="72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75"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15</w:t>
            </w:r>
          </w:p>
        </w:tc>
        <w:tc>
          <w:tcPr>
            <w:tcW w:w="773" w:type="dxa"/>
            <w:gridSpan w:val="2"/>
            <w:tcBorders>
              <w:top w:val="nil"/>
              <w:left w:val="single" w:sz="4" w:space="0" w:color="auto"/>
              <w:bottom w:val="single" w:sz="4" w:space="0" w:color="auto"/>
              <w:right w:val="nil"/>
            </w:tcBorders>
            <w:shd w:val="clear" w:color="auto" w:fill="auto"/>
            <w:vAlign w:val="center"/>
          </w:tcPr>
          <w:p w:rsidR="00910CCD" w:rsidRDefault="00745293" w:rsidP="0002112E">
            <w:pPr>
              <w:widowControl/>
              <w:spacing w:line="240" w:lineRule="auto"/>
              <w:jc w:val="center"/>
              <w:rPr>
                <w:color w:val="000000"/>
                <w:kern w:val="0"/>
                <w:sz w:val="18"/>
                <w:szCs w:val="18"/>
              </w:rPr>
            </w:pPr>
            <w:r>
              <w:rPr>
                <w:rFonts w:hint="eastAsia"/>
                <w:color w:val="000000"/>
                <w:kern w:val="0"/>
                <w:sz w:val="18"/>
                <w:szCs w:val="18"/>
              </w:rPr>
              <w:t>15</w:t>
            </w:r>
          </w:p>
        </w:tc>
        <w:tc>
          <w:tcPr>
            <w:tcW w:w="82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是</w:t>
            </w:r>
          </w:p>
        </w:tc>
      </w:tr>
      <w:tr w:rsidR="00910CCD" w:rsidTr="007707CB">
        <w:trPr>
          <w:trHeight w:val="523"/>
          <w:jc w:val="center"/>
        </w:trPr>
        <w:tc>
          <w:tcPr>
            <w:tcW w:w="1053" w:type="dxa"/>
            <w:vMerge/>
            <w:tcBorders>
              <w:top w:val="single" w:sz="4" w:space="0" w:color="auto"/>
              <w:left w:val="single" w:sz="4" w:space="0" w:color="auto"/>
              <w:bottom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single" w:sz="4" w:space="0" w:color="auto"/>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服务人大代表依法履职次数</w:t>
            </w:r>
          </w:p>
        </w:tc>
        <w:tc>
          <w:tcPr>
            <w:tcW w:w="438"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次</w:t>
            </w:r>
            <w:r>
              <w:rPr>
                <w:color w:val="000000"/>
                <w:kern w:val="0"/>
                <w:sz w:val="18"/>
                <w:szCs w:val="18"/>
              </w:rPr>
              <w:t xml:space="preserve">　</w:t>
            </w:r>
          </w:p>
        </w:tc>
        <w:tc>
          <w:tcPr>
            <w:tcW w:w="560"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w:t>
            </w:r>
            <w:r>
              <w:rPr>
                <w:color w:val="000000"/>
                <w:kern w:val="0"/>
                <w:sz w:val="18"/>
                <w:szCs w:val="18"/>
              </w:rPr>
              <w:t xml:space="preserve">　</w:t>
            </w:r>
          </w:p>
        </w:tc>
        <w:tc>
          <w:tcPr>
            <w:tcW w:w="635" w:type="dxa"/>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10</w:t>
            </w:r>
          </w:p>
        </w:tc>
        <w:tc>
          <w:tcPr>
            <w:tcW w:w="486"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w:t>
            </w:r>
          </w:p>
        </w:tc>
        <w:tc>
          <w:tcPr>
            <w:tcW w:w="756"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w:t>
            </w:r>
            <w:r>
              <w:rPr>
                <w:color w:val="000000"/>
                <w:kern w:val="0"/>
                <w:sz w:val="18"/>
                <w:szCs w:val="18"/>
              </w:rPr>
              <w:t xml:space="preserve">　</w:t>
            </w:r>
          </w:p>
        </w:tc>
        <w:tc>
          <w:tcPr>
            <w:tcW w:w="726"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75"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15</w:t>
            </w:r>
          </w:p>
        </w:tc>
        <w:tc>
          <w:tcPr>
            <w:tcW w:w="773" w:type="dxa"/>
            <w:gridSpan w:val="2"/>
            <w:tcBorders>
              <w:top w:val="single" w:sz="4" w:space="0" w:color="auto"/>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 xml:space="preserve">  15</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是</w:t>
            </w:r>
          </w:p>
        </w:tc>
      </w:tr>
      <w:tr w:rsidR="00910CCD" w:rsidTr="00327BC1">
        <w:trPr>
          <w:trHeight w:val="741"/>
          <w:jc w:val="center"/>
        </w:trPr>
        <w:tc>
          <w:tcPr>
            <w:tcW w:w="1053" w:type="dxa"/>
            <w:vMerge/>
            <w:tcBorders>
              <w:top w:val="single" w:sz="4" w:space="0" w:color="auto"/>
              <w:left w:val="single" w:sz="4" w:space="0" w:color="auto"/>
              <w:bottom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资金使用的合规性</w:t>
            </w:r>
          </w:p>
        </w:tc>
        <w:tc>
          <w:tcPr>
            <w:tcW w:w="438"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p>
        </w:tc>
        <w:tc>
          <w:tcPr>
            <w:tcW w:w="560"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r>
              <w:rPr>
                <w:color w:val="000000"/>
                <w:kern w:val="0"/>
                <w:sz w:val="18"/>
                <w:szCs w:val="18"/>
              </w:rPr>
              <w:t xml:space="preserve">　</w:t>
            </w:r>
          </w:p>
        </w:tc>
        <w:tc>
          <w:tcPr>
            <w:tcW w:w="635" w:type="dxa"/>
            <w:tcBorders>
              <w:top w:val="nil"/>
              <w:left w:val="single" w:sz="4" w:space="0" w:color="auto"/>
              <w:bottom w:val="single" w:sz="4" w:space="0" w:color="auto"/>
              <w:right w:val="nil"/>
            </w:tcBorders>
            <w:shd w:val="clear" w:color="auto" w:fill="auto"/>
            <w:vAlign w:val="center"/>
          </w:tcPr>
          <w:p w:rsidR="00910CCD" w:rsidRDefault="00910CCD" w:rsidP="00327BC1">
            <w:pPr>
              <w:widowControl/>
              <w:spacing w:line="240" w:lineRule="auto"/>
              <w:rPr>
                <w:color w:val="000000"/>
                <w:kern w:val="0"/>
                <w:sz w:val="18"/>
                <w:szCs w:val="18"/>
              </w:rPr>
            </w:pPr>
            <w:r>
              <w:rPr>
                <w:rFonts w:hint="eastAsia"/>
                <w:color w:val="000000"/>
                <w:kern w:val="0"/>
                <w:sz w:val="18"/>
                <w:szCs w:val="18"/>
              </w:rPr>
              <w:t>100</w:t>
            </w:r>
          </w:p>
        </w:tc>
        <w:tc>
          <w:tcPr>
            <w:tcW w:w="486" w:type="dxa"/>
            <w:gridSpan w:val="2"/>
            <w:tcBorders>
              <w:top w:val="nil"/>
              <w:left w:val="single" w:sz="4" w:space="0" w:color="auto"/>
              <w:bottom w:val="single" w:sz="4" w:space="0" w:color="auto"/>
              <w:right w:val="nil"/>
            </w:tcBorders>
            <w:shd w:val="clear" w:color="auto" w:fill="auto"/>
            <w:vAlign w:val="center"/>
          </w:tcPr>
          <w:p w:rsidR="00910CCD" w:rsidRDefault="00910CCD" w:rsidP="00327BC1">
            <w:pPr>
              <w:widowControl/>
              <w:spacing w:line="240" w:lineRule="auto"/>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56" w:type="dxa"/>
            <w:gridSpan w:val="2"/>
            <w:tcBorders>
              <w:top w:val="nil"/>
              <w:left w:val="single" w:sz="4" w:space="0" w:color="auto"/>
              <w:bottom w:val="single" w:sz="4" w:space="0" w:color="auto"/>
              <w:right w:val="nil"/>
            </w:tcBorders>
            <w:shd w:val="clear" w:color="auto" w:fill="auto"/>
            <w:vAlign w:val="center"/>
          </w:tcPr>
          <w:p w:rsidR="00910CCD" w:rsidRDefault="00910CCD" w:rsidP="00327BC1">
            <w:pPr>
              <w:widowControl/>
              <w:spacing w:line="240" w:lineRule="auto"/>
              <w:rPr>
                <w:color w:val="000000"/>
                <w:kern w:val="0"/>
                <w:sz w:val="18"/>
                <w:szCs w:val="18"/>
              </w:rPr>
            </w:pPr>
            <w:r>
              <w:rPr>
                <w:rFonts w:hint="eastAsia"/>
                <w:color w:val="000000"/>
                <w:kern w:val="0"/>
                <w:sz w:val="18"/>
                <w:szCs w:val="18"/>
              </w:rPr>
              <w:t>100</w:t>
            </w:r>
          </w:p>
        </w:tc>
        <w:tc>
          <w:tcPr>
            <w:tcW w:w="726" w:type="dxa"/>
            <w:gridSpan w:val="2"/>
            <w:tcBorders>
              <w:top w:val="nil"/>
              <w:left w:val="single" w:sz="4" w:space="0" w:color="auto"/>
              <w:bottom w:val="single" w:sz="4" w:space="0" w:color="auto"/>
              <w:right w:val="nil"/>
            </w:tcBorders>
            <w:shd w:val="clear" w:color="auto" w:fill="auto"/>
            <w:vAlign w:val="center"/>
          </w:tcPr>
          <w:p w:rsidR="00910CCD" w:rsidRDefault="00910CCD" w:rsidP="00327BC1">
            <w:pPr>
              <w:widowControl/>
              <w:spacing w:line="240" w:lineRule="auto"/>
              <w:rPr>
                <w:color w:val="000000"/>
                <w:kern w:val="0"/>
                <w:sz w:val="18"/>
                <w:szCs w:val="18"/>
              </w:rPr>
            </w:pPr>
            <w:r>
              <w:rPr>
                <w:rFonts w:hint="eastAsia"/>
                <w:color w:val="000000"/>
                <w:kern w:val="0"/>
                <w:sz w:val="18"/>
                <w:szCs w:val="18"/>
              </w:rPr>
              <w:t>100</w:t>
            </w:r>
          </w:p>
        </w:tc>
        <w:tc>
          <w:tcPr>
            <w:tcW w:w="775"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pPr>
            <w:r>
              <w:rPr>
                <w:rFonts w:hint="eastAsia"/>
                <w:color w:val="000000"/>
                <w:kern w:val="0"/>
                <w:sz w:val="18"/>
                <w:szCs w:val="18"/>
              </w:rPr>
              <w:t>25</w:t>
            </w:r>
          </w:p>
        </w:tc>
        <w:tc>
          <w:tcPr>
            <w:tcW w:w="773"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25</w:t>
            </w:r>
            <w:r>
              <w:rPr>
                <w:color w:val="000000"/>
                <w:kern w:val="0"/>
                <w:sz w:val="18"/>
                <w:szCs w:val="18"/>
              </w:rPr>
              <w:t xml:space="preserve">　</w:t>
            </w:r>
          </w:p>
        </w:tc>
        <w:tc>
          <w:tcPr>
            <w:tcW w:w="82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是</w:t>
            </w:r>
            <w:r>
              <w:rPr>
                <w:color w:val="000000"/>
                <w:kern w:val="0"/>
                <w:sz w:val="18"/>
                <w:szCs w:val="18"/>
              </w:rPr>
              <w:t xml:space="preserve">　</w:t>
            </w:r>
          </w:p>
        </w:tc>
      </w:tr>
      <w:tr w:rsidR="00910CCD" w:rsidTr="007707CB">
        <w:trPr>
          <w:trHeight w:val="523"/>
          <w:jc w:val="center"/>
        </w:trPr>
        <w:tc>
          <w:tcPr>
            <w:tcW w:w="1053" w:type="dxa"/>
            <w:vMerge/>
            <w:tcBorders>
              <w:top w:val="single" w:sz="4" w:space="0" w:color="auto"/>
              <w:left w:val="single" w:sz="4" w:space="0" w:color="auto"/>
              <w:bottom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人民群众满意率</w:t>
            </w:r>
          </w:p>
        </w:tc>
        <w:tc>
          <w:tcPr>
            <w:tcW w:w="438"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p>
        </w:tc>
        <w:tc>
          <w:tcPr>
            <w:tcW w:w="560"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p>
        </w:tc>
        <w:tc>
          <w:tcPr>
            <w:tcW w:w="635" w:type="dxa"/>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48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2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75"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20</w:t>
            </w:r>
          </w:p>
        </w:tc>
        <w:tc>
          <w:tcPr>
            <w:tcW w:w="773"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20</w:t>
            </w:r>
          </w:p>
        </w:tc>
        <w:tc>
          <w:tcPr>
            <w:tcW w:w="82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是</w:t>
            </w:r>
          </w:p>
        </w:tc>
      </w:tr>
      <w:tr w:rsidR="00910CCD" w:rsidTr="007707CB">
        <w:trPr>
          <w:trHeight w:val="780"/>
          <w:jc w:val="center"/>
        </w:trPr>
        <w:tc>
          <w:tcPr>
            <w:tcW w:w="1053" w:type="dxa"/>
            <w:vMerge/>
            <w:tcBorders>
              <w:top w:val="single" w:sz="4" w:space="0" w:color="auto"/>
              <w:left w:val="single" w:sz="4" w:space="0" w:color="auto"/>
              <w:bottom w:val="single" w:sz="4" w:space="0" w:color="auto"/>
              <w:right w:val="single" w:sz="4" w:space="0" w:color="auto"/>
            </w:tcBorders>
            <w:shd w:val="clear" w:color="auto" w:fill="auto"/>
          </w:tcPr>
          <w:p w:rsidR="00910CCD" w:rsidRDefault="00910CCD"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代表满意率</w:t>
            </w:r>
          </w:p>
        </w:tc>
        <w:tc>
          <w:tcPr>
            <w:tcW w:w="438"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p>
        </w:tc>
        <w:tc>
          <w:tcPr>
            <w:tcW w:w="560"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w:t>
            </w:r>
          </w:p>
        </w:tc>
        <w:tc>
          <w:tcPr>
            <w:tcW w:w="635" w:type="dxa"/>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48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26"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100</w:t>
            </w:r>
          </w:p>
        </w:tc>
        <w:tc>
          <w:tcPr>
            <w:tcW w:w="775"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w:t>
            </w:r>
          </w:p>
        </w:tc>
        <w:tc>
          <w:tcPr>
            <w:tcW w:w="773" w:type="dxa"/>
            <w:gridSpan w:val="2"/>
            <w:tcBorders>
              <w:top w:val="nil"/>
              <w:left w:val="single" w:sz="4" w:space="0" w:color="auto"/>
              <w:bottom w:val="single" w:sz="4" w:space="0" w:color="auto"/>
              <w:right w:val="nil"/>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10</w:t>
            </w:r>
          </w:p>
        </w:tc>
        <w:tc>
          <w:tcPr>
            <w:tcW w:w="828" w:type="dxa"/>
            <w:gridSpan w:val="2"/>
            <w:tcBorders>
              <w:top w:val="nil"/>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rFonts w:hint="eastAsia"/>
                <w:color w:val="000000"/>
                <w:kern w:val="0"/>
                <w:sz w:val="18"/>
                <w:szCs w:val="18"/>
              </w:rPr>
              <w:t>是</w:t>
            </w:r>
          </w:p>
        </w:tc>
      </w:tr>
      <w:tr w:rsidR="00910CCD" w:rsidTr="007707CB">
        <w:trPr>
          <w:trHeight w:val="677"/>
          <w:jc w:val="center"/>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910CCD" w:rsidRDefault="00910CCD" w:rsidP="0002112E">
            <w:pPr>
              <w:widowControl/>
              <w:spacing w:line="240" w:lineRule="auto"/>
              <w:jc w:val="center"/>
              <w:rPr>
                <w:color w:val="000000"/>
                <w:kern w:val="0"/>
                <w:sz w:val="18"/>
                <w:szCs w:val="18"/>
              </w:rPr>
            </w:pPr>
            <w:r>
              <w:rPr>
                <w:color w:val="000000"/>
                <w:kern w:val="0"/>
                <w:sz w:val="18"/>
                <w:szCs w:val="18"/>
              </w:rPr>
              <w:t>说明</w:t>
            </w:r>
          </w:p>
        </w:tc>
        <w:tc>
          <w:tcPr>
            <w:tcW w:w="7150" w:type="dxa"/>
            <w:gridSpan w:val="18"/>
            <w:tcBorders>
              <w:top w:val="single" w:sz="4" w:space="0" w:color="auto"/>
              <w:left w:val="nil"/>
              <w:bottom w:val="single" w:sz="4" w:space="0" w:color="auto"/>
              <w:right w:val="single" w:sz="4" w:space="0" w:color="auto"/>
            </w:tcBorders>
            <w:shd w:val="clear" w:color="auto" w:fill="auto"/>
            <w:vAlign w:val="center"/>
          </w:tcPr>
          <w:p w:rsidR="00910CCD" w:rsidRDefault="00910CCD" w:rsidP="0002112E">
            <w:pPr>
              <w:widowControl/>
              <w:spacing w:line="240" w:lineRule="auto"/>
              <w:jc w:val="left"/>
              <w:rPr>
                <w:color w:val="000000"/>
                <w:kern w:val="0"/>
                <w:sz w:val="18"/>
                <w:szCs w:val="18"/>
              </w:rPr>
            </w:pPr>
            <w:r>
              <w:rPr>
                <w:color w:val="000000"/>
                <w:kern w:val="0"/>
                <w:sz w:val="18"/>
                <w:szCs w:val="18"/>
              </w:rPr>
              <w:t xml:space="preserve">　</w:t>
            </w:r>
          </w:p>
        </w:tc>
      </w:tr>
      <w:tr w:rsidR="0002112E" w:rsidTr="007707CB">
        <w:trPr>
          <w:trHeight w:val="601"/>
          <w:jc w:val="center"/>
        </w:trPr>
        <w:tc>
          <w:tcPr>
            <w:tcW w:w="8203" w:type="dxa"/>
            <w:gridSpan w:val="19"/>
            <w:tcBorders>
              <w:top w:val="nil"/>
              <w:left w:val="nil"/>
              <w:bottom w:val="nil"/>
              <w:right w:val="nil"/>
            </w:tcBorders>
            <w:shd w:val="clear" w:color="auto" w:fill="auto"/>
            <w:vAlign w:val="center"/>
          </w:tcPr>
          <w:p w:rsidR="0002112E" w:rsidRDefault="0002112E" w:rsidP="0002112E">
            <w:pPr>
              <w:pStyle w:val="1"/>
            </w:pPr>
          </w:p>
          <w:p w:rsidR="0002112E" w:rsidRDefault="0002112E" w:rsidP="0002112E">
            <w:pPr>
              <w:widowControl/>
              <w:spacing w:line="240" w:lineRule="auto"/>
              <w:ind w:firstLineChars="600" w:firstLine="2160"/>
              <w:rPr>
                <w:color w:val="000000"/>
                <w:kern w:val="0"/>
                <w:sz w:val="20"/>
                <w:szCs w:val="20"/>
              </w:rPr>
            </w:pPr>
            <w:r>
              <w:rPr>
                <w:rFonts w:eastAsia="方正小标宋_GBK"/>
                <w:b/>
                <w:bCs/>
                <w:color w:val="000000"/>
                <w:kern w:val="0"/>
                <w:sz w:val="36"/>
                <w:szCs w:val="36"/>
              </w:rPr>
              <w:t>一般性项目绩效自评表</w:t>
            </w:r>
            <w:r>
              <w:rPr>
                <w:rFonts w:eastAsia="方正小标宋_GBK" w:hint="eastAsia"/>
                <w:b/>
                <w:bCs/>
                <w:color w:val="000000"/>
                <w:kern w:val="0"/>
                <w:sz w:val="36"/>
                <w:szCs w:val="36"/>
              </w:rPr>
              <w:t>2</w:t>
            </w:r>
          </w:p>
          <w:p w:rsidR="0002112E" w:rsidRDefault="0002112E" w:rsidP="0002112E">
            <w:pPr>
              <w:pStyle w:val="1"/>
              <w:jc w:val="right"/>
            </w:pPr>
          </w:p>
        </w:tc>
      </w:tr>
      <w:tr w:rsidR="0002112E" w:rsidTr="007707CB">
        <w:trPr>
          <w:trHeight w:val="601"/>
          <w:jc w:val="center"/>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项目名称</w:t>
            </w:r>
          </w:p>
        </w:tc>
        <w:tc>
          <w:tcPr>
            <w:tcW w:w="1522" w:type="dxa"/>
            <w:gridSpan w:val="2"/>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rPr>
                <w:color w:val="000000"/>
                <w:kern w:val="0"/>
                <w:sz w:val="18"/>
                <w:szCs w:val="18"/>
              </w:rPr>
            </w:pPr>
          </w:p>
          <w:p w:rsidR="0002112E" w:rsidRDefault="0002112E" w:rsidP="0002112E">
            <w:pPr>
              <w:widowControl/>
              <w:spacing w:line="240" w:lineRule="auto"/>
              <w:rPr>
                <w:color w:val="000000"/>
                <w:kern w:val="0"/>
                <w:sz w:val="18"/>
                <w:szCs w:val="18"/>
              </w:rPr>
            </w:pPr>
          </w:p>
          <w:p w:rsidR="0002112E" w:rsidRDefault="0002112E" w:rsidP="0002112E">
            <w:pPr>
              <w:widowControl/>
              <w:spacing w:line="240" w:lineRule="auto"/>
              <w:ind w:firstLineChars="100" w:firstLine="180"/>
              <w:rPr>
                <w:color w:val="000000"/>
                <w:kern w:val="0"/>
                <w:sz w:val="18"/>
                <w:szCs w:val="18"/>
              </w:rPr>
            </w:pPr>
            <w:r>
              <w:rPr>
                <w:color w:val="000000"/>
                <w:kern w:val="0"/>
                <w:sz w:val="18"/>
                <w:szCs w:val="18"/>
              </w:rPr>
              <w:t>人居环境整治</w:t>
            </w:r>
            <w:r>
              <w:rPr>
                <w:color w:val="000000"/>
                <w:kern w:val="0"/>
                <w:sz w:val="18"/>
                <w:szCs w:val="18"/>
              </w:rPr>
              <w:tab/>
            </w:r>
            <w:r>
              <w:rPr>
                <w:color w:val="000000"/>
                <w:kern w:val="0"/>
                <w:sz w:val="18"/>
                <w:szCs w:val="18"/>
              </w:rPr>
              <w:tab/>
            </w:r>
          </w:p>
        </w:tc>
        <w:tc>
          <w:tcPr>
            <w:tcW w:w="316"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项目编码</w:t>
            </w:r>
          </w:p>
        </w:tc>
        <w:tc>
          <w:tcPr>
            <w:tcW w:w="1832" w:type="dxa"/>
            <w:gridSpan w:val="5"/>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756"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自评总分</w:t>
            </w:r>
            <w:r>
              <w:rPr>
                <w:color w:val="000000"/>
                <w:kern w:val="0"/>
                <w:sz w:val="18"/>
                <w:szCs w:val="18"/>
              </w:rPr>
              <w:br/>
            </w:r>
            <w:r>
              <w:rPr>
                <w:color w:val="000000"/>
                <w:kern w:val="0"/>
                <w:sz w:val="18"/>
                <w:szCs w:val="18"/>
              </w:rPr>
              <w:t>（分）</w:t>
            </w:r>
          </w:p>
        </w:tc>
        <w:tc>
          <w:tcPr>
            <w:tcW w:w="2724" w:type="dxa"/>
            <w:gridSpan w:val="7"/>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bookmarkStart w:id="0" w:name="_GoBack"/>
            <w:bookmarkEnd w:id="0"/>
          </w:p>
        </w:tc>
      </w:tr>
      <w:tr w:rsidR="0002112E" w:rsidTr="007707CB">
        <w:trPr>
          <w:trHeight w:val="601"/>
          <w:jc w:val="center"/>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主管部门</w:t>
            </w:r>
          </w:p>
        </w:tc>
        <w:tc>
          <w:tcPr>
            <w:tcW w:w="1522" w:type="dxa"/>
            <w:gridSpan w:val="2"/>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农业服务中心　</w:t>
            </w:r>
          </w:p>
        </w:tc>
        <w:tc>
          <w:tcPr>
            <w:tcW w:w="316"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财政科室</w:t>
            </w:r>
          </w:p>
        </w:tc>
        <w:tc>
          <w:tcPr>
            <w:tcW w:w="1832" w:type="dxa"/>
            <w:gridSpan w:val="5"/>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财政办</w:t>
            </w:r>
            <w:r>
              <w:rPr>
                <w:color w:val="000000"/>
                <w:kern w:val="0"/>
                <w:sz w:val="18"/>
                <w:szCs w:val="18"/>
              </w:rPr>
              <w:t xml:space="preserve">　　</w:t>
            </w:r>
          </w:p>
        </w:tc>
        <w:tc>
          <w:tcPr>
            <w:tcW w:w="756"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项目</w:t>
            </w:r>
            <w:r>
              <w:rPr>
                <w:color w:val="000000"/>
                <w:kern w:val="0"/>
                <w:sz w:val="18"/>
                <w:szCs w:val="18"/>
              </w:rPr>
              <w:br/>
            </w:r>
            <w:r>
              <w:rPr>
                <w:color w:val="000000"/>
                <w:kern w:val="0"/>
                <w:sz w:val="18"/>
                <w:szCs w:val="18"/>
              </w:rPr>
              <w:t>联系人</w:t>
            </w:r>
          </w:p>
        </w:tc>
        <w:tc>
          <w:tcPr>
            <w:tcW w:w="772"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李祥光</w:t>
            </w:r>
            <w:r>
              <w:rPr>
                <w:color w:val="000000"/>
                <w:kern w:val="0"/>
                <w:sz w:val="18"/>
                <w:szCs w:val="18"/>
              </w:rPr>
              <w:t xml:space="preserve">　</w:t>
            </w:r>
          </w:p>
        </w:tc>
        <w:tc>
          <w:tcPr>
            <w:tcW w:w="659" w:type="dxa"/>
            <w:gridSpan w:val="2"/>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联系电话</w:t>
            </w:r>
          </w:p>
        </w:tc>
        <w:tc>
          <w:tcPr>
            <w:tcW w:w="1293" w:type="dxa"/>
            <w:gridSpan w:val="3"/>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13896988596</w:t>
            </w:r>
            <w:r>
              <w:rPr>
                <w:color w:val="000000"/>
                <w:kern w:val="0"/>
                <w:sz w:val="18"/>
                <w:szCs w:val="18"/>
              </w:rPr>
              <w:t xml:space="preserve">　</w:t>
            </w:r>
          </w:p>
        </w:tc>
      </w:tr>
      <w:tr w:rsidR="0002112E" w:rsidTr="00716666">
        <w:trPr>
          <w:trHeight w:val="601"/>
          <w:jc w:val="center"/>
        </w:trPr>
        <w:tc>
          <w:tcPr>
            <w:tcW w:w="1053" w:type="dxa"/>
            <w:vMerge w:val="restart"/>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项目资金（万元）</w:t>
            </w: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66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年初预算数</w:t>
            </w:r>
          </w:p>
        </w:tc>
        <w:tc>
          <w:tcPr>
            <w:tcW w:w="1832" w:type="dxa"/>
            <w:gridSpan w:val="5"/>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全年（调整）预算数</w:t>
            </w:r>
          </w:p>
        </w:tc>
        <w:tc>
          <w:tcPr>
            <w:tcW w:w="1528" w:type="dxa"/>
            <w:gridSpan w:val="4"/>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全年执行数</w:t>
            </w:r>
          </w:p>
        </w:tc>
        <w:tc>
          <w:tcPr>
            <w:tcW w:w="659"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执行率</w:t>
            </w:r>
            <w:r>
              <w:rPr>
                <w:color w:val="000000"/>
                <w:kern w:val="0"/>
                <w:sz w:val="18"/>
                <w:szCs w:val="18"/>
              </w:rPr>
              <w:br/>
            </w:r>
            <w:r>
              <w:rPr>
                <w:color w:val="000000"/>
                <w:kern w:val="0"/>
                <w:sz w:val="18"/>
                <w:szCs w:val="18"/>
              </w:rPr>
              <w:t>（</w:t>
            </w:r>
            <w:r>
              <w:rPr>
                <w:color w:val="000000"/>
                <w:kern w:val="0"/>
                <w:sz w:val="18"/>
                <w:szCs w:val="18"/>
              </w:rPr>
              <w:t>%</w:t>
            </w:r>
            <w:r>
              <w:rPr>
                <w:color w:val="000000"/>
                <w:kern w:val="0"/>
                <w:sz w:val="18"/>
                <w:szCs w:val="18"/>
              </w:rPr>
              <w:t>）</w:t>
            </w:r>
          </w:p>
        </w:tc>
        <w:tc>
          <w:tcPr>
            <w:tcW w:w="708"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执行率</w:t>
            </w:r>
            <w:r>
              <w:rPr>
                <w:color w:val="000000"/>
                <w:kern w:val="0"/>
                <w:sz w:val="18"/>
                <w:szCs w:val="18"/>
              </w:rPr>
              <w:br/>
            </w:r>
            <w:r>
              <w:rPr>
                <w:color w:val="000000"/>
                <w:kern w:val="0"/>
                <w:sz w:val="18"/>
                <w:szCs w:val="18"/>
              </w:rPr>
              <w:t>权重</w:t>
            </w:r>
          </w:p>
        </w:tc>
        <w:tc>
          <w:tcPr>
            <w:tcW w:w="585" w:type="dxa"/>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执行率得分</w:t>
            </w:r>
            <w:r>
              <w:rPr>
                <w:color w:val="000000"/>
                <w:kern w:val="0"/>
                <w:sz w:val="18"/>
                <w:szCs w:val="18"/>
              </w:rPr>
              <w:br/>
            </w:r>
            <w:r>
              <w:rPr>
                <w:color w:val="000000"/>
                <w:kern w:val="0"/>
                <w:sz w:val="18"/>
                <w:szCs w:val="18"/>
              </w:rPr>
              <w:t>（分）</w:t>
            </w:r>
          </w:p>
        </w:tc>
      </w:tr>
      <w:tr w:rsidR="0002112E" w:rsidTr="00716666">
        <w:trPr>
          <w:trHeight w:val="359"/>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年度总金额</w:t>
            </w:r>
          </w:p>
        </w:tc>
        <w:tc>
          <w:tcPr>
            <w:tcW w:w="66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112E" w:rsidRDefault="00716666" w:rsidP="0002112E">
            <w:pPr>
              <w:widowControl/>
              <w:spacing w:line="240" w:lineRule="auto"/>
              <w:jc w:val="center"/>
              <w:rPr>
                <w:color w:val="000000"/>
                <w:kern w:val="0"/>
                <w:sz w:val="18"/>
                <w:szCs w:val="18"/>
              </w:rPr>
            </w:pPr>
            <w:r>
              <w:rPr>
                <w:rFonts w:hint="eastAsia"/>
                <w:color w:val="000000"/>
                <w:kern w:val="0"/>
                <w:sz w:val="18"/>
                <w:szCs w:val="18"/>
              </w:rPr>
              <w:t>18</w:t>
            </w:r>
          </w:p>
        </w:tc>
        <w:tc>
          <w:tcPr>
            <w:tcW w:w="1832" w:type="dxa"/>
            <w:gridSpan w:val="5"/>
            <w:tcBorders>
              <w:top w:val="single" w:sz="4" w:space="0" w:color="auto"/>
              <w:left w:val="nil"/>
              <w:bottom w:val="single" w:sz="4" w:space="0" w:color="auto"/>
              <w:right w:val="single" w:sz="4" w:space="0" w:color="auto"/>
            </w:tcBorders>
            <w:shd w:val="clear" w:color="auto" w:fill="auto"/>
            <w:vAlign w:val="center"/>
          </w:tcPr>
          <w:p w:rsidR="0002112E" w:rsidRDefault="00716666" w:rsidP="0002112E">
            <w:pPr>
              <w:widowControl/>
              <w:spacing w:line="240" w:lineRule="auto"/>
              <w:jc w:val="center"/>
              <w:rPr>
                <w:color w:val="000000"/>
                <w:kern w:val="0"/>
                <w:sz w:val="18"/>
                <w:szCs w:val="18"/>
              </w:rPr>
            </w:pPr>
            <w:r>
              <w:rPr>
                <w:rFonts w:hint="eastAsia"/>
                <w:color w:val="000000"/>
                <w:kern w:val="0"/>
                <w:sz w:val="18"/>
                <w:szCs w:val="18"/>
              </w:rPr>
              <w:t>18</w:t>
            </w:r>
          </w:p>
        </w:tc>
        <w:tc>
          <w:tcPr>
            <w:tcW w:w="1528" w:type="dxa"/>
            <w:gridSpan w:val="4"/>
            <w:tcBorders>
              <w:top w:val="single" w:sz="4" w:space="0" w:color="auto"/>
              <w:left w:val="nil"/>
              <w:bottom w:val="single" w:sz="4" w:space="0" w:color="auto"/>
              <w:right w:val="single" w:sz="4" w:space="0" w:color="auto"/>
            </w:tcBorders>
            <w:shd w:val="clear" w:color="auto" w:fill="auto"/>
            <w:vAlign w:val="center"/>
          </w:tcPr>
          <w:p w:rsidR="0002112E" w:rsidRDefault="00716666" w:rsidP="0002112E">
            <w:pPr>
              <w:widowControl/>
              <w:spacing w:line="240" w:lineRule="auto"/>
              <w:jc w:val="center"/>
              <w:rPr>
                <w:color w:val="000000"/>
                <w:kern w:val="0"/>
                <w:sz w:val="18"/>
                <w:szCs w:val="18"/>
              </w:rPr>
            </w:pPr>
            <w:r>
              <w:rPr>
                <w:rFonts w:hint="eastAsia"/>
                <w:color w:val="000000"/>
                <w:kern w:val="0"/>
                <w:sz w:val="18"/>
                <w:szCs w:val="18"/>
              </w:rPr>
              <w:t>18</w:t>
            </w:r>
            <w:r w:rsidR="0002112E">
              <w:rPr>
                <w:color w:val="000000"/>
                <w:kern w:val="0"/>
                <w:sz w:val="18"/>
                <w:szCs w:val="18"/>
              </w:rPr>
              <w:t xml:space="preserve">　</w:t>
            </w:r>
          </w:p>
        </w:tc>
        <w:tc>
          <w:tcPr>
            <w:tcW w:w="659"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kern w:val="0"/>
                <w:sz w:val="18"/>
                <w:szCs w:val="18"/>
              </w:rPr>
            </w:pPr>
            <w:r>
              <w:rPr>
                <w:rFonts w:hint="eastAsia"/>
                <w:kern w:val="0"/>
                <w:sz w:val="18"/>
                <w:szCs w:val="18"/>
              </w:rPr>
              <w:t>10</w:t>
            </w:r>
            <w:r>
              <w:rPr>
                <w:kern w:val="0"/>
                <w:sz w:val="18"/>
                <w:szCs w:val="18"/>
              </w:rPr>
              <w:t xml:space="preserve">　</w:t>
            </w:r>
          </w:p>
        </w:tc>
        <w:tc>
          <w:tcPr>
            <w:tcW w:w="585" w:type="dxa"/>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w:t>
            </w:r>
          </w:p>
        </w:tc>
      </w:tr>
      <w:tr w:rsidR="0002112E" w:rsidTr="00716666">
        <w:trPr>
          <w:trHeight w:val="601"/>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right"/>
              <w:rPr>
                <w:color w:val="000000"/>
                <w:kern w:val="0"/>
                <w:sz w:val="18"/>
                <w:szCs w:val="18"/>
              </w:rPr>
            </w:pPr>
            <w:r>
              <w:rPr>
                <w:color w:val="000000"/>
                <w:kern w:val="0"/>
                <w:sz w:val="18"/>
                <w:szCs w:val="18"/>
              </w:rPr>
              <w:t>其中：市级支出</w:t>
            </w:r>
          </w:p>
        </w:tc>
        <w:tc>
          <w:tcPr>
            <w:tcW w:w="66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1832" w:type="dxa"/>
            <w:gridSpan w:val="5"/>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1528" w:type="dxa"/>
            <w:gridSpan w:val="4"/>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659"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585" w:type="dxa"/>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r>
      <w:tr w:rsidR="0002112E" w:rsidTr="00716666">
        <w:trPr>
          <w:trHeight w:val="432"/>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right"/>
              <w:rPr>
                <w:color w:val="000000"/>
                <w:kern w:val="0"/>
                <w:sz w:val="18"/>
                <w:szCs w:val="18"/>
              </w:rPr>
            </w:pPr>
            <w:r>
              <w:rPr>
                <w:color w:val="000000"/>
                <w:kern w:val="0"/>
                <w:sz w:val="18"/>
                <w:szCs w:val="18"/>
              </w:rPr>
              <w:t>补助区县</w:t>
            </w:r>
          </w:p>
        </w:tc>
        <w:tc>
          <w:tcPr>
            <w:tcW w:w="66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p>
        </w:tc>
        <w:tc>
          <w:tcPr>
            <w:tcW w:w="1832" w:type="dxa"/>
            <w:gridSpan w:val="5"/>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p>
        </w:tc>
        <w:tc>
          <w:tcPr>
            <w:tcW w:w="1528" w:type="dxa"/>
            <w:gridSpan w:val="4"/>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p>
        </w:tc>
        <w:tc>
          <w:tcPr>
            <w:tcW w:w="659"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c>
          <w:tcPr>
            <w:tcW w:w="585" w:type="dxa"/>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p>
        </w:tc>
      </w:tr>
      <w:tr w:rsidR="0002112E" w:rsidTr="007707CB">
        <w:trPr>
          <w:trHeight w:val="601"/>
          <w:jc w:val="center"/>
        </w:trPr>
        <w:tc>
          <w:tcPr>
            <w:tcW w:w="1053" w:type="dxa"/>
            <w:vMerge w:val="restart"/>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当年绩效目标</w:t>
            </w:r>
          </w:p>
        </w:tc>
        <w:tc>
          <w:tcPr>
            <w:tcW w:w="1838" w:type="dxa"/>
            <w:gridSpan w:val="4"/>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年初绩效目标</w:t>
            </w:r>
          </w:p>
        </w:tc>
        <w:tc>
          <w:tcPr>
            <w:tcW w:w="3360" w:type="dxa"/>
            <w:gridSpan w:val="9"/>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全年（调整）绩效目标</w:t>
            </w:r>
          </w:p>
        </w:tc>
        <w:tc>
          <w:tcPr>
            <w:tcW w:w="1952" w:type="dxa"/>
            <w:gridSpan w:val="5"/>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全年目标实际完成情况</w:t>
            </w:r>
          </w:p>
        </w:tc>
      </w:tr>
      <w:tr w:rsidR="0002112E" w:rsidTr="007707CB">
        <w:trPr>
          <w:trHeight w:val="1352"/>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838" w:type="dxa"/>
            <w:gridSpan w:val="4"/>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以</w:t>
            </w:r>
            <w:r>
              <w:rPr>
                <w:color w:val="000000"/>
                <w:kern w:val="0"/>
                <w:sz w:val="18"/>
                <w:szCs w:val="18"/>
              </w:rPr>
              <w:t>“</w:t>
            </w:r>
            <w:r>
              <w:rPr>
                <w:color w:val="000000"/>
                <w:kern w:val="0"/>
                <w:sz w:val="18"/>
                <w:szCs w:val="18"/>
              </w:rPr>
              <w:t>三清一改</w:t>
            </w:r>
            <w:r>
              <w:rPr>
                <w:color w:val="000000"/>
                <w:kern w:val="0"/>
                <w:sz w:val="18"/>
                <w:szCs w:val="18"/>
              </w:rPr>
              <w:t>”</w:t>
            </w:r>
            <w:r>
              <w:rPr>
                <w:color w:val="000000"/>
                <w:kern w:val="0"/>
                <w:sz w:val="18"/>
                <w:szCs w:val="18"/>
              </w:rPr>
              <w:t>为主线，</w:t>
            </w:r>
            <w:r>
              <w:rPr>
                <w:rFonts w:hint="eastAsia"/>
                <w:color w:val="000000"/>
                <w:kern w:val="0"/>
                <w:sz w:val="18"/>
                <w:szCs w:val="18"/>
              </w:rPr>
              <w:t>村庄清洁行动</w:t>
            </w:r>
            <w:r>
              <w:rPr>
                <w:color w:val="000000"/>
                <w:kern w:val="0"/>
                <w:sz w:val="18"/>
                <w:szCs w:val="18"/>
              </w:rPr>
              <w:t>实现</w:t>
            </w:r>
            <w:r>
              <w:rPr>
                <w:color w:val="000000"/>
                <w:kern w:val="0"/>
                <w:sz w:val="18"/>
                <w:szCs w:val="18"/>
              </w:rPr>
              <w:t>“</w:t>
            </w:r>
            <w:r>
              <w:rPr>
                <w:color w:val="000000"/>
                <w:kern w:val="0"/>
                <w:sz w:val="18"/>
                <w:szCs w:val="18"/>
              </w:rPr>
              <w:t>三个</w:t>
            </w:r>
            <w:r>
              <w:rPr>
                <w:color w:val="000000"/>
                <w:kern w:val="0"/>
                <w:sz w:val="18"/>
                <w:szCs w:val="18"/>
              </w:rPr>
              <w:t>100%”</w:t>
            </w:r>
            <w:r>
              <w:rPr>
                <w:color w:val="000000"/>
                <w:kern w:val="0"/>
                <w:sz w:val="18"/>
                <w:szCs w:val="18"/>
              </w:rPr>
              <w:t>的目标，建立健全长效保洁机制。</w:t>
            </w:r>
          </w:p>
        </w:tc>
        <w:tc>
          <w:tcPr>
            <w:tcW w:w="3360" w:type="dxa"/>
            <w:gridSpan w:val="9"/>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未调整</w:t>
            </w:r>
            <w:r>
              <w:rPr>
                <w:color w:val="000000"/>
                <w:kern w:val="0"/>
                <w:sz w:val="18"/>
                <w:szCs w:val="18"/>
              </w:rPr>
              <w:t xml:space="preserve">　　</w:t>
            </w:r>
          </w:p>
        </w:tc>
        <w:tc>
          <w:tcPr>
            <w:tcW w:w="1952" w:type="dxa"/>
            <w:gridSpan w:val="5"/>
            <w:tcBorders>
              <w:top w:val="single" w:sz="4" w:space="0" w:color="auto"/>
              <w:left w:val="nil"/>
              <w:bottom w:val="single" w:sz="4" w:space="0" w:color="auto"/>
              <w:right w:val="single" w:sz="4" w:space="0" w:color="000000"/>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以</w:t>
            </w:r>
            <w:r>
              <w:rPr>
                <w:color w:val="000000"/>
                <w:kern w:val="0"/>
                <w:sz w:val="18"/>
                <w:szCs w:val="18"/>
              </w:rPr>
              <w:t>“</w:t>
            </w:r>
            <w:r>
              <w:rPr>
                <w:color w:val="000000"/>
                <w:kern w:val="0"/>
                <w:sz w:val="18"/>
                <w:szCs w:val="18"/>
              </w:rPr>
              <w:t>三清一改</w:t>
            </w:r>
            <w:r>
              <w:rPr>
                <w:color w:val="000000"/>
                <w:kern w:val="0"/>
                <w:sz w:val="18"/>
                <w:szCs w:val="18"/>
              </w:rPr>
              <w:t>”</w:t>
            </w:r>
            <w:r>
              <w:rPr>
                <w:color w:val="000000"/>
                <w:kern w:val="0"/>
                <w:sz w:val="18"/>
                <w:szCs w:val="18"/>
              </w:rPr>
              <w:t>为主线，实现</w:t>
            </w:r>
            <w:r>
              <w:rPr>
                <w:color w:val="000000"/>
                <w:kern w:val="0"/>
                <w:sz w:val="18"/>
                <w:szCs w:val="18"/>
              </w:rPr>
              <w:t>“</w:t>
            </w:r>
            <w:r>
              <w:rPr>
                <w:color w:val="000000"/>
                <w:kern w:val="0"/>
                <w:sz w:val="18"/>
                <w:szCs w:val="18"/>
              </w:rPr>
              <w:t>三个</w:t>
            </w:r>
            <w:r>
              <w:rPr>
                <w:color w:val="000000"/>
                <w:kern w:val="0"/>
                <w:sz w:val="18"/>
                <w:szCs w:val="18"/>
              </w:rPr>
              <w:t>100%”</w:t>
            </w:r>
            <w:r>
              <w:rPr>
                <w:color w:val="000000"/>
                <w:kern w:val="0"/>
                <w:sz w:val="18"/>
                <w:szCs w:val="18"/>
              </w:rPr>
              <w:t xml:space="preserve">的目标，建立健全长效保洁机制。　</w:t>
            </w:r>
          </w:p>
        </w:tc>
      </w:tr>
      <w:tr w:rsidR="0002112E" w:rsidTr="00716666">
        <w:trPr>
          <w:trHeight w:val="699"/>
          <w:jc w:val="center"/>
        </w:trPr>
        <w:tc>
          <w:tcPr>
            <w:tcW w:w="1053"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绩效指标</w:t>
            </w: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指标名称</w:t>
            </w:r>
          </w:p>
        </w:tc>
        <w:tc>
          <w:tcPr>
            <w:tcW w:w="349"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计量单位</w:t>
            </w:r>
          </w:p>
        </w:tc>
        <w:tc>
          <w:tcPr>
            <w:tcW w:w="316"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指标性质</w:t>
            </w:r>
          </w:p>
        </w:tc>
        <w:tc>
          <w:tcPr>
            <w:tcW w:w="1101" w:type="dxa"/>
            <w:gridSpan w:val="3"/>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年初</w:t>
            </w:r>
            <w:r>
              <w:rPr>
                <w:color w:val="000000"/>
                <w:kern w:val="0"/>
                <w:sz w:val="18"/>
                <w:szCs w:val="18"/>
              </w:rPr>
              <w:br/>
            </w:r>
            <w:r>
              <w:rPr>
                <w:color w:val="000000"/>
                <w:kern w:val="0"/>
                <w:sz w:val="18"/>
                <w:szCs w:val="18"/>
              </w:rPr>
              <w:t>指标值</w:t>
            </w:r>
          </w:p>
        </w:tc>
        <w:tc>
          <w:tcPr>
            <w:tcW w:w="731"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调整</w:t>
            </w:r>
            <w:r>
              <w:rPr>
                <w:color w:val="000000"/>
                <w:kern w:val="0"/>
                <w:sz w:val="18"/>
                <w:szCs w:val="18"/>
              </w:rPr>
              <w:br/>
            </w:r>
            <w:r>
              <w:rPr>
                <w:color w:val="000000"/>
                <w:kern w:val="0"/>
                <w:sz w:val="18"/>
                <w:szCs w:val="18"/>
              </w:rPr>
              <w:t>指标值</w:t>
            </w:r>
          </w:p>
        </w:tc>
        <w:tc>
          <w:tcPr>
            <w:tcW w:w="756"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全年</w:t>
            </w:r>
            <w:r>
              <w:rPr>
                <w:color w:val="000000"/>
                <w:kern w:val="0"/>
                <w:sz w:val="18"/>
                <w:szCs w:val="18"/>
              </w:rPr>
              <w:br/>
            </w:r>
            <w:r>
              <w:rPr>
                <w:color w:val="000000"/>
                <w:kern w:val="0"/>
                <w:sz w:val="18"/>
                <w:szCs w:val="18"/>
              </w:rPr>
              <w:t>完成值</w:t>
            </w:r>
          </w:p>
        </w:tc>
        <w:tc>
          <w:tcPr>
            <w:tcW w:w="772"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得分系数</w:t>
            </w:r>
            <w:r>
              <w:rPr>
                <w:color w:val="000000"/>
                <w:kern w:val="0"/>
                <w:sz w:val="18"/>
                <w:szCs w:val="18"/>
              </w:rPr>
              <w:br/>
            </w:r>
            <w:r>
              <w:rPr>
                <w:color w:val="000000"/>
                <w:kern w:val="0"/>
                <w:sz w:val="18"/>
                <w:szCs w:val="18"/>
              </w:rPr>
              <w:t>（</w:t>
            </w:r>
            <w:r>
              <w:rPr>
                <w:color w:val="000000"/>
                <w:kern w:val="0"/>
                <w:sz w:val="18"/>
                <w:szCs w:val="18"/>
              </w:rPr>
              <w:t>%</w:t>
            </w:r>
            <w:r>
              <w:rPr>
                <w:color w:val="000000"/>
                <w:kern w:val="0"/>
                <w:sz w:val="18"/>
                <w:szCs w:val="18"/>
              </w:rPr>
              <w:t>）</w:t>
            </w:r>
          </w:p>
        </w:tc>
        <w:tc>
          <w:tcPr>
            <w:tcW w:w="659"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指标权重</w:t>
            </w:r>
            <w:r>
              <w:rPr>
                <w:color w:val="000000"/>
                <w:kern w:val="0"/>
                <w:sz w:val="18"/>
                <w:szCs w:val="18"/>
              </w:rPr>
              <w:br/>
            </w:r>
            <w:r>
              <w:rPr>
                <w:color w:val="000000"/>
                <w:kern w:val="0"/>
                <w:sz w:val="18"/>
                <w:szCs w:val="18"/>
              </w:rPr>
              <w:t>（分）</w:t>
            </w:r>
          </w:p>
        </w:tc>
        <w:tc>
          <w:tcPr>
            <w:tcW w:w="708" w:type="dxa"/>
            <w:gridSpan w:val="2"/>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指标得分</w:t>
            </w:r>
            <w:r>
              <w:rPr>
                <w:color w:val="000000"/>
                <w:kern w:val="0"/>
                <w:sz w:val="18"/>
                <w:szCs w:val="18"/>
              </w:rPr>
              <w:br/>
            </w:r>
            <w:r>
              <w:rPr>
                <w:color w:val="000000"/>
                <w:kern w:val="0"/>
                <w:sz w:val="18"/>
                <w:szCs w:val="18"/>
              </w:rPr>
              <w:t>（分）</w:t>
            </w:r>
          </w:p>
        </w:tc>
        <w:tc>
          <w:tcPr>
            <w:tcW w:w="585" w:type="dxa"/>
            <w:tcBorders>
              <w:top w:val="nil"/>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是否核心</w:t>
            </w:r>
            <w:r>
              <w:rPr>
                <w:color w:val="000000"/>
                <w:kern w:val="0"/>
                <w:sz w:val="18"/>
                <w:szCs w:val="18"/>
              </w:rPr>
              <w:br/>
            </w:r>
            <w:r>
              <w:rPr>
                <w:color w:val="000000"/>
                <w:kern w:val="0"/>
                <w:sz w:val="18"/>
                <w:szCs w:val="18"/>
              </w:rPr>
              <w:t>指标</w:t>
            </w:r>
          </w:p>
        </w:tc>
      </w:tr>
      <w:tr w:rsidR="0002112E" w:rsidTr="00716666">
        <w:trPr>
          <w:trHeight w:val="523"/>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贫困村人居环境整治个数（</w:t>
            </w:r>
            <w:r>
              <w:rPr>
                <w:rFonts w:hint="eastAsia"/>
                <w:color w:val="000000"/>
                <w:kern w:val="0"/>
                <w:sz w:val="18"/>
                <w:szCs w:val="18"/>
              </w:rPr>
              <w:t>6</w:t>
            </w:r>
            <w:r>
              <w:rPr>
                <w:color w:val="000000"/>
                <w:kern w:val="0"/>
                <w:sz w:val="18"/>
                <w:szCs w:val="18"/>
              </w:rPr>
              <w:t>个）</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个</w:t>
            </w:r>
            <w:r>
              <w:rPr>
                <w:color w:val="000000"/>
                <w:kern w:val="0"/>
                <w:sz w:val="18"/>
                <w:szCs w:val="18"/>
              </w:rPr>
              <w:t xml:space="preserve">　</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w:t>
            </w:r>
            <w:r>
              <w:rPr>
                <w:color w:val="000000"/>
                <w:kern w:val="0"/>
                <w:sz w:val="18"/>
                <w:szCs w:val="18"/>
              </w:rPr>
              <w:t xml:space="preserve">　</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jc w:val="center"/>
              <w:textAlignment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r>
              <w:rPr>
                <w:color w:val="000000"/>
                <w:kern w:val="0"/>
                <w:sz w:val="18"/>
                <w:szCs w:val="18"/>
              </w:rPr>
              <w:t xml:space="preserve">　</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是</w:t>
            </w:r>
          </w:p>
        </w:tc>
      </w:tr>
      <w:tr w:rsidR="0002112E" w:rsidTr="00716666">
        <w:trPr>
          <w:trHeight w:val="523"/>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清理秸秆、农膜及露天</w:t>
            </w:r>
            <w:r>
              <w:rPr>
                <w:color w:val="000000"/>
                <w:kern w:val="0"/>
                <w:sz w:val="18"/>
                <w:szCs w:val="18"/>
              </w:rPr>
              <w:lastRenderedPageBreak/>
              <w:t xml:space="preserve">堆放农业废弃物（吨）　</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lastRenderedPageBreak/>
              <w:t>吨</w:t>
            </w:r>
            <w:r>
              <w:rPr>
                <w:color w:val="000000"/>
                <w:kern w:val="0"/>
                <w:sz w:val="18"/>
                <w:szCs w:val="18"/>
              </w:rPr>
              <w:t xml:space="preserve">　</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8</w:t>
            </w:r>
            <w:r w:rsidR="0002112E">
              <w:rPr>
                <w:color w:val="000000"/>
                <w:kern w:val="0"/>
                <w:sz w:val="18"/>
                <w:szCs w:val="18"/>
              </w:rPr>
              <w:t xml:space="preserve">　</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8</w:t>
            </w:r>
            <w:r w:rsidR="0002112E">
              <w:rPr>
                <w:color w:val="000000"/>
                <w:kern w:val="0"/>
                <w:sz w:val="18"/>
                <w:szCs w:val="18"/>
              </w:rPr>
              <w:t xml:space="preserve">　</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8</w:t>
            </w:r>
            <w:r w:rsidR="0002112E">
              <w:rPr>
                <w:color w:val="000000"/>
                <w:kern w:val="0"/>
                <w:sz w:val="18"/>
                <w:szCs w:val="18"/>
              </w:rPr>
              <w:t xml:space="preserve">　</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jc w:val="center"/>
              <w:textAlignment w:val="cente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C14575">
        <w:trPr>
          <w:trHeight w:val="650"/>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rPr>
                <w:color w:val="000000"/>
                <w:kern w:val="0"/>
                <w:sz w:val="18"/>
                <w:szCs w:val="18"/>
              </w:rPr>
            </w:pPr>
            <w:r>
              <w:rPr>
                <w:color w:val="000000"/>
                <w:kern w:val="0"/>
                <w:sz w:val="18"/>
                <w:szCs w:val="18"/>
              </w:rPr>
              <w:t>清理沟渠（公里）</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公里</w:t>
            </w:r>
            <w:r>
              <w:rPr>
                <w:color w:val="000000"/>
                <w:kern w:val="0"/>
                <w:sz w:val="18"/>
                <w:szCs w:val="18"/>
              </w:rPr>
              <w:t xml:space="preserve">　</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r w:rsidR="0002112E">
              <w:rPr>
                <w:color w:val="000000"/>
                <w:kern w:val="0"/>
                <w:sz w:val="18"/>
                <w:szCs w:val="18"/>
              </w:rPr>
              <w:t xml:space="preserve">　</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jc w:val="center"/>
              <w:textAlignment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C14575">
        <w:trPr>
          <w:trHeight w:val="678"/>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整治残垣断壁（处）</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p>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处</w:t>
            </w:r>
            <w:r>
              <w:rPr>
                <w:color w:val="000000"/>
                <w:kern w:val="0"/>
                <w:sz w:val="18"/>
                <w:szCs w:val="18"/>
              </w:rPr>
              <w:t xml:space="preserve">　</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r w:rsidR="0002112E">
              <w:rPr>
                <w:color w:val="000000"/>
                <w:kern w:val="0"/>
                <w:sz w:val="18"/>
                <w:szCs w:val="18"/>
              </w:rPr>
              <w:t xml:space="preserve">　</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r w:rsidR="0002112E">
              <w:rPr>
                <w:color w:val="000000"/>
                <w:kern w:val="0"/>
                <w:sz w:val="18"/>
                <w:szCs w:val="18"/>
              </w:rPr>
              <w:t xml:space="preserve">　</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 xml:space="preserve">　</w:t>
            </w: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C14575">
        <w:trPr>
          <w:trHeight w:val="733"/>
          <w:jc w:val="center"/>
        </w:trPr>
        <w:tc>
          <w:tcPr>
            <w:tcW w:w="1053" w:type="dxa"/>
            <w:vMerge/>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清理存量垃圾（吨）</w:t>
            </w:r>
            <w:r>
              <w:rPr>
                <w:color w:val="000000"/>
                <w:kern w:val="0"/>
                <w:sz w:val="18"/>
                <w:szCs w:val="18"/>
              </w:rPr>
              <w:tab/>
            </w:r>
            <w:r>
              <w:rPr>
                <w:color w:val="000000"/>
                <w:kern w:val="0"/>
                <w:sz w:val="18"/>
                <w:szCs w:val="18"/>
              </w:rPr>
              <w:t xml:space="preserve">　</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吨</w:t>
            </w:r>
            <w:r>
              <w:rPr>
                <w:color w:val="000000"/>
                <w:kern w:val="0"/>
                <w:sz w:val="18"/>
                <w:szCs w:val="18"/>
              </w:rPr>
              <w:t xml:space="preserve">　</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285</w:t>
            </w:r>
            <w:r w:rsidR="0002112E">
              <w:rPr>
                <w:color w:val="000000"/>
                <w:kern w:val="0"/>
                <w:sz w:val="18"/>
                <w:szCs w:val="18"/>
              </w:rPr>
              <w:t xml:space="preserve">　</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285</w:t>
            </w:r>
            <w:r w:rsidR="0002112E">
              <w:rPr>
                <w:color w:val="000000"/>
                <w:kern w:val="0"/>
                <w:sz w:val="18"/>
                <w:szCs w:val="18"/>
              </w:rPr>
              <w:t xml:space="preserve">　</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285</w:t>
            </w:r>
            <w:r w:rsidR="0002112E">
              <w:rPr>
                <w:color w:val="000000"/>
                <w:kern w:val="0"/>
                <w:sz w:val="18"/>
                <w:szCs w:val="18"/>
              </w:rPr>
              <w:t xml:space="preserve">　</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r>
              <w:rPr>
                <w:color w:val="000000"/>
                <w:kern w:val="0"/>
                <w:sz w:val="18"/>
                <w:szCs w:val="18"/>
              </w:rPr>
              <w:t xml:space="preserve">　</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r>
              <w:rPr>
                <w:color w:val="000000"/>
                <w:kern w:val="0"/>
                <w:sz w:val="18"/>
                <w:szCs w:val="18"/>
              </w:rPr>
              <w:t xml:space="preserve">　</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r>
              <w:rPr>
                <w:color w:val="000000"/>
                <w:kern w:val="0"/>
                <w:sz w:val="18"/>
                <w:szCs w:val="18"/>
              </w:rPr>
              <w:t xml:space="preserve">　</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是</w:t>
            </w:r>
            <w:r>
              <w:rPr>
                <w:color w:val="000000"/>
                <w:kern w:val="0"/>
                <w:sz w:val="18"/>
                <w:szCs w:val="18"/>
              </w:rPr>
              <w:t xml:space="preserve">　</w:t>
            </w:r>
          </w:p>
        </w:tc>
      </w:tr>
      <w:tr w:rsidR="0002112E" w:rsidTr="00716666">
        <w:trPr>
          <w:trHeight w:val="523"/>
          <w:jc w:val="center"/>
        </w:trPr>
        <w:tc>
          <w:tcPr>
            <w:tcW w:w="1053" w:type="dxa"/>
            <w:vMerge w:val="restart"/>
            <w:tcBorders>
              <w:top w:val="single" w:sz="4" w:space="0" w:color="auto"/>
              <w:left w:val="single" w:sz="4" w:space="0" w:color="auto"/>
              <w:right w:val="single" w:sz="4" w:space="0" w:color="auto"/>
            </w:tcBorders>
            <w:shd w:val="clear" w:color="auto" w:fill="auto"/>
            <w:vAlign w:val="center"/>
          </w:tcPr>
          <w:p w:rsidR="0002112E" w:rsidRDefault="0002112E" w:rsidP="0002112E">
            <w:pPr>
              <w:pStyle w:val="1"/>
              <w:spacing w:line="240" w:lineRule="auto"/>
              <w:jc w:val="center"/>
              <w:rPr>
                <w:b w:val="0"/>
                <w:bCs w:val="0"/>
                <w:color w:val="000000"/>
                <w:kern w:val="0"/>
                <w:sz w:val="18"/>
                <w:szCs w:val="18"/>
              </w:rPr>
            </w:pPr>
          </w:p>
          <w:p w:rsidR="0002112E" w:rsidRDefault="0002112E" w:rsidP="0002112E">
            <w:pPr>
              <w:pStyle w:val="1"/>
              <w:spacing w:line="240" w:lineRule="auto"/>
              <w:jc w:val="center"/>
              <w:rPr>
                <w:b w:val="0"/>
                <w:bCs w:val="0"/>
                <w:color w:val="000000"/>
                <w:kern w:val="0"/>
                <w:sz w:val="18"/>
                <w:szCs w:val="18"/>
              </w:rPr>
            </w:pPr>
          </w:p>
          <w:p w:rsidR="0002112E" w:rsidRDefault="0002112E" w:rsidP="0002112E">
            <w:pPr>
              <w:pStyle w:val="1"/>
              <w:spacing w:line="240" w:lineRule="auto"/>
              <w:jc w:val="center"/>
              <w:rPr>
                <w:b w:val="0"/>
                <w:bCs w:val="0"/>
                <w:color w:val="000000"/>
                <w:kern w:val="0"/>
                <w:sz w:val="18"/>
                <w:szCs w:val="18"/>
              </w:rPr>
            </w:pPr>
          </w:p>
          <w:p w:rsidR="0002112E" w:rsidRDefault="0002112E" w:rsidP="0002112E">
            <w:pPr>
              <w:pStyle w:val="1"/>
              <w:spacing w:line="240" w:lineRule="auto"/>
              <w:jc w:val="center"/>
              <w:rPr>
                <w:b w:val="0"/>
                <w:bCs w:val="0"/>
                <w:color w:val="000000"/>
                <w:kern w:val="0"/>
                <w:sz w:val="18"/>
                <w:szCs w:val="18"/>
              </w:rPr>
            </w:pPr>
          </w:p>
          <w:p w:rsidR="0002112E" w:rsidRDefault="0002112E" w:rsidP="0002112E">
            <w:pPr>
              <w:pStyle w:val="1"/>
              <w:spacing w:line="240" w:lineRule="auto"/>
              <w:jc w:val="center"/>
              <w:rPr>
                <w:b w:val="0"/>
                <w:bCs w:val="0"/>
                <w:color w:val="000000"/>
                <w:kern w:val="0"/>
                <w:sz w:val="18"/>
                <w:szCs w:val="18"/>
              </w:rPr>
            </w:pP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绩</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效</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指</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标</w:t>
            </w:r>
          </w:p>
          <w:p w:rsidR="0002112E" w:rsidRDefault="0002112E" w:rsidP="0002112E">
            <w:pPr>
              <w:pStyle w:val="1"/>
              <w:spacing w:line="240" w:lineRule="auto"/>
              <w:jc w:val="center"/>
            </w:pPr>
          </w:p>
          <w:p w:rsidR="0002112E" w:rsidRDefault="0002112E" w:rsidP="0002112E"/>
          <w:p w:rsidR="0002112E" w:rsidRDefault="0002112E" w:rsidP="0002112E">
            <w:pPr>
              <w:pStyle w:val="1"/>
            </w:pPr>
          </w:p>
          <w:p w:rsidR="0002112E" w:rsidRDefault="0002112E" w:rsidP="0002112E"/>
          <w:p w:rsidR="0002112E" w:rsidRDefault="0002112E" w:rsidP="007707CB">
            <w:pPr>
              <w:pStyle w:val="1"/>
              <w:spacing w:line="240" w:lineRule="auto"/>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建成重庆市美丽宜居乡村（个）</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个</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建成美丽村庄示范点（</w:t>
            </w:r>
            <w:r>
              <w:rPr>
                <w:color w:val="000000"/>
                <w:kern w:val="0"/>
                <w:sz w:val="18"/>
                <w:szCs w:val="18"/>
              </w:rPr>
              <w:t>≥**</w:t>
            </w:r>
            <w:r>
              <w:rPr>
                <w:color w:val="000000"/>
                <w:kern w:val="0"/>
                <w:sz w:val="18"/>
                <w:szCs w:val="18"/>
              </w:rPr>
              <w:t>个）</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个</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C14575">
        <w:trPr>
          <w:trHeight w:val="941"/>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悬挂、张贴宣传标语（条）</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条</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92</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92</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jc w:val="center"/>
              <w:textAlignment w:val="center"/>
              <w:rPr>
                <w:color w:val="000000"/>
                <w:kern w:val="0"/>
                <w:sz w:val="18"/>
                <w:szCs w:val="18"/>
              </w:rPr>
            </w:pPr>
            <w:r>
              <w:rPr>
                <w:rFonts w:hint="eastAsia"/>
                <w:color w:val="000000"/>
                <w:kern w:val="0"/>
                <w:sz w:val="18"/>
                <w:szCs w:val="18"/>
              </w:rPr>
              <w:t>92</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rPr>
                <w:color w:val="000000"/>
                <w:kern w:val="0"/>
                <w:sz w:val="18"/>
                <w:szCs w:val="18"/>
              </w:rPr>
            </w:pPr>
            <w:r>
              <w:rPr>
                <w:color w:val="000000"/>
                <w:kern w:val="0"/>
                <w:sz w:val="18"/>
                <w:szCs w:val="18"/>
              </w:rPr>
              <w:t>建成美丽宜居示范院落（</w:t>
            </w:r>
            <w:r>
              <w:rPr>
                <w:color w:val="000000"/>
                <w:kern w:val="0"/>
                <w:sz w:val="18"/>
                <w:szCs w:val="18"/>
              </w:rPr>
              <w:t>≥**</w:t>
            </w:r>
            <w:r>
              <w:rPr>
                <w:color w:val="000000"/>
                <w:kern w:val="0"/>
                <w:sz w:val="18"/>
                <w:szCs w:val="18"/>
              </w:rPr>
              <w:t>个）</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个</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发放宣传资料（张）</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张</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9876</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9876</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9876</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制作宣传标语（</w:t>
            </w:r>
            <w:r>
              <w:rPr>
                <w:color w:val="000000"/>
                <w:kern w:val="0"/>
                <w:sz w:val="18"/>
                <w:szCs w:val="18"/>
              </w:rPr>
              <w:t>≥**</w:t>
            </w:r>
            <w:r>
              <w:rPr>
                <w:color w:val="000000"/>
                <w:kern w:val="0"/>
                <w:sz w:val="18"/>
                <w:szCs w:val="18"/>
              </w:rPr>
              <w:t>份）</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份</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是</w:t>
            </w:r>
            <w:r>
              <w:rPr>
                <w:color w:val="000000"/>
                <w:kern w:val="0"/>
                <w:sz w:val="18"/>
                <w:szCs w:val="18"/>
              </w:rPr>
              <w:t xml:space="preserve">　</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制作宣传资料（</w:t>
            </w:r>
            <w:r>
              <w:rPr>
                <w:color w:val="000000"/>
                <w:kern w:val="0"/>
                <w:sz w:val="18"/>
                <w:szCs w:val="18"/>
              </w:rPr>
              <w:t>≥**</w:t>
            </w:r>
            <w:r>
              <w:rPr>
                <w:color w:val="000000"/>
                <w:kern w:val="0"/>
                <w:sz w:val="18"/>
                <w:szCs w:val="18"/>
              </w:rPr>
              <w:t>份）</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份</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C14575">
        <w:trPr>
          <w:trHeight w:val="1662"/>
          <w:jc w:val="center"/>
        </w:trPr>
        <w:tc>
          <w:tcPr>
            <w:tcW w:w="1053" w:type="dxa"/>
            <w:vMerge/>
            <w:tcBorders>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购买清扫保洁器具（扫帚、铁锹、火钳等（</w:t>
            </w:r>
            <w:r>
              <w:rPr>
                <w:color w:val="000000"/>
                <w:kern w:val="0"/>
                <w:sz w:val="18"/>
                <w:szCs w:val="18"/>
              </w:rPr>
              <w:t>≥**</w:t>
            </w:r>
            <w:r>
              <w:rPr>
                <w:color w:val="000000"/>
                <w:kern w:val="0"/>
                <w:sz w:val="18"/>
                <w:szCs w:val="18"/>
              </w:rPr>
              <w:t>件）</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件</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350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350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350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val="restart"/>
            <w:tcBorders>
              <w:top w:val="nil"/>
              <w:left w:val="single" w:sz="4" w:space="0" w:color="auto"/>
              <w:right w:val="single" w:sz="4" w:space="0" w:color="auto"/>
            </w:tcBorders>
            <w:shd w:val="clear" w:color="auto" w:fill="auto"/>
            <w:vAlign w:val="center"/>
          </w:tcPr>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绩</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效</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指</w:t>
            </w:r>
          </w:p>
          <w:p w:rsidR="0002112E" w:rsidRDefault="0002112E" w:rsidP="0002112E">
            <w:pPr>
              <w:widowControl/>
              <w:spacing w:line="240" w:lineRule="auto"/>
              <w:ind w:firstLineChars="200" w:firstLine="360"/>
              <w:jc w:val="left"/>
              <w:rPr>
                <w:color w:val="000000"/>
                <w:kern w:val="0"/>
                <w:sz w:val="18"/>
                <w:szCs w:val="18"/>
              </w:rPr>
            </w:pPr>
            <w:r>
              <w:rPr>
                <w:rFonts w:hint="eastAsia"/>
                <w:color w:val="000000"/>
                <w:kern w:val="0"/>
                <w:sz w:val="18"/>
                <w:szCs w:val="18"/>
              </w:rPr>
              <w:t>标</w:t>
            </w: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制作文化宣传墙（</w:t>
            </w:r>
            <w:r>
              <w:rPr>
                <w:color w:val="000000"/>
                <w:kern w:val="0"/>
                <w:sz w:val="18"/>
                <w:szCs w:val="18"/>
              </w:rPr>
              <w:t>≥**</w:t>
            </w:r>
            <w:r>
              <w:rPr>
                <w:color w:val="000000"/>
                <w:kern w:val="0"/>
                <w:sz w:val="18"/>
                <w:szCs w:val="18"/>
              </w:rPr>
              <w:t>个）</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个</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2</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r>
              <w:rPr>
                <w:color w:val="000000"/>
                <w:kern w:val="0"/>
                <w:sz w:val="18"/>
                <w:szCs w:val="18"/>
              </w:rPr>
              <w:t>项目（工程）验收合格率</w:t>
            </w:r>
            <w:r>
              <w:rPr>
                <w:color w:val="000000"/>
                <w:kern w:val="0"/>
                <w:sz w:val="18"/>
                <w:szCs w:val="18"/>
              </w:rPr>
              <w:lastRenderedPageBreak/>
              <w:t>（</w:t>
            </w:r>
            <w:r>
              <w:rPr>
                <w:color w:val="000000"/>
                <w:kern w:val="0"/>
                <w:sz w:val="18"/>
                <w:szCs w:val="18"/>
              </w:rPr>
              <w:t>100%</w:t>
            </w:r>
            <w:r>
              <w:rPr>
                <w:color w:val="000000"/>
                <w:kern w:val="0"/>
                <w:sz w:val="18"/>
                <w:szCs w:val="18"/>
              </w:rPr>
              <w:t>）</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lastRenderedPageBreak/>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清洁行动覆盖农村常住农户覆盖率（</w:t>
            </w:r>
            <w:r>
              <w:rPr>
                <w:color w:val="000000"/>
                <w:kern w:val="0"/>
                <w:sz w:val="18"/>
                <w:szCs w:val="18"/>
              </w:rPr>
              <w:t>100%</w:t>
            </w:r>
            <w:r>
              <w:rPr>
                <w:color w:val="000000"/>
                <w:kern w:val="0"/>
                <w:sz w:val="18"/>
                <w:szCs w:val="18"/>
              </w:rPr>
              <w:t>）</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农民知晓度（</w:t>
            </w:r>
            <w:r>
              <w:rPr>
                <w:color w:val="000000"/>
                <w:kern w:val="0"/>
                <w:sz w:val="18"/>
                <w:szCs w:val="18"/>
              </w:rPr>
              <w:t>100%</w:t>
            </w:r>
            <w:r>
              <w:rPr>
                <w:color w:val="000000"/>
                <w:kern w:val="0"/>
                <w:sz w:val="18"/>
                <w:szCs w:val="18"/>
              </w:rPr>
              <w:t>）</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是</w:t>
            </w:r>
            <w:r>
              <w:rPr>
                <w:color w:val="000000"/>
                <w:kern w:val="0"/>
                <w:sz w:val="18"/>
                <w:szCs w:val="18"/>
              </w:rPr>
              <w:t xml:space="preserve">　</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农户参与度（</w:t>
            </w:r>
            <w:r>
              <w:rPr>
                <w:color w:val="000000"/>
                <w:kern w:val="0"/>
                <w:sz w:val="18"/>
                <w:szCs w:val="18"/>
              </w:rPr>
              <w:t>100%</w:t>
            </w:r>
            <w:r>
              <w:rPr>
                <w:color w:val="000000"/>
                <w:kern w:val="0"/>
                <w:sz w:val="18"/>
                <w:szCs w:val="18"/>
              </w:rPr>
              <w:t>）</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当年开工率（</w:t>
            </w:r>
            <w:r>
              <w:rPr>
                <w:color w:val="000000"/>
                <w:kern w:val="0"/>
                <w:sz w:val="18"/>
                <w:szCs w:val="18"/>
              </w:rPr>
              <w:t>≥**%</w:t>
            </w:r>
            <w:r>
              <w:rPr>
                <w:color w:val="000000"/>
                <w:kern w:val="0"/>
                <w:sz w:val="18"/>
                <w:szCs w:val="18"/>
              </w:rPr>
              <w:t>）</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C14575">
            <w:pPr>
              <w:widowControl/>
              <w:spacing w:line="240" w:lineRule="auto"/>
              <w:jc w:val="center"/>
              <w:rPr>
                <w:color w:val="000000"/>
                <w:kern w:val="0"/>
                <w:sz w:val="18"/>
                <w:szCs w:val="18"/>
              </w:rPr>
            </w:pPr>
            <w:r>
              <w:rPr>
                <w:color w:val="000000"/>
                <w:kern w:val="0"/>
                <w:sz w:val="18"/>
                <w:szCs w:val="18"/>
              </w:rPr>
              <w:t>当年完成率（</w:t>
            </w:r>
            <w:r>
              <w:rPr>
                <w:color w:val="000000"/>
                <w:kern w:val="0"/>
                <w:sz w:val="18"/>
                <w:szCs w:val="18"/>
              </w:rPr>
              <w:t>≥**%</w:t>
            </w:r>
            <w:r>
              <w:rPr>
                <w:color w:val="000000"/>
                <w:kern w:val="0"/>
                <w:sz w:val="18"/>
                <w:szCs w:val="18"/>
              </w:rPr>
              <w:t>）</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2.5</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val="restart"/>
            <w:tcBorders>
              <w:top w:val="nil"/>
              <w:left w:val="single" w:sz="4" w:space="0" w:color="auto"/>
              <w:right w:val="single" w:sz="4" w:space="0" w:color="auto"/>
            </w:tcBorders>
            <w:shd w:val="clear" w:color="auto" w:fill="auto"/>
            <w:vAlign w:val="center"/>
          </w:tcPr>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绩</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效</w:t>
            </w:r>
          </w:p>
          <w:p w:rsidR="0002112E" w:rsidRDefault="0002112E" w:rsidP="0002112E">
            <w:pPr>
              <w:pStyle w:val="1"/>
              <w:spacing w:line="240" w:lineRule="auto"/>
              <w:jc w:val="center"/>
              <w:rPr>
                <w:b w:val="0"/>
                <w:bCs w:val="0"/>
                <w:color w:val="000000"/>
                <w:kern w:val="0"/>
                <w:sz w:val="18"/>
                <w:szCs w:val="18"/>
              </w:rPr>
            </w:pPr>
            <w:r>
              <w:rPr>
                <w:rFonts w:hint="eastAsia"/>
                <w:b w:val="0"/>
                <w:bCs w:val="0"/>
                <w:color w:val="000000"/>
                <w:kern w:val="0"/>
                <w:sz w:val="18"/>
                <w:szCs w:val="18"/>
              </w:rPr>
              <w:t>指</w:t>
            </w:r>
          </w:p>
          <w:p w:rsidR="0002112E" w:rsidRDefault="0002112E" w:rsidP="0002112E">
            <w:pPr>
              <w:pStyle w:val="1"/>
              <w:spacing w:line="240" w:lineRule="auto"/>
              <w:jc w:val="center"/>
            </w:pPr>
            <w:r>
              <w:rPr>
                <w:rFonts w:hint="eastAsia"/>
                <w:b w:val="0"/>
                <w:bCs w:val="0"/>
                <w:color w:val="000000"/>
                <w:kern w:val="0"/>
                <w:sz w:val="18"/>
                <w:szCs w:val="18"/>
              </w:rPr>
              <w:t>标</w:t>
            </w: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受益村庄清洁行动的贫困农户数</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户</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499</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499</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499</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6</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6</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农村受益群众人数（人）</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人</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12787</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12787</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12787</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受益建档立卡贫困户户数（</w:t>
            </w:r>
            <w:r>
              <w:rPr>
                <w:color w:val="000000"/>
                <w:kern w:val="0"/>
                <w:sz w:val="18"/>
                <w:szCs w:val="18"/>
              </w:rPr>
              <w:t>**</w:t>
            </w:r>
            <w:r>
              <w:rPr>
                <w:color w:val="000000"/>
                <w:kern w:val="0"/>
                <w:sz w:val="18"/>
                <w:szCs w:val="18"/>
              </w:rPr>
              <w:t>户）</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户</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373</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373</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373</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 xml:space="preserve"> </w:t>
            </w:r>
            <w:r>
              <w:rPr>
                <w:rFonts w:hint="eastAsia"/>
                <w:color w:val="000000"/>
                <w:kern w:val="0"/>
                <w:sz w:val="18"/>
                <w:szCs w:val="18"/>
              </w:rPr>
              <w:t>是</w:t>
            </w:r>
            <w:r>
              <w:rPr>
                <w:color w:val="000000"/>
                <w:kern w:val="0"/>
                <w:sz w:val="18"/>
                <w:szCs w:val="18"/>
              </w:rPr>
              <w:t xml:space="preserve">　</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F6206B">
            <w:pPr>
              <w:widowControl/>
              <w:spacing w:line="240" w:lineRule="auto"/>
              <w:jc w:val="center"/>
              <w:rPr>
                <w:color w:val="000000"/>
                <w:kern w:val="0"/>
                <w:sz w:val="18"/>
                <w:szCs w:val="18"/>
              </w:rPr>
            </w:pPr>
            <w:r>
              <w:rPr>
                <w:color w:val="000000"/>
                <w:kern w:val="0"/>
                <w:sz w:val="18"/>
                <w:szCs w:val="18"/>
              </w:rPr>
              <w:t>动员村民组建临时清扫保洁队伍人数（</w:t>
            </w:r>
            <w:r>
              <w:rPr>
                <w:color w:val="000000"/>
                <w:kern w:val="0"/>
                <w:sz w:val="18"/>
                <w:szCs w:val="18"/>
              </w:rPr>
              <w:t>**</w:t>
            </w:r>
            <w:r>
              <w:rPr>
                <w:color w:val="000000"/>
                <w:kern w:val="0"/>
                <w:sz w:val="18"/>
                <w:szCs w:val="18"/>
              </w:rPr>
              <w:t>人）</w:t>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人</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60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60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F6206B" w:rsidP="0002112E">
            <w:pPr>
              <w:widowControl/>
              <w:spacing w:line="240" w:lineRule="auto"/>
              <w:jc w:val="center"/>
              <w:rPr>
                <w:color w:val="000000"/>
                <w:kern w:val="0"/>
                <w:sz w:val="18"/>
                <w:szCs w:val="18"/>
              </w:rPr>
            </w:pPr>
            <w:r>
              <w:rPr>
                <w:rFonts w:hint="eastAsia"/>
                <w:color w:val="000000"/>
                <w:kern w:val="0"/>
                <w:sz w:val="18"/>
                <w:szCs w:val="18"/>
              </w:rPr>
              <w:t>60</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环保设施使用年限（</w:t>
            </w:r>
            <w:r>
              <w:rPr>
                <w:color w:val="000000"/>
                <w:kern w:val="0"/>
                <w:sz w:val="18"/>
                <w:szCs w:val="18"/>
              </w:rPr>
              <w:t>≥**</w:t>
            </w:r>
            <w:r>
              <w:rPr>
                <w:color w:val="000000"/>
                <w:kern w:val="0"/>
                <w:sz w:val="18"/>
                <w:szCs w:val="18"/>
              </w:rPr>
              <w:t>年）</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年</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7707CB" w:rsidP="0002112E">
            <w:pPr>
              <w:widowControl/>
              <w:spacing w:line="240" w:lineRule="auto"/>
              <w:jc w:val="center"/>
              <w:rPr>
                <w:color w:val="000000"/>
                <w:kern w:val="0"/>
                <w:sz w:val="18"/>
                <w:szCs w:val="18"/>
              </w:rPr>
            </w:pPr>
            <w:r>
              <w:rPr>
                <w:rFonts w:hint="eastAsia"/>
                <w:color w:val="000000"/>
                <w:kern w:val="0"/>
                <w:sz w:val="18"/>
                <w:szCs w:val="18"/>
              </w:rPr>
              <w:t>3</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7707CB" w:rsidP="0002112E">
            <w:pPr>
              <w:widowControl/>
              <w:spacing w:line="240" w:lineRule="auto"/>
              <w:jc w:val="center"/>
              <w:rPr>
                <w:color w:val="000000"/>
                <w:kern w:val="0"/>
                <w:sz w:val="18"/>
                <w:szCs w:val="18"/>
              </w:rPr>
            </w:pPr>
            <w:r>
              <w:rPr>
                <w:rFonts w:hint="eastAsia"/>
                <w:color w:val="000000"/>
                <w:kern w:val="0"/>
                <w:sz w:val="18"/>
                <w:szCs w:val="18"/>
              </w:rPr>
              <w:t>3</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3</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6</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16666">
        <w:trPr>
          <w:trHeight w:val="523"/>
          <w:jc w:val="center"/>
        </w:trPr>
        <w:tc>
          <w:tcPr>
            <w:tcW w:w="1053" w:type="dxa"/>
            <w:vMerge/>
            <w:tcBorders>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p>
        </w:tc>
        <w:tc>
          <w:tcPr>
            <w:tcW w:w="1173" w:type="dxa"/>
            <w:tcBorders>
              <w:top w:val="nil"/>
              <w:left w:val="nil"/>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r>
              <w:rPr>
                <w:color w:val="000000"/>
                <w:kern w:val="0"/>
                <w:sz w:val="18"/>
                <w:szCs w:val="18"/>
              </w:rPr>
              <w:t>受益群众满意度（</w:t>
            </w:r>
            <w:r>
              <w:rPr>
                <w:color w:val="000000"/>
                <w:kern w:val="0"/>
                <w:sz w:val="18"/>
                <w:szCs w:val="18"/>
              </w:rPr>
              <w:t>≥**%</w:t>
            </w:r>
            <w:r>
              <w:rPr>
                <w:color w:val="000000"/>
                <w:kern w:val="0"/>
                <w:sz w:val="18"/>
                <w:szCs w:val="18"/>
              </w:rPr>
              <w:t>）</w:t>
            </w:r>
            <w:r>
              <w:rPr>
                <w:color w:val="000000"/>
                <w:kern w:val="0"/>
                <w:sz w:val="18"/>
                <w:szCs w:val="18"/>
              </w:rPr>
              <w:tab/>
            </w:r>
          </w:p>
        </w:tc>
        <w:tc>
          <w:tcPr>
            <w:tcW w:w="349" w:type="dxa"/>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w:t>
            </w:r>
          </w:p>
        </w:tc>
        <w:tc>
          <w:tcPr>
            <w:tcW w:w="316"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w:t>
            </w:r>
          </w:p>
        </w:tc>
        <w:tc>
          <w:tcPr>
            <w:tcW w:w="1101" w:type="dxa"/>
            <w:gridSpan w:val="3"/>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90</w:t>
            </w:r>
          </w:p>
        </w:tc>
        <w:tc>
          <w:tcPr>
            <w:tcW w:w="731"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90</w:t>
            </w:r>
          </w:p>
        </w:tc>
        <w:tc>
          <w:tcPr>
            <w:tcW w:w="756" w:type="dxa"/>
            <w:gridSpan w:val="2"/>
            <w:tcBorders>
              <w:top w:val="nil"/>
              <w:left w:val="single" w:sz="4" w:space="0" w:color="auto"/>
              <w:bottom w:val="single" w:sz="4" w:space="0" w:color="auto"/>
              <w:right w:val="nil"/>
            </w:tcBorders>
            <w:shd w:val="clear" w:color="auto" w:fill="auto"/>
            <w:vAlign w:val="center"/>
          </w:tcPr>
          <w:p w:rsidR="0002112E" w:rsidRDefault="0002112E" w:rsidP="007707CB">
            <w:pPr>
              <w:widowControl/>
              <w:spacing w:line="240" w:lineRule="auto"/>
              <w:jc w:val="center"/>
              <w:rPr>
                <w:color w:val="000000"/>
                <w:kern w:val="0"/>
                <w:sz w:val="18"/>
                <w:szCs w:val="18"/>
              </w:rPr>
            </w:pPr>
            <w:r>
              <w:rPr>
                <w:rFonts w:hint="eastAsia"/>
                <w:color w:val="000000"/>
                <w:kern w:val="0"/>
                <w:sz w:val="18"/>
                <w:szCs w:val="18"/>
              </w:rPr>
              <w:t>9</w:t>
            </w:r>
            <w:r w:rsidR="007707CB">
              <w:rPr>
                <w:rFonts w:hint="eastAsia"/>
                <w:color w:val="000000"/>
                <w:kern w:val="0"/>
                <w:sz w:val="18"/>
                <w:szCs w:val="18"/>
              </w:rPr>
              <w:t>8</w:t>
            </w:r>
          </w:p>
        </w:tc>
        <w:tc>
          <w:tcPr>
            <w:tcW w:w="772"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100</w:t>
            </w:r>
          </w:p>
        </w:tc>
        <w:tc>
          <w:tcPr>
            <w:tcW w:w="659"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w:t>
            </w:r>
          </w:p>
        </w:tc>
        <w:tc>
          <w:tcPr>
            <w:tcW w:w="708" w:type="dxa"/>
            <w:gridSpan w:val="2"/>
            <w:tcBorders>
              <w:top w:val="nil"/>
              <w:left w:val="single" w:sz="4" w:space="0" w:color="auto"/>
              <w:bottom w:val="single" w:sz="4" w:space="0" w:color="auto"/>
              <w:right w:val="nil"/>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10</w:t>
            </w:r>
          </w:p>
        </w:tc>
        <w:tc>
          <w:tcPr>
            <w:tcW w:w="585"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rFonts w:hint="eastAsia"/>
                <w:color w:val="000000"/>
                <w:kern w:val="0"/>
                <w:sz w:val="18"/>
                <w:szCs w:val="18"/>
              </w:rPr>
              <w:t>是</w:t>
            </w:r>
          </w:p>
        </w:tc>
      </w:tr>
      <w:tr w:rsidR="0002112E" w:rsidTr="007707CB">
        <w:trPr>
          <w:trHeight w:val="755"/>
          <w:jc w:val="center"/>
        </w:trPr>
        <w:tc>
          <w:tcPr>
            <w:tcW w:w="1053" w:type="dxa"/>
            <w:tcBorders>
              <w:top w:val="nil"/>
              <w:left w:val="single" w:sz="4" w:space="0" w:color="auto"/>
              <w:bottom w:val="single" w:sz="4" w:space="0" w:color="auto"/>
              <w:right w:val="single" w:sz="4" w:space="0" w:color="auto"/>
            </w:tcBorders>
            <w:shd w:val="clear" w:color="auto" w:fill="auto"/>
            <w:vAlign w:val="center"/>
          </w:tcPr>
          <w:p w:rsidR="0002112E" w:rsidRDefault="0002112E" w:rsidP="0002112E">
            <w:pPr>
              <w:widowControl/>
              <w:spacing w:line="240" w:lineRule="auto"/>
              <w:jc w:val="center"/>
              <w:rPr>
                <w:color w:val="000000"/>
                <w:kern w:val="0"/>
                <w:sz w:val="18"/>
                <w:szCs w:val="18"/>
              </w:rPr>
            </w:pPr>
            <w:r>
              <w:rPr>
                <w:color w:val="000000"/>
                <w:kern w:val="0"/>
                <w:sz w:val="18"/>
                <w:szCs w:val="18"/>
              </w:rPr>
              <w:t>说明</w:t>
            </w:r>
          </w:p>
        </w:tc>
        <w:tc>
          <w:tcPr>
            <w:tcW w:w="7150" w:type="dxa"/>
            <w:gridSpan w:val="18"/>
            <w:tcBorders>
              <w:top w:val="single" w:sz="4" w:space="0" w:color="auto"/>
              <w:left w:val="nil"/>
              <w:bottom w:val="single" w:sz="4" w:space="0" w:color="auto"/>
              <w:right w:val="single" w:sz="4" w:space="0" w:color="auto"/>
            </w:tcBorders>
            <w:shd w:val="clear" w:color="auto" w:fill="auto"/>
            <w:vAlign w:val="center"/>
          </w:tcPr>
          <w:p w:rsidR="0002112E" w:rsidRDefault="0002112E" w:rsidP="0002112E">
            <w:pPr>
              <w:widowControl/>
              <w:spacing w:line="240" w:lineRule="auto"/>
              <w:jc w:val="left"/>
              <w:rPr>
                <w:color w:val="000000"/>
                <w:kern w:val="0"/>
                <w:sz w:val="18"/>
                <w:szCs w:val="18"/>
              </w:rPr>
            </w:pPr>
            <w:r>
              <w:rPr>
                <w:color w:val="000000"/>
                <w:kern w:val="0"/>
                <w:sz w:val="18"/>
                <w:szCs w:val="18"/>
              </w:rPr>
              <w:t xml:space="preserve">　</w:t>
            </w:r>
          </w:p>
        </w:tc>
      </w:tr>
    </w:tbl>
    <w:p w:rsidR="00910CCD" w:rsidRDefault="00910CCD" w:rsidP="00910CCD">
      <w:pPr>
        <w:pStyle w:val="a7"/>
        <w:shd w:val="clear" w:color="auto" w:fill="FFFFFF"/>
        <w:ind w:firstLineChars="200" w:firstLine="640"/>
        <w:rPr>
          <w:rFonts w:ascii="仿宋" w:eastAsia="仿宋" w:hAnsi="仿宋"/>
          <w:sz w:val="32"/>
          <w:szCs w:val="32"/>
        </w:rPr>
      </w:pPr>
    </w:p>
    <w:p w:rsidR="00C2180C" w:rsidRDefault="00981FFD" w:rsidP="00365397">
      <w:pPr>
        <w:pStyle w:val="a7"/>
        <w:shd w:val="clear" w:color="auto" w:fill="FFFFFF"/>
        <w:ind w:firstLineChars="200" w:firstLine="640"/>
        <w:rPr>
          <w:rFonts w:ascii="仿宋" w:eastAsia="仿宋" w:hAnsi="仿宋"/>
          <w:sz w:val="32"/>
          <w:szCs w:val="32"/>
        </w:rPr>
      </w:pPr>
      <w:r w:rsidRPr="00C2180C">
        <w:rPr>
          <w:rStyle w:val="a5"/>
          <w:rFonts w:ascii="方正粗黑宋简体" w:eastAsia="方正粗黑宋简体" w:hAnsi="方正粗黑宋简体" w:hint="eastAsia"/>
          <w:sz w:val="32"/>
          <w:szCs w:val="32"/>
        </w:rPr>
        <w:t>六、专业名词解释</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lastRenderedPageBreak/>
        <w:t>（一）财政拨款收入</w:t>
      </w:r>
      <w:r w:rsidRPr="00C2180C">
        <w:rPr>
          <w:rFonts w:ascii="楷体" w:eastAsia="楷体" w:hAnsi="楷体" w:hint="eastAsia"/>
          <w:sz w:val="32"/>
          <w:szCs w:val="32"/>
        </w:rPr>
        <w:t>：</w:t>
      </w:r>
      <w:r w:rsidRPr="00D73667">
        <w:rPr>
          <w:rFonts w:ascii="仿宋" w:eastAsia="仿宋" w:hAnsi="仿宋" w:hint="eastAsia"/>
          <w:sz w:val="32"/>
          <w:szCs w:val="32"/>
        </w:rPr>
        <w:t>指本年度从本级财政部门取得的财政拨款，包括一般公共预算财政拨款和政府性基金预算财政拨款</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（二）事业收入</w:t>
      </w:r>
      <w:r w:rsidRPr="00C2180C">
        <w:rPr>
          <w:rFonts w:ascii="楷体" w:eastAsia="楷体" w:hAnsi="楷体" w:hint="eastAsia"/>
          <w:sz w:val="32"/>
          <w:szCs w:val="32"/>
        </w:rPr>
        <w:t>：</w:t>
      </w:r>
      <w:r w:rsidRPr="00D73667">
        <w:rPr>
          <w:rFonts w:ascii="仿宋" w:eastAsia="仿宋" w:hAnsi="仿宋" w:hint="eastAsia"/>
          <w:sz w:val="32"/>
          <w:szCs w:val="32"/>
        </w:rPr>
        <w:t>指事业单位开展专业业务活动及其辅助活动取得的现金流入；事业单位收到的财政专户实际核拨的教育收费等资金在此反映。</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（三）经营收入</w:t>
      </w:r>
      <w:r w:rsidRPr="00C2180C">
        <w:rPr>
          <w:rFonts w:ascii="楷体" w:eastAsia="楷体" w:hAnsi="楷体" w:hint="eastAsia"/>
          <w:sz w:val="32"/>
          <w:szCs w:val="32"/>
        </w:rPr>
        <w:t>：</w:t>
      </w:r>
      <w:r w:rsidRPr="00D73667">
        <w:rPr>
          <w:rFonts w:ascii="仿宋" w:eastAsia="仿宋" w:hAnsi="仿宋" w:hint="eastAsia"/>
          <w:sz w:val="32"/>
          <w:szCs w:val="32"/>
        </w:rPr>
        <w:t>指事业单位在专业业务活动及其辅助活动之外开展非独立核算经营活动取得的现金流入。</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（四）其他收入</w:t>
      </w:r>
      <w:r w:rsidRPr="00C2180C">
        <w:rPr>
          <w:rFonts w:ascii="楷体" w:eastAsia="楷体" w:hAnsi="楷体" w:hint="eastAsia"/>
          <w:sz w:val="32"/>
          <w:szCs w:val="32"/>
        </w:rPr>
        <w:t>：</w:t>
      </w:r>
      <w:r w:rsidRPr="00D73667">
        <w:rPr>
          <w:rFonts w:ascii="仿宋" w:eastAsia="仿宋" w:hAnsi="仿宋"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（五）使用非财政拨款结余</w:t>
      </w:r>
      <w:r w:rsidRPr="00C2180C">
        <w:rPr>
          <w:rFonts w:ascii="楷体" w:eastAsia="楷体" w:hAnsi="楷体" w:hint="eastAsia"/>
          <w:sz w:val="32"/>
          <w:szCs w:val="32"/>
        </w:rPr>
        <w:t>：</w:t>
      </w:r>
      <w:r w:rsidRPr="00D73667">
        <w:rPr>
          <w:rFonts w:ascii="仿宋" w:eastAsia="仿宋" w:hAnsi="仿宋" w:hint="eastAsia"/>
          <w:sz w:val="32"/>
          <w:szCs w:val="32"/>
        </w:rPr>
        <w:t>指单位在当年的“财政拨款收入”、“事业收入”、“经营收入”、“其他收入”等不足以安排当年支出的情况下，使用以前年度积累的非财政拨款结余弥补本年度收支缺口的资金。</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lastRenderedPageBreak/>
        <w:t>（六）年初结转和结余</w:t>
      </w:r>
      <w:r w:rsidRPr="00C2180C">
        <w:rPr>
          <w:rFonts w:ascii="楷体" w:eastAsia="楷体" w:hAnsi="楷体" w:hint="eastAsia"/>
          <w:sz w:val="32"/>
          <w:szCs w:val="32"/>
        </w:rPr>
        <w:t>：</w:t>
      </w:r>
      <w:r w:rsidRPr="00D73667">
        <w:rPr>
          <w:rFonts w:ascii="仿宋" w:eastAsia="仿宋" w:hAnsi="仿宋" w:hint="eastAsia"/>
          <w:sz w:val="32"/>
          <w:szCs w:val="32"/>
        </w:rPr>
        <w:t>指单位上年结转本年使用的基本支出结转、项目支出结转和结余、经营结余。</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（七）结余分配</w:t>
      </w:r>
      <w:r w:rsidRPr="00C2180C">
        <w:rPr>
          <w:rFonts w:ascii="楷体" w:eastAsia="楷体" w:hAnsi="楷体" w:hint="eastAsia"/>
          <w:sz w:val="32"/>
          <w:szCs w:val="32"/>
        </w:rPr>
        <w:t>：</w:t>
      </w:r>
      <w:r w:rsidRPr="00D73667">
        <w:rPr>
          <w:rFonts w:ascii="仿宋" w:eastAsia="仿宋" w:hAnsi="仿宋" w:hint="eastAsia"/>
          <w:sz w:val="32"/>
          <w:szCs w:val="32"/>
        </w:rPr>
        <w:t>指单位按照国家有关规定，缴纳所得税、提取专用基金、转入非财政拨款结余等当年结余的分配情况。</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（八）年末结转和结余</w:t>
      </w:r>
      <w:r w:rsidRPr="00C2180C">
        <w:rPr>
          <w:rFonts w:ascii="楷体" w:eastAsia="楷体" w:hAnsi="楷体" w:hint="eastAsia"/>
          <w:sz w:val="32"/>
          <w:szCs w:val="32"/>
        </w:rPr>
        <w:t>：</w:t>
      </w:r>
      <w:r w:rsidRPr="00D73667">
        <w:rPr>
          <w:rFonts w:ascii="仿宋" w:eastAsia="仿宋" w:hAnsi="仿宋" w:hint="eastAsia"/>
          <w:sz w:val="32"/>
          <w:szCs w:val="32"/>
        </w:rPr>
        <w:t>指单位结转下年的基本支出结转、项目支出结转和结余、经营结余。</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（九）基本支出</w:t>
      </w:r>
      <w:r w:rsidRPr="00C2180C">
        <w:rPr>
          <w:rFonts w:ascii="楷体" w:eastAsia="楷体" w:hAnsi="楷体" w:hint="eastAsia"/>
          <w:sz w:val="32"/>
          <w:szCs w:val="32"/>
        </w:rPr>
        <w:t>：</w:t>
      </w:r>
      <w:r w:rsidRPr="00D73667">
        <w:rPr>
          <w:rFonts w:ascii="仿宋" w:eastAsia="仿宋" w:hAnsi="仿宋"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（十）项目支出</w:t>
      </w:r>
      <w:r w:rsidRPr="00C2180C">
        <w:rPr>
          <w:rFonts w:ascii="楷体" w:eastAsia="楷体" w:hAnsi="楷体" w:hint="eastAsia"/>
          <w:sz w:val="32"/>
          <w:szCs w:val="32"/>
        </w:rPr>
        <w:t>：</w:t>
      </w:r>
      <w:r w:rsidRPr="00D73667">
        <w:rPr>
          <w:rFonts w:ascii="仿宋" w:eastAsia="仿宋" w:hAnsi="仿宋" w:hint="eastAsia"/>
          <w:sz w:val="32"/>
          <w:szCs w:val="32"/>
        </w:rPr>
        <w:t>指在基本支出之外为完成特定行政任务和事业发展目标所发生的支出。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（十一）经营支出</w:t>
      </w:r>
      <w:r w:rsidRPr="00C2180C">
        <w:rPr>
          <w:rFonts w:ascii="楷体" w:eastAsia="楷体" w:hAnsi="楷体" w:hint="eastAsia"/>
          <w:sz w:val="32"/>
          <w:szCs w:val="32"/>
        </w:rPr>
        <w:t>：</w:t>
      </w:r>
      <w:r w:rsidRPr="00D73667">
        <w:rPr>
          <w:rFonts w:ascii="仿宋" w:eastAsia="仿宋" w:hAnsi="仿宋" w:hint="eastAsia"/>
          <w:sz w:val="32"/>
          <w:szCs w:val="32"/>
        </w:rPr>
        <w:t>指事业单位在专业业务活动及其辅助活动之外开展非独立核算经营活动发生的支出。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（十二）“三公”经费</w:t>
      </w:r>
      <w:r w:rsidRPr="00C2180C">
        <w:rPr>
          <w:rFonts w:ascii="楷体" w:eastAsia="楷体" w:hAnsi="楷体" w:hint="eastAsia"/>
          <w:sz w:val="32"/>
          <w:szCs w:val="32"/>
        </w:rPr>
        <w:t>：</w:t>
      </w:r>
      <w:r w:rsidRPr="00D73667">
        <w:rPr>
          <w:rFonts w:ascii="仿宋" w:eastAsia="仿宋" w:hAnsi="仿宋" w:hint="eastAsia"/>
          <w:sz w:val="32"/>
          <w:szCs w:val="32"/>
        </w:rPr>
        <w:t>指用一般公共预算财政拨款安排的因公出国（境）费、公务用车购置及运行维护费、公务接待费。</w:t>
      </w:r>
      <w:r w:rsidRPr="00D73667">
        <w:rPr>
          <w:rFonts w:ascii="仿宋" w:eastAsia="仿宋" w:hAnsi="仿宋" w:hint="eastAsia"/>
          <w:sz w:val="32"/>
          <w:szCs w:val="32"/>
        </w:rPr>
        <w:lastRenderedPageBreak/>
        <w:t>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（十三）机关运行经费</w:t>
      </w:r>
      <w:r w:rsidRPr="00C2180C">
        <w:rPr>
          <w:rFonts w:ascii="楷体" w:eastAsia="楷体" w:hAnsi="楷体" w:hint="eastAsia"/>
          <w:sz w:val="32"/>
          <w:szCs w:val="32"/>
        </w:rPr>
        <w:t>：</w:t>
      </w:r>
      <w:r w:rsidRPr="00D73667">
        <w:rPr>
          <w:rFonts w:ascii="仿宋" w:eastAsia="仿宋" w:hAnsi="仿宋" w:hint="eastAsia"/>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（十四）工资福利支出（支出经济分类科目类级）</w:t>
      </w:r>
      <w:r w:rsidRPr="00C2180C">
        <w:rPr>
          <w:rFonts w:ascii="楷体" w:eastAsia="楷体" w:hAnsi="楷体" w:hint="eastAsia"/>
          <w:sz w:val="32"/>
          <w:szCs w:val="32"/>
        </w:rPr>
        <w:t>：</w:t>
      </w:r>
      <w:r w:rsidRPr="00D73667">
        <w:rPr>
          <w:rFonts w:ascii="仿宋" w:eastAsia="仿宋" w:hAnsi="仿宋" w:hint="eastAsia"/>
          <w:sz w:val="32"/>
          <w:szCs w:val="32"/>
        </w:rPr>
        <w:t>反映单位开支的在职职工和编制外长期聘用人员的各类劳动报酬，以及为上述人员缴纳的各项社会保险费等。</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（十五）商品和服务支出（支出经济分类科目类级）</w:t>
      </w:r>
      <w:r w:rsidRPr="00C2180C">
        <w:rPr>
          <w:rFonts w:ascii="楷体" w:eastAsia="楷体" w:hAnsi="楷体" w:hint="eastAsia"/>
          <w:sz w:val="32"/>
          <w:szCs w:val="32"/>
        </w:rPr>
        <w:t>：</w:t>
      </w:r>
      <w:r w:rsidRPr="00D73667">
        <w:rPr>
          <w:rFonts w:ascii="仿宋" w:eastAsia="仿宋" w:hAnsi="仿宋" w:hint="eastAsia"/>
          <w:sz w:val="32"/>
          <w:szCs w:val="32"/>
        </w:rPr>
        <w:t>反映单位购买商品和服务的支出（不包括用于购置固定资产的支出、战略性和应急储备支出）。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lastRenderedPageBreak/>
        <w:t>（十六）对个人和家庭的补助（支出经济分类科目类级）</w:t>
      </w:r>
      <w:r w:rsidRPr="00C2180C">
        <w:rPr>
          <w:rFonts w:ascii="楷体" w:eastAsia="楷体" w:hAnsi="楷体" w:hint="eastAsia"/>
          <w:sz w:val="32"/>
          <w:szCs w:val="32"/>
        </w:rPr>
        <w:t>：</w:t>
      </w:r>
      <w:r w:rsidRPr="00D73667">
        <w:rPr>
          <w:rFonts w:ascii="仿宋" w:eastAsia="仿宋" w:hAnsi="仿宋" w:hint="eastAsia"/>
          <w:sz w:val="32"/>
          <w:szCs w:val="32"/>
        </w:rPr>
        <w:t>反映用于对个人和家庭的补助支出。</w:t>
      </w:r>
    </w:p>
    <w:p w:rsidR="00C2180C" w:rsidRDefault="00981FFD" w:rsidP="00C2180C">
      <w:pPr>
        <w:pStyle w:val="a7"/>
        <w:shd w:val="clear" w:color="auto" w:fill="FFFFFF"/>
        <w:ind w:firstLineChars="200" w:firstLine="643"/>
        <w:rPr>
          <w:rFonts w:ascii="仿宋" w:eastAsia="仿宋" w:hAnsi="仿宋"/>
          <w:sz w:val="32"/>
          <w:szCs w:val="32"/>
        </w:rPr>
      </w:pPr>
      <w:r w:rsidRPr="00C2180C">
        <w:rPr>
          <w:rStyle w:val="a5"/>
          <w:rFonts w:ascii="楷体" w:eastAsia="楷体" w:hAnsi="楷体" w:hint="eastAsia"/>
          <w:sz w:val="32"/>
          <w:szCs w:val="32"/>
        </w:rPr>
        <w:t>（十七）其他资本性支出（支出经济分类科目类级）</w:t>
      </w:r>
      <w:r w:rsidRPr="00C2180C">
        <w:rPr>
          <w:rFonts w:ascii="楷体" w:eastAsia="楷体" w:hAnsi="楷体" w:hint="eastAsia"/>
          <w:sz w:val="32"/>
          <w:szCs w:val="32"/>
        </w:rPr>
        <w:t>：</w:t>
      </w:r>
      <w:r w:rsidRPr="00D73667">
        <w:rPr>
          <w:rFonts w:ascii="仿宋" w:eastAsia="仿宋" w:hAnsi="仿宋" w:hint="eastAsia"/>
          <w:sz w:val="32"/>
          <w:szCs w:val="32"/>
        </w:rPr>
        <w:t>反映非各级发展与改革部门集中安排的用于购置固定资产、战略性和应急性储备、土地和无形资产，以及构建基础设施、大型修缮和财政支持企业更新改造所发生的支出。</w:t>
      </w:r>
    </w:p>
    <w:p w:rsidR="00C2180C" w:rsidRDefault="00981FFD" w:rsidP="00365397">
      <w:pPr>
        <w:pStyle w:val="a7"/>
        <w:shd w:val="clear" w:color="auto" w:fill="FFFFFF"/>
        <w:ind w:firstLineChars="200" w:firstLine="640"/>
        <w:rPr>
          <w:rFonts w:ascii="仿宋" w:eastAsia="仿宋" w:hAnsi="仿宋"/>
          <w:sz w:val="32"/>
          <w:szCs w:val="32"/>
        </w:rPr>
      </w:pPr>
      <w:r w:rsidRPr="00C2180C">
        <w:rPr>
          <w:rStyle w:val="a5"/>
          <w:rFonts w:ascii="方正粗黑宋简体" w:eastAsia="方正粗黑宋简体" w:hAnsi="方正粗黑宋简体" w:hint="eastAsia"/>
          <w:sz w:val="32"/>
          <w:szCs w:val="32"/>
        </w:rPr>
        <w:t>七、决算公开联系方式及信息反馈渠道</w:t>
      </w:r>
    </w:p>
    <w:p w:rsidR="00981FFD" w:rsidRPr="00D73667" w:rsidRDefault="00981FFD" w:rsidP="00C2180C">
      <w:pPr>
        <w:pStyle w:val="a7"/>
        <w:shd w:val="clear" w:color="auto" w:fill="FFFFFF"/>
        <w:ind w:firstLineChars="200" w:firstLine="640"/>
        <w:rPr>
          <w:rFonts w:ascii="仿宋" w:eastAsia="仿宋" w:hAnsi="仿宋"/>
          <w:sz w:val="32"/>
          <w:szCs w:val="32"/>
        </w:rPr>
      </w:pPr>
      <w:r w:rsidRPr="00D73667">
        <w:rPr>
          <w:rFonts w:ascii="仿宋" w:eastAsia="仿宋" w:hAnsi="仿宋" w:hint="eastAsia"/>
          <w:sz w:val="32"/>
          <w:szCs w:val="32"/>
        </w:rPr>
        <w:t>本单位决算公开信息反馈和联系方式：</w:t>
      </w:r>
      <w:r w:rsidR="00745293">
        <w:rPr>
          <w:rFonts w:ascii="仿宋" w:eastAsia="仿宋" w:hAnsi="仿宋" w:hint="eastAsia"/>
          <w:sz w:val="32"/>
          <w:szCs w:val="32"/>
        </w:rPr>
        <w:t>万州区黄柏乡人民政府财政办  02358510686</w:t>
      </w:r>
    </w:p>
    <w:p w:rsidR="002C118E" w:rsidRPr="00D73667" w:rsidRDefault="002C118E">
      <w:pPr>
        <w:rPr>
          <w:rFonts w:ascii="仿宋" w:eastAsia="仿宋" w:hAnsi="仿宋"/>
          <w:kern w:val="0"/>
          <w:szCs w:val="32"/>
        </w:rPr>
      </w:pPr>
    </w:p>
    <w:sectPr w:rsidR="002C118E" w:rsidRPr="00D73667" w:rsidSect="002C118E">
      <w:pgSz w:w="11906" w:h="16838"/>
      <w:pgMar w:top="2098" w:right="1531" w:bottom="1985" w:left="1531"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2C" w:rsidRDefault="0056662C">
      <w:pPr>
        <w:spacing w:line="240" w:lineRule="auto"/>
      </w:pPr>
      <w:r>
        <w:separator/>
      </w:r>
    </w:p>
  </w:endnote>
  <w:endnote w:type="continuationSeparator" w:id="0">
    <w:p w:rsidR="0056662C" w:rsidRDefault="005666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auto"/>
    <w:pitch w:val="default"/>
    <w:sig w:usb0="00000000" w:usb1="08000000" w:usb2="00000000" w:usb3="00000000" w:csb0="00040000" w:csb1="00000000"/>
  </w:font>
  <w:font w:name="方正黑体_GBK">
    <w:altName w:val="微软雅黑"/>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微软雅黑"/>
    <w:charset w:val="86"/>
    <w:family w:val="auto"/>
    <w:pitch w:val="variable"/>
    <w:sig w:usb0="A00002BF" w:usb1="184F6CFA" w:usb2="00000012" w:usb3="00000000" w:csb0="00040001" w:csb1="00000000"/>
  </w:font>
  <w:font w:name="华文中宋">
    <w:altName w:val="宋体"/>
    <w:charset w:val="86"/>
    <w:family w:val="auto"/>
    <w:pitch w:val="default"/>
    <w:sig w:usb0="00000000" w:usb1="00000000" w:usb2="00000000" w:usb3="00000000" w:csb0="0004009F" w:csb1="DFD7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altName w:val="DejaVu Sans"/>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2C" w:rsidRDefault="0056662C">
      <w:pPr>
        <w:spacing w:line="240" w:lineRule="auto"/>
      </w:pPr>
      <w:r>
        <w:separator/>
      </w:r>
    </w:p>
  </w:footnote>
  <w:footnote w:type="continuationSeparator" w:id="0">
    <w:p w:rsidR="0056662C" w:rsidRDefault="005666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E0"/>
    <w:multiLevelType w:val="hybridMultilevel"/>
    <w:tmpl w:val="332099E6"/>
    <w:lvl w:ilvl="0" w:tplc="577E15F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C63CBE"/>
    <w:multiLevelType w:val="hybridMultilevel"/>
    <w:tmpl w:val="A824E2CC"/>
    <w:lvl w:ilvl="0" w:tplc="3278842A">
      <w:start w:val="1"/>
      <w:numFmt w:val="japaneseCounting"/>
      <w:lvlText w:val="（%1）"/>
      <w:lvlJc w:val="left"/>
      <w:pPr>
        <w:ind w:left="2356" w:hanging="1080"/>
      </w:pPr>
      <w:rPr>
        <w:b/>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
    <w:nsid w:val="38C10774"/>
    <w:multiLevelType w:val="hybridMultilevel"/>
    <w:tmpl w:val="95820404"/>
    <w:lvl w:ilvl="0" w:tplc="3F6A14DC">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156B51"/>
    <w:multiLevelType w:val="hybridMultilevel"/>
    <w:tmpl w:val="F4421CC8"/>
    <w:lvl w:ilvl="0" w:tplc="652EF14C">
      <w:start w:val="1"/>
      <w:numFmt w:val="japaneseCounting"/>
      <w:lvlText w:val="(%1）"/>
      <w:lvlJc w:val="left"/>
      <w:pPr>
        <w:ind w:left="2356" w:hanging="1080"/>
      </w:pPr>
      <w:rPr>
        <w:rFonts w:ascii="楷体" w:eastAsia="楷体" w:hAnsi="楷体" w:cs="宋体"/>
        <w:b/>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4">
    <w:nsid w:val="6B9A544A"/>
    <w:multiLevelType w:val="hybridMultilevel"/>
    <w:tmpl w:val="86A4A8F4"/>
    <w:lvl w:ilvl="0" w:tplc="BC5CCDFA">
      <w:start w:val="1"/>
      <w:numFmt w:val="japaneseCounting"/>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166934"/>
    <w:multiLevelType w:val="hybridMultilevel"/>
    <w:tmpl w:val="72BAD2C2"/>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2C582A"/>
    <w:rsid w:val="CAFB09E8"/>
    <w:rsid w:val="00002CBB"/>
    <w:rsid w:val="0002112E"/>
    <w:rsid w:val="00057927"/>
    <w:rsid w:val="000662F0"/>
    <w:rsid w:val="000A3F78"/>
    <w:rsid w:val="000C44DB"/>
    <w:rsid w:val="000D7CC3"/>
    <w:rsid w:val="0010567D"/>
    <w:rsid w:val="001102CE"/>
    <w:rsid w:val="001162D7"/>
    <w:rsid w:val="0012147E"/>
    <w:rsid w:val="001335F8"/>
    <w:rsid w:val="001338DC"/>
    <w:rsid w:val="00137519"/>
    <w:rsid w:val="00143125"/>
    <w:rsid w:val="0015360A"/>
    <w:rsid w:val="00166302"/>
    <w:rsid w:val="00171A5E"/>
    <w:rsid w:val="00174F32"/>
    <w:rsid w:val="0020201C"/>
    <w:rsid w:val="00221854"/>
    <w:rsid w:val="00222CCA"/>
    <w:rsid w:val="00262220"/>
    <w:rsid w:val="002863C8"/>
    <w:rsid w:val="002A59CC"/>
    <w:rsid w:val="002A6241"/>
    <w:rsid w:val="002B14A1"/>
    <w:rsid w:val="002B1842"/>
    <w:rsid w:val="002B1F25"/>
    <w:rsid w:val="002C118E"/>
    <w:rsid w:val="002D1C21"/>
    <w:rsid w:val="002D4A75"/>
    <w:rsid w:val="002F2BD1"/>
    <w:rsid w:val="003044A4"/>
    <w:rsid w:val="003124BF"/>
    <w:rsid w:val="00326502"/>
    <w:rsid w:val="003274F1"/>
    <w:rsid w:val="00327BC1"/>
    <w:rsid w:val="003467BD"/>
    <w:rsid w:val="00351199"/>
    <w:rsid w:val="00365397"/>
    <w:rsid w:val="00373AC2"/>
    <w:rsid w:val="003949CD"/>
    <w:rsid w:val="003A736D"/>
    <w:rsid w:val="003B72BF"/>
    <w:rsid w:val="003B7B49"/>
    <w:rsid w:val="003C0E50"/>
    <w:rsid w:val="003E5DF3"/>
    <w:rsid w:val="003F5767"/>
    <w:rsid w:val="004115D9"/>
    <w:rsid w:val="0049204E"/>
    <w:rsid w:val="00496748"/>
    <w:rsid w:val="00497D5D"/>
    <w:rsid w:val="004D6559"/>
    <w:rsid w:val="004D740D"/>
    <w:rsid w:val="004F68DC"/>
    <w:rsid w:val="00504BA8"/>
    <w:rsid w:val="005366E8"/>
    <w:rsid w:val="00544D91"/>
    <w:rsid w:val="00554605"/>
    <w:rsid w:val="0056662C"/>
    <w:rsid w:val="00572A62"/>
    <w:rsid w:val="00576DFA"/>
    <w:rsid w:val="005813C3"/>
    <w:rsid w:val="005821A4"/>
    <w:rsid w:val="00594D52"/>
    <w:rsid w:val="005D6467"/>
    <w:rsid w:val="005E432D"/>
    <w:rsid w:val="005F4743"/>
    <w:rsid w:val="00605490"/>
    <w:rsid w:val="0061104F"/>
    <w:rsid w:val="006307C4"/>
    <w:rsid w:val="0063080B"/>
    <w:rsid w:val="00634D04"/>
    <w:rsid w:val="0064429D"/>
    <w:rsid w:val="00671025"/>
    <w:rsid w:val="00672733"/>
    <w:rsid w:val="006847F6"/>
    <w:rsid w:val="00692E64"/>
    <w:rsid w:val="006D34F4"/>
    <w:rsid w:val="006D6FEF"/>
    <w:rsid w:val="006E0BA1"/>
    <w:rsid w:val="006E7E91"/>
    <w:rsid w:val="0071525F"/>
    <w:rsid w:val="00716666"/>
    <w:rsid w:val="007262AF"/>
    <w:rsid w:val="00726F37"/>
    <w:rsid w:val="00740BEB"/>
    <w:rsid w:val="00744ECE"/>
    <w:rsid w:val="00745293"/>
    <w:rsid w:val="00750E8D"/>
    <w:rsid w:val="007707CB"/>
    <w:rsid w:val="00770B9A"/>
    <w:rsid w:val="00773855"/>
    <w:rsid w:val="00793010"/>
    <w:rsid w:val="007A2042"/>
    <w:rsid w:val="007C4B8D"/>
    <w:rsid w:val="007C4FBC"/>
    <w:rsid w:val="007D0A64"/>
    <w:rsid w:val="007D6393"/>
    <w:rsid w:val="007E53F4"/>
    <w:rsid w:val="007F7C62"/>
    <w:rsid w:val="008220F7"/>
    <w:rsid w:val="00835F2D"/>
    <w:rsid w:val="008427C6"/>
    <w:rsid w:val="008706C5"/>
    <w:rsid w:val="0088416A"/>
    <w:rsid w:val="0088712C"/>
    <w:rsid w:val="008C0769"/>
    <w:rsid w:val="008C1BA7"/>
    <w:rsid w:val="008C53C0"/>
    <w:rsid w:val="008E6528"/>
    <w:rsid w:val="008E74CD"/>
    <w:rsid w:val="008F02EF"/>
    <w:rsid w:val="008F581D"/>
    <w:rsid w:val="00910CCD"/>
    <w:rsid w:val="00913C78"/>
    <w:rsid w:val="00921E12"/>
    <w:rsid w:val="00953D8E"/>
    <w:rsid w:val="009548BE"/>
    <w:rsid w:val="00957E9D"/>
    <w:rsid w:val="009606B6"/>
    <w:rsid w:val="00972A93"/>
    <w:rsid w:val="00974ED2"/>
    <w:rsid w:val="00981FFD"/>
    <w:rsid w:val="0098207B"/>
    <w:rsid w:val="0099319A"/>
    <w:rsid w:val="009A4F10"/>
    <w:rsid w:val="009E1084"/>
    <w:rsid w:val="009E1D1D"/>
    <w:rsid w:val="00A05D5E"/>
    <w:rsid w:val="00A357EF"/>
    <w:rsid w:val="00AD2DF2"/>
    <w:rsid w:val="00AE5396"/>
    <w:rsid w:val="00B0050C"/>
    <w:rsid w:val="00B1369B"/>
    <w:rsid w:val="00B510DF"/>
    <w:rsid w:val="00B74493"/>
    <w:rsid w:val="00B75AC1"/>
    <w:rsid w:val="00BB7678"/>
    <w:rsid w:val="00BC05AE"/>
    <w:rsid w:val="00BD6C0E"/>
    <w:rsid w:val="00BE11CA"/>
    <w:rsid w:val="00BF5D5B"/>
    <w:rsid w:val="00C14575"/>
    <w:rsid w:val="00C21677"/>
    <w:rsid w:val="00C2180C"/>
    <w:rsid w:val="00C22DEF"/>
    <w:rsid w:val="00C30843"/>
    <w:rsid w:val="00C67A56"/>
    <w:rsid w:val="00C73C90"/>
    <w:rsid w:val="00C82FA5"/>
    <w:rsid w:val="00CB0BBE"/>
    <w:rsid w:val="00CF576F"/>
    <w:rsid w:val="00D05CB1"/>
    <w:rsid w:val="00D54CAB"/>
    <w:rsid w:val="00D6450A"/>
    <w:rsid w:val="00D67D5C"/>
    <w:rsid w:val="00D73667"/>
    <w:rsid w:val="00D81838"/>
    <w:rsid w:val="00DA09CB"/>
    <w:rsid w:val="00DB7FA8"/>
    <w:rsid w:val="00E434E7"/>
    <w:rsid w:val="00E612E5"/>
    <w:rsid w:val="00E7560F"/>
    <w:rsid w:val="00EA66DB"/>
    <w:rsid w:val="00EB0517"/>
    <w:rsid w:val="00EC447A"/>
    <w:rsid w:val="00ED62EB"/>
    <w:rsid w:val="00EF06DA"/>
    <w:rsid w:val="00EF6F16"/>
    <w:rsid w:val="00F2532A"/>
    <w:rsid w:val="00F27575"/>
    <w:rsid w:val="00F4776C"/>
    <w:rsid w:val="00F6206B"/>
    <w:rsid w:val="00F91203"/>
    <w:rsid w:val="00FA0451"/>
    <w:rsid w:val="00FF59A9"/>
    <w:rsid w:val="01806D81"/>
    <w:rsid w:val="01A655EC"/>
    <w:rsid w:val="02356CFC"/>
    <w:rsid w:val="026D3363"/>
    <w:rsid w:val="03483378"/>
    <w:rsid w:val="05826A24"/>
    <w:rsid w:val="06EB5AFF"/>
    <w:rsid w:val="095D70C8"/>
    <w:rsid w:val="09A447EA"/>
    <w:rsid w:val="0A387B45"/>
    <w:rsid w:val="0A90650D"/>
    <w:rsid w:val="0B881444"/>
    <w:rsid w:val="0C3E06B9"/>
    <w:rsid w:val="0CE10BDD"/>
    <w:rsid w:val="0D7A2D6A"/>
    <w:rsid w:val="0D874F2A"/>
    <w:rsid w:val="0E462F36"/>
    <w:rsid w:val="0E7E6AD3"/>
    <w:rsid w:val="0E7F1753"/>
    <w:rsid w:val="108801DA"/>
    <w:rsid w:val="122C582A"/>
    <w:rsid w:val="126E157F"/>
    <w:rsid w:val="13A63113"/>
    <w:rsid w:val="153D3761"/>
    <w:rsid w:val="163F66AE"/>
    <w:rsid w:val="16756CD4"/>
    <w:rsid w:val="168926D3"/>
    <w:rsid w:val="17014E5E"/>
    <w:rsid w:val="190B0C80"/>
    <w:rsid w:val="1CBF17AC"/>
    <w:rsid w:val="1F2E4612"/>
    <w:rsid w:val="1F511E69"/>
    <w:rsid w:val="205F5682"/>
    <w:rsid w:val="21977233"/>
    <w:rsid w:val="238149E5"/>
    <w:rsid w:val="242A4036"/>
    <w:rsid w:val="24925351"/>
    <w:rsid w:val="24B40F4D"/>
    <w:rsid w:val="263063A6"/>
    <w:rsid w:val="26551CA9"/>
    <w:rsid w:val="278A035A"/>
    <w:rsid w:val="27C71639"/>
    <w:rsid w:val="28041890"/>
    <w:rsid w:val="281833E1"/>
    <w:rsid w:val="28DF1690"/>
    <w:rsid w:val="2BBF06FD"/>
    <w:rsid w:val="2BC937CF"/>
    <w:rsid w:val="2C270A39"/>
    <w:rsid w:val="2C7129FC"/>
    <w:rsid w:val="2CB94EB2"/>
    <w:rsid w:val="2D2E2D7E"/>
    <w:rsid w:val="31C57554"/>
    <w:rsid w:val="33391C8E"/>
    <w:rsid w:val="345A76DF"/>
    <w:rsid w:val="352F4AAB"/>
    <w:rsid w:val="356D2148"/>
    <w:rsid w:val="364E327C"/>
    <w:rsid w:val="36776800"/>
    <w:rsid w:val="378F009A"/>
    <w:rsid w:val="3985333E"/>
    <w:rsid w:val="39D6258F"/>
    <w:rsid w:val="3A691188"/>
    <w:rsid w:val="3A7E4AE2"/>
    <w:rsid w:val="3AAE5809"/>
    <w:rsid w:val="3ADC7039"/>
    <w:rsid w:val="3B1A6EB9"/>
    <w:rsid w:val="3B670912"/>
    <w:rsid w:val="3BE56E26"/>
    <w:rsid w:val="3C66310B"/>
    <w:rsid w:val="3C783E72"/>
    <w:rsid w:val="3D1D7069"/>
    <w:rsid w:val="3D87699E"/>
    <w:rsid w:val="3EA326DE"/>
    <w:rsid w:val="3EF6139C"/>
    <w:rsid w:val="411314FB"/>
    <w:rsid w:val="41C856DD"/>
    <w:rsid w:val="430054D8"/>
    <w:rsid w:val="43892913"/>
    <w:rsid w:val="44BA1F1D"/>
    <w:rsid w:val="455326A3"/>
    <w:rsid w:val="46596C11"/>
    <w:rsid w:val="46D6525F"/>
    <w:rsid w:val="476B3399"/>
    <w:rsid w:val="47C06BB9"/>
    <w:rsid w:val="47CE5B03"/>
    <w:rsid w:val="48406B08"/>
    <w:rsid w:val="48861842"/>
    <w:rsid w:val="496E3698"/>
    <w:rsid w:val="496F10DE"/>
    <w:rsid w:val="4AC8460B"/>
    <w:rsid w:val="4CD07BC6"/>
    <w:rsid w:val="4D4F49FC"/>
    <w:rsid w:val="4E195C47"/>
    <w:rsid w:val="506F3616"/>
    <w:rsid w:val="52421C31"/>
    <w:rsid w:val="52A427B6"/>
    <w:rsid w:val="52F25B90"/>
    <w:rsid w:val="53670BC4"/>
    <w:rsid w:val="53D447AB"/>
    <w:rsid w:val="540D7BCE"/>
    <w:rsid w:val="56172954"/>
    <w:rsid w:val="56D9076F"/>
    <w:rsid w:val="57131783"/>
    <w:rsid w:val="58450EAE"/>
    <w:rsid w:val="58563A03"/>
    <w:rsid w:val="58981CB2"/>
    <w:rsid w:val="595128EA"/>
    <w:rsid w:val="59D94699"/>
    <w:rsid w:val="5A5E128E"/>
    <w:rsid w:val="5B992DA7"/>
    <w:rsid w:val="5C2C50A0"/>
    <w:rsid w:val="5CBD02B1"/>
    <w:rsid w:val="5D8E0E1D"/>
    <w:rsid w:val="5D9C59A0"/>
    <w:rsid w:val="60333493"/>
    <w:rsid w:val="604D2A30"/>
    <w:rsid w:val="60DC245A"/>
    <w:rsid w:val="610F2FF6"/>
    <w:rsid w:val="61935AF5"/>
    <w:rsid w:val="628D5173"/>
    <w:rsid w:val="62F74F9E"/>
    <w:rsid w:val="634203B0"/>
    <w:rsid w:val="634C6ABE"/>
    <w:rsid w:val="636F5754"/>
    <w:rsid w:val="63744B02"/>
    <w:rsid w:val="64492EB3"/>
    <w:rsid w:val="64794AE6"/>
    <w:rsid w:val="64C2339D"/>
    <w:rsid w:val="657633A5"/>
    <w:rsid w:val="66DA3C2B"/>
    <w:rsid w:val="67163CB8"/>
    <w:rsid w:val="688A6957"/>
    <w:rsid w:val="68A206D6"/>
    <w:rsid w:val="68EE6070"/>
    <w:rsid w:val="691A1FA9"/>
    <w:rsid w:val="69247AB6"/>
    <w:rsid w:val="69DA3F19"/>
    <w:rsid w:val="6B3A39D4"/>
    <w:rsid w:val="6B865E2E"/>
    <w:rsid w:val="6BAD4CEC"/>
    <w:rsid w:val="6DDA6878"/>
    <w:rsid w:val="6E6B0B15"/>
    <w:rsid w:val="6EC259AA"/>
    <w:rsid w:val="70085DA4"/>
    <w:rsid w:val="70760E92"/>
    <w:rsid w:val="71004A80"/>
    <w:rsid w:val="72065C93"/>
    <w:rsid w:val="755E52AA"/>
    <w:rsid w:val="75772B29"/>
    <w:rsid w:val="75BC7B77"/>
    <w:rsid w:val="771D5F27"/>
    <w:rsid w:val="776611C7"/>
    <w:rsid w:val="776A0DAA"/>
    <w:rsid w:val="778C0EA9"/>
    <w:rsid w:val="791A0FC5"/>
    <w:rsid w:val="79CE244C"/>
    <w:rsid w:val="79DF2FD0"/>
    <w:rsid w:val="7B341E31"/>
    <w:rsid w:val="7B4E5914"/>
    <w:rsid w:val="7B83471E"/>
    <w:rsid w:val="7C967920"/>
    <w:rsid w:val="7D8064B5"/>
    <w:rsid w:val="7E894654"/>
    <w:rsid w:val="7FC85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18E"/>
    <w:pPr>
      <w:widowControl w:val="0"/>
      <w:spacing w:line="580" w:lineRule="exact"/>
      <w:jc w:val="both"/>
    </w:pPr>
    <w:rPr>
      <w:rFonts w:ascii="Times New Roman" w:eastAsia="方正仿宋_GBK" w:hAnsi="Times New Roman"/>
      <w:kern w:val="2"/>
      <w:sz w:val="32"/>
      <w:szCs w:val="22"/>
    </w:rPr>
  </w:style>
  <w:style w:type="paragraph" w:styleId="1">
    <w:name w:val="heading 1"/>
    <w:basedOn w:val="a"/>
    <w:next w:val="a"/>
    <w:link w:val="1Char"/>
    <w:qFormat/>
    <w:rsid w:val="00910CCD"/>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C118E"/>
    <w:pPr>
      <w:tabs>
        <w:tab w:val="center" w:pos="4153"/>
        <w:tab w:val="right" w:pos="8306"/>
      </w:tabs>
      <w:snapToGrid w:val="0"/>
      <w:jc w:val="left"/>
    </w:pPr>
    <w:rPr>
      <w:sz w:val="18"/>
      <w:szCs w:val="18"/>
    </w:rPr>
  </w:style>
  <w:style w:type="paragraph" w:styleId="a4">
    <w:name w:val="header"/>
    <w:basedOn w:val="a"/>
    <w:rsid w:val="002C118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Strong"/>
    <w:uiPriority w:val="22"/>
    <w:qFormat/>
    <w:rsid w:val="002C118E"/>
    <w:rPr>
      <w:b/>
      <w:bCs/>
    </w:rPr>
  </w:style>
  <w:style w:type="paragraph" w:styleId="a6">
    <w:name w:val="List Paragraph"/>
    <w:basedOn w:val="a"/>
    <w:uiPriority w:val="34"/>
    <w:qFormat/>
    <w:rsid w:val="002C118E"/>
    <w:pPr>
      <w:ind w:firstLineChars="200" w:firstLine="420"/>
    </w:pPr>
  </w:style>
  <w:style w:type="character" w:customStyle="1" w:styleId="font41">
    <w:name w:val="font41"/>
    <w:basedOn w:val="a0"/>
    <w:qFormat/>
    <w:rsid w:val="002C118E"/>
    <w:rPr>
      <w:rFonts w:ascii="宋体" w:eastAsia="宋体" w:hAnsi="宋体" w:cs="宋体" w:hint="eastAsia"/>
      <w:color w:val="000000"/>
      <w:sz w:val="20"/>
      <w:szCs w:val="20"/>
      <w:u w:val="none"/>
    </w:rPr>
  </w:style>
  <w:style w:type="character" w:customStyle="1" w:styleId="font01">
    <w:name w:val="font01"/>
    <w:basedOn w:val="a0"/>
    <w:qFormat/>
    <w:rsid w:val="002C118E"/>
    <w:rPr>
      <w:rFonts w:ascii="宋体" w:eastAsia="宋体" w:hAnsi="宋体" w:cs="宋体" w:hint="eastAsia"/>
      <w:color w:val="FF0000"/>
      <w:sz w:val="20"/>
      <w:szCs w:val="20"/>
      <w:u w:val="none"/>
    </w:rPr>
  </w:style>
  <w:style w:type="paragraph" w:styleId="a7">
    <w:name w:val="Normal (Web)"/>
    <w:basedOn w:val="a"/>
    <w:uiPriority w:val="99"/>
    <w:unhideWhenUsed/>
    <w:rsid w:val="00981FF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1Char">
    <w:name w:val="标题 1 Char"/>
    <w:basedOn w:val="a0"/>
    <w:link w:val="1"/>
    <w:rsid w:val="00910CCD"/>
    <w:rPr>
      <w:rFonts w:ascii="Times New Roman" w:eastAsia="方正仿宋_GBK"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729920246">
      <w:bodyDiv w:val="1"/>
      <w:marLeft w:val="0"/>
      <w:marRight w:val="0"/>
      <w:marTop w:val="0"/>
      <w:marBottom w:val="0"/>
      <w:divBdr>
        <w:top w:val="none" w:sz="0" w:space="0" w:color="auto"/>
        <w:left w:val="none" w:sz="0" w:space="0" w:color="auto"/>
        <w:bottom w:val="none" w:sz="0" w:space="0" w:color="auto"/>
        <w:right w:val="none" w:sz="0" w:space="0" w:color="auto"/>
      </w:divBdr>
    </w:div>
    <w:div w:id="1833987002">
      <w:bodyDiv w:val="1"/>
      <w:marLeft w:val="0"/>
      <w:marRight w:val="0"/>
      <w:marTop w:val="0"/>
      <w:marBottom w:val="0"/>
      <w:divBdr>
        <w:top w:val="none" w:sz="0" w:space="0" w:color="auto"/>
        <w:left w:val="none" w:sz="0" w:space="0" w:color="auto"/>
        <w:bottom w:val="none" w:sz="0" w:space="0" w:color="auto"/>
        <w:right w:val="none" w:sz="0" w:space="0" w:color="auto"/>
      </w:divBdr>
    </w:div>
    <w:div w:id="1982230025">
      <w:bodyDiv w:val="1"/>
      <w:marLeft w:val="0"/>
      <w:marRight w:val="0"/>
      <w:marTop w:val="0"/>
      <w:marBottom w:val="0"/>
      <w:divBdr>
        <w:top w:val="none" w:sz="0" w:space="0" w:color="auto"/>
        <w:left w:val="none" w:sz="0" w:space="0" w:color="auto"/>
        <w:bottom w:val="none" w:sz="0" w:space="0" w:color="auto"/>
        <w:right w:val="none" w:sz="0" w:space="0" w:color="auto"/>
      </w:divBdr>
      <w:divsChild>
        <w:div w:id="161437522">
          <w:marLeft w:val="0"/>
          <w:marRight w:val="0"/>
          <w:marTop w:val="0"/>
          <w:marBottom w:val="0"/>
          <w:divBdr>
            <w:top w:val="none" w:sz="0" w:space="0" w:color="auto"/>
            <w:left w:val="none" w:sz="0" w:space="0" w:color="auto"/>
            <w:bottom w:val="none" w:sz="0" w:space="0" w:color="auto"/>
            <w:right w:val="none" w:sz="0" w:space="0" w:color="auto"/>
          </w:divBdr>
          <w:divsChild>
            <w:div w:id="275135989">
              <w:marLeft w:val="0"/>
              <w:marRight w:val="0"/>
              <w:marTop w:val="0"/>
              <w:marBottom w:val="0"/>
              <w:divBdr>
                <w:top w:val="none" w:sz="0" w:space="0" w:color="auto"/>
                <w:left w:val="none" w:sz="0" w:space="0" w:color="auto"/>
                <w:bottom w:val="none" w:sz="0" w:space="0" w:color="auto"/>
                <w:right w:val="none" w:sz="0" w:space="0" w:color="auto"/>
              </w:divBdr>
              <w:divsChild>
                <w:div w:id="1523318791">
                  <w:marLeft w:val="0"/>
                  <w:marRight w:val="75"/>
                  <w:marTop w:val="0"/>
                  <w:marBottom w:val="0"/>
                  <w:divBdr>
                    <w:top w:val="none" w:sz="0" w:space="0" w:color="auto"/>
                    <w:left w:val="none" w:sz="0" w:space="0" w:color="auto"/>
                    <w:bottom w:val="none" w:sz="0" w:space="0" w:color="auto"/>
                    <w:right w:val="none" w:sz="0" w:space="0" w:color="auto"/>
                  </w:divBdr>
                  <w:divsChild>
                    <w:div w:id="1803421378">
                      <w:marLeft w:val="0"/>
                      <w:marRight w:val="0"/>
                      <w:marTop w:val="0"/>
                      <w:marBottom w:val="0"/>
                      <w:divBdr>
                        <w:top w:val="single" w:sz="2" w:space="0" w:color="808080"/>
                        <w:left w:val="single" w:sz="2" w:space="0" w:color="808080"/>
                        <w:bottom w:val="single" w:sz="2" w:space="0" w:color="808080"/>
                        <w:right w:val="single" w:sz="2" w:space="0" w:color="808080"/>
                      </w:divBdr>
                      <w:divsChild>
                        <w:div w:id="887372810">
                          <w:marLeft w:val="0"/>
                          <w:marRight w:val="0"/>
                          <w:marTop w:val="0"/>
                          <w:marBottom w:val="0"/>
                          <w:divBdr>
                            <w:top w:val="none" w:sz="0" w:space="0" w:color="auto"/>
                            <w:left w:val="none" w:sz="0" w:space="0" w:color="auto"/>
                            <w:bottom w:val="none" w:sz="0" w:space="0" w:color="auto"/>
                            <w:right w:val="none" w:sz="0" w:space="0" w:color="auto"/>
                          </w:divBdr>
                          <w:divsChild>
                            <w:div w:id="1793204641">
                              <w:marLeft w:val="0"/>
                              <w:marRight w:val="0"/>
                              <w:marTop w:val="0"/>
                              <w:marBottom w:val="0"/>
                              <w:divBdr>
                                <w:top w:val="none" w:sz="0" w:space="0" w:color="auto"/>
                                <w:left w:val="none" w:sz="0" w:space="0" w:color="auto"/>
                                <w:bottom w:val="none" w:sz="0" w:space="0" w:color="auto"/>
                                <w:right w:val="none" w:sz="0" w:space="0" w:color="auto"/>
                              </w:divBdr>
                              <w:divsChild>
                                <w:div w:id="365371851">
                                  <w:marLeft w:val="0"/>
                                  <w:marRight w:val="0"/>
                                  <w:marTop w:val="0"/>
                                  <w:marBottom w:val="0"/>
                                  <w:divBdr>
                                    <w:top w:val="single" w:sz="6" w:space="0" w:color="A8D3F3"/>
                                    <w:left w:val="single" w:sz="6" w:space="0" w:color="A8D3F3"/>
                                    <w:bottom w:val="single" w:sz="6" w:space="0" w:color="A8D3F3"/>
                                    <w:right w:val="single" w:sz="6" w:space="0" w:color="A8D3F3"/>
                                  </w:divBdr>
                                  <w:divsChild>
                                    <w:div w:id="848374494">
                                      <w:marLeft w:val="0"/>
                                      <w:marRight w:val="0"/>
                                      <w:marTop w:val="0"/>
                                      <w:marBottom w:val="0"/>
                                      <w:divBdr>
                                        <w:top w:val="none" w:sz="0" w:space="0" w:color="auto"/>
                                        <w:left w:val="none" w:sz="0" w:space="0" w:color="auto"/>
                                        <w:bottom w:val="none" w:sz="0" w:space="0" w:color="auto"/>
                                        <w:right w:val="none" w:sz="0" w:space="0" w:color="auto"/>
                                      </w:divBdr>
                                      <w:divsChild>
                                        <w:div w:id="655302833">
                                          <w:marLeft w:val="0"/>
                                          <w:marRight w:val="0"/>
                                          <w:marTop w:val="0"/>
                                          <w:marBottom w:val="0"/>
                                          <w:divBdr>
                                            <w:top w:val="none" w:sz="0" w:space="0" w:color="auto"/>
                                            <w:left w:val="none" w:sz="0" w:space="0" w:color="auto"/>
                                            <w:bottom w:val="none" w:sz="0" w:space="0" w:color="auto"/>
                                            <w:right w:val="none" w:sz="0" w:space="0" w:color="auto"/>
                                          </w:divBdr>
                                          <w:divsChild>
                                            <w:div w:id="1299650079">
                                              <w:marLeft w:val="0"/>
                                              <w:marRight w:val="0"/>
                                              <w:marTop w:val="0"/>
                                              <w:marBottom w:val="0"/>
                                              <w:divBdr>
                                                <w:top w:val="none" w:sz="0" w:space="0" w:color="auto"/>
                                                <w:left w:val="none" w:sz="0" w:space="0" w:color="auto"/>
                                                <w:bottom w:val="none" w:sz="0" w:space="0" w:color="auto"/>
                                                <w:right w:val="none" w:sz="0" w:space="0" w:color="auto"/>
                                              </w:divBdr>
                                              <w:divsChild>
                                                <w:div w:id="5868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18</Pages>
  <Words>1336</Words>
  <Characters>7620</Characters>
  <Application>Microsoft Office Word</Application>
  <DocSecurity>0</DocSecurity>
  <Lines>63</Lines>
  <Paragraphs>17</Paragraphs>
  <ScaleCrop>false</ScaleCrop>
  <Company>区财政局</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重庆市万州区黄柏乡人民政府</cp:lastModifiedBy>
  <cp:revision>183</cp:revision>
  <cp:lastPrinted>2021-09-09T10:04:00Z</cp:lastPrinted>
  <dcterms:created xsi:type="dcterms:W3CDTF">2021-08-26T15:53:00Z</dcterms:created>
  <dcterms:modified xsi:type="dcterms:W3CDTF">2021-10-21T04:42:00Z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