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万州区2023年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耕地“非粮化”（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防止经果林和撂荒地耕地流出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）整改技术措施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（经果林控冠移树）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一、柑橘类（含佛手、枳壳）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（一）整形修剪技术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1.由自然开心形改为疏散分层形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疏散分层形主干30—40厘米，由下至上，主枝减少，保持层距30—40厘米，一般第一层4个主枝，第二层3个主枝，第三层2个主枝。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2.改造培育方法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第一年11月初，对现有柑橘树体外围枝进行回缩短截，使树冠直径保持在2.8米或2.2米以内。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第二年春季抹除过密春梢，夏季抹除夏梢，同时在内膛选择培育1个强壮直立夏梢，待该夏梢长度达到60—80厘米时，在30—40厘米处短截促发侧芽，错位选择不同方向的3个侧芽进行培养，其余萌芽全部抹除。在生长过程中不断对其进行短截，使其延长和增粗，培养形成第二层主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在第二层结果枝组形成后，再培养第三层主枝。具体方法参照第二层主枝培养方法，但应注意待培养夏梢长度达到60厘米时，在30厘米处短截促发侧芽，错位选择不同方向的2个侧芽进行培养，形成第三层主枝。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在整个生长培养过程中，通过不断回缩短截外围枝，剪除交叉枝、重叠枝，培育各层主枝，形成树冠直径不超过2.8米或2.2米的分层明显、上下立体结果的丰产树形（如图1）。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104775</wp:posOffset>
            </wp:positionV>
            <wp:extent cx="3220720" cy="3816350"/>
            <wp:effectExtent l="0" t="0" r="17780" b="12700"/>
            <wp:wrapNone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图1 疏散分层形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（二）柑橘零星移除方法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采果后（3—5月），对长势差、效益低的柑橘树进行零星移除。具体方法：一是移除前对被移除树体进行标记并进行露骨回缩短截；二是采取带土移除，可进行异地栽植；三是对移除地进行复土复耕。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（三）整行移除方法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采果后（3—5月），对平缓、宜机柑橘果园可进行整行移除。移除方法同零星移除方法一致，移除后进行宜机化改造。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二、脆李等落叶果树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z w:val="32"/>
          <w:szCs w:val="32"/>
          <w:lang w:val="en-US" w:eastAsia="zh-CN"/>
        </w:rPr>
        <w:t>（一）整形修剪技术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1.由“自然开心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形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”改为“主干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形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形由天然形适当修剪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成，具有中心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主干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，在中心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主干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上一般留主枝五到七个，各主枝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在主干上轮生且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向四周生长，形成半圆形或锥形树冠。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2.改造培育方法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第一年冬季应将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中心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主干上的侧生枝全部疏除，主干延长枝于饱满芽处短截，增强中干长势。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第二年冬季缓放大多数侧枝（开张角度90—120°）用以培养枝组，疏除竞争枝和背上枝、直立旺枝；各主枝延长头保持单轴延伸；主干延长枝于饱满芽处短截，增强中干长势。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第三年冬季如果树高超过2.5m，应在树体上部促花以便控制树高；如果侧枝长度大于60cm要整枝下垂，控制冠径，减缓枝条扩展速度。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69215</wp:posOffset>
            </wp:positionV>
            <wp:extent cx="4467860" cy="3737610"/>
            <wp:effectExtent l="0" t="0" r="8890" b="15240"/>
            <wp:wrapTopAndBottom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图2  主干形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z w:val="32"/>
          <w:szCs w:val="32"/>
          <w:lang w:val="en-US" w:eastAsia="zh-CN"/>
        </w:rPr>
        <w:t>（二）零星移除方法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落叶后（11月—12月），对长势差、效益低的落叶果树进行零星移除。具体方法：一是移除前对被移除树体进行标记并进行露骨回缩短截；二是采取带土移除，可进行异地栽植；三是对移除地进行复土复耕。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z w:val="32"/>
          <w:szCs w:val="32"/>
          <w:lang w:val="en-US" w:eastAsia="zh-CN"/>
        </w:rPr>
        <w:t>（三）整行移除方法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落叶后（11月—12月），对平缓、宜机果园可进行整行移除。移除方法同零星移除方法一致，移除后进行宜机化改造。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三、茶叶类（略）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万州区2023年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耕地“非粮化”（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防止经果林和撂荒地耕地流出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）整改技术措施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（粮油作物种植）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一、8月下旬至9月上旬种植秋马铃薯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品种选择。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选用休眠期短、结薯早、商品性好的早中熟品种，如：费乌瑞它、希森3号、希森6号等。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（二）适时播种，合理密植。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气温稳定在25℃时抢时播种，亩播种密度4500～5500窝。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（三）加强田管。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施足底肥：亩用农家肥1500～2000公斤或商品有机肥300～500公斤+高钾复合肥（硫酸钾）50公斤作底肥。适时追肥：苗高5厘米左右亩施5—8Kg尿素+清粪水15—20担。做好病虫防控：秋马铃薯主要病害晚疫病、青枯病，主要虫害地下害虫和28星瓢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二、9月上中旬至10月上旬播种油菜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（一）品种选择。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选用优质、高油、高产、多抗良种，如庆油3号、庆油8号等。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（二）适时早播，培育壮苗。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育苗移栽9月上中旬播种，亩用种量100克。直播9月中旬至10月中旬播种，亩播种量150—200克。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（三）加强田管。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施足底肥：亩施用渣粪肥500—1000公斤+40%复合肥25公斤+硼肥500克作基肥。适时追肥：11月中下旬，亩追施1000—1500公斤粪水+5公斤尿素；次年1月底，亩追施1000—1500公斤粪水+7公斤尿素。做好病虫防控：重点防治蚜虫和菌核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三、10月上中旬至10月下旬播种豌豆、蚕豆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品种选择。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选用生育期适中、抗逆性强、丰产性好的优良品种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播种密度。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蚕豆每亩基本苗数8000—12000株。豌豆每亩基本苗数18000—27000株。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（三）加强田管。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施足底肥：蚕豆底肥亩施尿素5公斤、过磷酸钙15—25公斤、氯化钾5—10公斤、农家肥1000公斤。豌豆底肥亩施腐熟农家肥2500公斤，过磷酸钙25公斤，磷酸二氢钾10公斤。适时追肥：蚕豆花荚肥亩施尿素5—8公斤。豌豆幼苗长至 6 cm高时，亩追施复合肥7公斤；幼苗长至8 cm高时，亩用尿素3 公斤+稀释人畜粪水浇施；当豌豆幼苗长到12 cm高时，亩追施尿素6公斤；初花期，亩施复合肥15公斤；每采收一次豆荚，用0.3%磷酸二氢钾或0.2%硼肥水溶液叶面喷施一次。做好病虫防控：蚕豆重点防治蚜虫、蚕豆象、锈病、赤斑病等病虫害。豌豆重点防治锈病、褐斑病和蚜虫、潜叶蝇等病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四、10月下旬至11月上旬播种小麦（略）</w:t>
      </w:r>
    </w:p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74" w:bottom="1644" w:left="1587" w:header="851" w:footer="124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汉仪仿宋S"/>
    <w:panose1 w:val="00000000000000000000"/>
    <w:charset w:val="86"/>
    <w:family w:val="swiss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汉仪君黑-35简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MGQ3NDRhNGJjYmIwZTI2YTc2Mjk2NDY0MTVkMmMifQ=="/>
  </w:docVars>
  <w:rsids>
    <w:rsidRoot w:val="00000000"/>
    <w:rsid w:val="01460F34"/>
    <w:rsid w:val="0460212B"/>
    <w:rsid w:val="064A106F"/>
    <w:rsid w:val="065135F5"/>
    <w:rsid w:val="065450BA"/>
    <w:rsid w:val="066E6FEF"/>
    <w:rsid w:val="07BA31F2"/>
    <w:rsid w:val="089A503B"/>
    <w:rsid w:val="09B30EB8"/>
    <w:rsid w:val="09FD3D7B"/>
    <w:rsid w:val="0E722341"/>
    <w:rsid w:val="0F215664"/>
    <w:rsid w:val="0FD13340"/>
    <w:rsid w:val="11BE08EB"/>
    <w:rsid w:val="12FD4FC5"/>
    <w:rsid w:val="14301F4B"/>
    <w:rsid w:val="190829DC"/>
    <w:rsid w:val="1BAC2733"/>
    <w:rsid w:val="1E2124A2"/>
    <w:rsid w:val="1E65437C"/>
    <w:rsid w:val="23DE7F60"/>
    <w:rsid w:val="24143C78"/>
    <w:rsid w:val="27F630BC"/>
    <w:rsid w:val="28A5189B"/>
    <w:rsid w:val="292426F7"/>
    <w:rsid w:val="2995293C"/>
    <w:rsid w:val="2A5831F8"/>
    <w:rsid w:val="2AC057D6"/>
    <w:rsid w:val="2AEB45BC"/>
    <w:rsid w:val="2CD15893"/>
    <w:rsid w:val="2F4945DC"/>
    <w:rsid w:val="2F5C11C5"/>
    <w:rsid w:val="302937E5"/>
    <w:rsid w:val="305F4CFF"/>
    <w:rsid w:val="31233C55"/>
    <w:rsid w:val="31391AD8"/>
    <w:rsid w:val="32516381"/>
    <w:rsid w:val="380351AE"/>
    <w:rsid w:val="39D928E8"/>
    <w:rsid w:val="3CC3401D"/>
    <w:rsid w:val="3E2A3F70"/>
    <w:rsid w:val="3EB90CBD"/>
    <w:rsid w:val="3FAD2144"/>
    <w:rsid w:val="413957C6"/>
    <w:rsid w:val="42A92122"/>
    <w:rsid w:val="47801037"/>
    <w:rsid w:val="484B6A51"/>
    <w:rsid w:val="4AD250CC"/>
    <w:rsid w:val="4C8B3877"/>
    <w:rsid w:val="4D193F17"/>
    <w:rsid w:val="4ECC49C4"/>
    <w:rsid w:val="4F0E7C38"/>
    <w:rsid w:val="4F227163"/>
    <w:rsid w:val="51A51A02"/>
    <w:rsid w:val="51D63508"/>
    <w:rsid w:val="52BF4EE3"/>
    <w:rsid w:val="5442276A"/>
    <w:rsid w:val="54BF67A7"/>
    <w:rsid w:val="54C4558B"/>
    <w:rsid w:val="54C80E10"/>
    <w:rsid w:val="54D12F0D"/>
    <w:rsid w:val="55A64835"/>
    <w:rsid w:val="58CB3B46"/>
    <w:rsid w:val="5A21674A"/>
    <w:rsid w:val="5D831D03"/>
    <w:rsid w:val="5ED023FD"/>
    <w:rsid w:val="5F6EE4C2"/>
    <w:rsid w:val="5FA70271"/>
    <w:rsid w:val="60F57EA1"/>
    <w:rsid w:val="613F59F6"/>
    <w:rsid w:val="653C3133"/>
    <w:rsid w:val="656513AB"/>
    <w:rsid w:val="67AB1210"/>
    <w:rsid w:val="686C55B7"/>
    <w:rsid w:val="68E12666"/>
    <w:rsid w:val="6ABB602A"/>
    <w:rsid w:val="6DA975CD"/>
    <w:rsid w:val="6F4F41D2"/>
    <w:rsid w:val="73390D05"/>
    <w:rsid w:val="7480159E"/>
    <w:rsid w:val="76A54312"/>
    <w:rsid w:val="76E757ED"/>
    <w:rsid w:val="796243EE"/>
    <w:rsid w:val="7AE44119"/>
    <w:rsid w:val="7EDF78D6"/>
    <w:rsid w:val="7EFF95AE"/>
    <w:rsid w:val="7FE72013"/>
    <w:rsid w:val="97F587B9"/>
    <w:rsid w:val="AAE742E6"/>
    <w:rsid w:val="D5D52533"/>
    <w:rsid w:val="DD3FFCD7"/>
    <w:rsid w:val="F5FF9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52" w:right="257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tLeast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unhideWhenUsed/>
    <w:qFormat/>
    <w:uiPriority w:val="99"/>
    <w:pPr>
      <w:spacing w:after="120"/>
    </w:pPr>
    <w:rPr>
      <w:rFonts w:eastAsia="宋体"/>
      <w:sz w:val="21"/>
      <w:szCs w:val="22"/>
    </w:rPr>
  </w:style>
  <w:style w:type="paragraph" w:styleId="5">
    <w:name w:val="footer"/>
    <w:basedOn w:val="1"/>
    <w:next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2"/>
    <w:basedOn w:val="1"/>
    <w:unhideWhenUsed/>
    <w:qFormat/>
    <w:uiPriority w:val="99"/>
    <w:pPr>
      <w:spacing w:before="60" w:after="60"/>
    </w:pPr>
    <w:rPr>
      <w:rFonts w:ascii="Arial" w:hAnsi="Arial" w:eastAsia="仿宋_GB2312"/>
      <w:spacing w:val="-5"/>
      <w:szCs w:val="20"/>
      <w:lang w:val="zh-CN" w:eastAsia="en-US"/>
    </w:rPr>
  </w:style>
  <w:style w:type="paragraph" w:styleId="9">
    <w:name w:val="Body Text First Indent"/>
    <w:basedOn w:val="4"/>
    <w:unhideWhenUsed/>
    <w:qFormat/>
    <w:uiPriority w:val="99"/>
    <w:pPr>
      <w:spacing w:line="360" w:lineRule="auto"/>
      <w:ind w:firstLine="420" w:firstLineChars="100"/>
    </w:pPr>
    <w:rPr>
      <w:rFonts w:ascii="Calibri" w:hAnsi="Calibri" w:eastAsia="方正仿宋_GBK" w:cs="Calibri"/>
      <w:sz w:val="32"/>
      <w:szCs w:val="32"/>
    </w:rPr>
  </w:style>
  <w:style w:type="paragraph" w:customStyle="1" w:styleId="12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customStyle="1" w:styleId="13">
    <w:name w:val="Defaul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方正黑体_GBK" w:hAnsi="Times New Roman" w:eastAsia="方正黑体_GBK" w:cs="Times New Roman"/>
      <w:color w:val="000000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6149</Words>
  <Characters>6489</Characters>
  <Lines>0</Lines>
  <Paragraphs>0</Paragraphs>
  <TotalTime>21</TotalTime>
  <ScaleCrop>false</ScaleCrop>
  <LinksUpToDate>false</LinksUpToDate>
  <CharactersWithSpaces>6654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Administrator.PC-201603181435</dc:creator>
  <cp:lastModifiedBy>user</cp:lastModifiedBy>
  <cp:lastPrinted>2023-09-10T01:22:00Z</cp:lastPrinted>
  <dcterms:modified xsi:type="dcterms:W3CDTF">2024-04-11T10:33:40Z</dcterms:modified>
  <dc:title>万州规资文〔2023〕170号              签发人：白  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8391F40F51454A709CBBB7F4C540923C_13</vt:lpwstr>
  </property>
</Properties>
</file>