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重庆市万州区分水镇人民政府</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2023年部门预算情况说明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贯彻执行党的路线方针政策和国家法律法规，深学笃用习近平新时代中国特色社会主义思想，坚持以人民为中心的发展思想，充分发挥镇党委领导核心作用，坚持促进经济发展、增加农民收入，强化公共服务、着力改善民生，加强社会管理、维护农村稳定，推进基层民主、促进农村和谐的基本职能，适应经济社会发展新要求和人民群众新期待，推动工作重心转移到加强基层党的建设，强化经济发展、公共服务、公共管理、公共安全等方面职能。承担区级部门下放的服务管理职权、承担依法授权或委托的行政执法权。构建职能科学、运转有序、保障有力、服务高效、人民满意的镇政府服务管理体制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（二）单位构成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万州区分水镇人民政府内设11个机构科室，6个事业站所，分别是党政办公室、人大办公室、党群工作办公室、经济发展办公室、农业农村办公室、民政和社会事务办公室、平安建设办公室、财政办公室、规划建设管理环保办公室、应急管理办公室、综合行政执法办公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农业服务中心、文化服务中心、劳动就业和社会保障服务所、村镇建设环保服务中心、退役军人服务站、综合行政执法大队。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二、部门收支总体情况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（一）收入预算：</w:t>
      </w:r>
      <w:r>
        <w:rPr>
          <w:rFonts w:hint="default" w:ascii="Times New Roman" w:hAnsi="Times New Roman" w:eastAsia="方正仿宋_GBK" w:cs="Times New Roman"/>
          <w:sz w:val="32"/>
          <w:szCs w:val="32"/>
        </w:rPr>
        <w:t>2023年年初预算数5784.10万元，其中：一般公共预算拨款5347.62万元，政府性基金预算拨款44.16万元，国有资本经营预算收入0万元，事业收入0万元，事业单位经营收入0万元，其他收入251.15万元，上年结转结余141.17万元；收入较去年减少705.86万元，主要是上年结转结余减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（二）支出预算：</w:t>
      </w:r>
      <w:r>
        <w:rPr>
          <w:rFonts w:hint="default" w:ascii="Times New Roman" w:hAnsi="Times New Roman" w:eastAsia="方正仿宋_GBK" w:cs="Times New Roman"/>
          <w:sz w:val="32"/>
          <w:szCs w:val="32"/>
        </w:rPr>
        <w:t>2023年年初预算数5784.10万元，其中：一般公共服务支出1712.08万元，国防支出8万元，公共安全支出50万元，文化旅游体育与传媒支出57.53万元，社会保障和就业支出1509.59万元，卫生健康支出161.51万元，城乡社区支出支出364.79万元，农林水支出1228.98万元，资源勘探工业信息等支出390万元，住房保障支出202.62万元，灾害防治及应急管理支出51万元，其他支出48万元；支出较去年减少705.86万元，主要是基本支出增加1052.83万元，项目支出减少1758.69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三、部门预算情况说明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一般公共预算财政拨款收入5347.62万元，一般公共预算财政拨款支出5347.62万元，比2022年减少736.6万元。其中：基本支出3599.48万元，比2022年增加1006.47万元，主要用于保障在职人员工资福利及社会保险缴费、退休人员补助等，保障部门正常运转的各项商品服务支出；项目支出1748.14万元，比2022年减少1743.07万元，主要原因是相关项目投入减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2023年政府性基金预算收入44.16万元，上年结转资金141.17万元，政府性基金预算支出185.33万元，比2022年减少220.41万元，主要原因是相关项目投入减少。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四、“三公”经费情况说明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三公”经费预算34万元，比2022年减少1.54万元。其中：因公出国（境）费用0万元；公务接待费19.5万元，比2022年减少1.34万元，主要原因是公务接待减少；公务用车运行维护费14.5万元，比2022年减少0.2万元，主要原因是加强公务用车管理，降低运行维护成本；公务用车购置费0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（一）机关运行经费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2023年一般公共预算财政拨款运行经费</w:t>
      </w:r>
      <w:r>
        <w:rPr>
          <w:rFonts w:hint="default" w:ascii="Times New Roman" w:hAnsi="Times New Roman" w:eastAsia="方正仿宋_GBK" w:cs="Times New Roman"/>
          <w:sz w:val="32"/>
          <w:szCs w:val="32"/>
          <w:lang w:val="en-US" w:eastAsia="zh-CN"/>
        </w:rPr>
        <w:t>324.57</w:t>
      </w:r>
      <w:r>
        <w:rPr>
          <w:rFonts w:hint="default" w:ascii="Times New Roman" w:hAnsi="Times New Roman" w:eastAsia="方正仿宋_GBK" w:cs="Times New Roman"/>
          <w:sz w:val="32"/>
          <w:szCs w:val="32"/>
        </w:rPr>
        <w:t>万元，比上年减少</w:t>
      </w:r>
      <w:r>
        <w:rPr>
          <w:rFonts w:hint="default" w:ascii="Times New Roman" w:hAnsi="Times New Roman" w:eastAsia="方正仿宋_GBK" w:cs="Times New Roman"/>
          <w:sz w:val="32"/>
          <w:szCs w:val="32"/>
          <w:lang w:val="en-US" w:eastAsia="zh-CN"/>
        </w:rPr>
        <w:t>76.43</w:t>
      </w:r>
      <w:r>
        <w:rPr>
          <w:rFonts w:hint="default" w:ascii="Times New Roman" w:hAnsi="Times New Roman" w:eastAsia="方正仿宋_GBK" w:cs="Times New Roman"/>
          <w:sz w:val="32"/>
          <w:szCs w:val="32"/>
        </w:rPr>
        <w:t>万元，主要原因为加强管控，降低运行成本。其主要用于办公费、印刷费、邮电费、水电费、物管费、差旅费、会议费、培训费及其他商品和服务支出等。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所属各预算单位政府采购预算总额</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万元：政府采购货物预算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万元、政府采购工程预算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万元、政府采购服务预算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万元；其中一般公共预算拨款政府采购</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万元：政府采购货物预算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万元、政府采购工程预算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万元、政府采购服务预算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w:t>
      </w:r>
      <w:r>
        <w:rPr>
          <w:rFonts w:hint="default" w:ascii="方正楷体_GBK" w:hAnsi="方正楷体_GBK" w:eastAsia="方正楷体_GBK" w:cs="方正楷体_GBK"/>
          <w:sz w:val="32"/>
          <w:szCs w:val="32"/>
          <w:lang w:val="en-US" w:eastAsia="zh-CN"/>
        </w:rPr>
        <w:t>三</w:t>
      </w:r>
      <w:r>
        <w:rPr>
          <w:rFonts w:hint="default" w:ascii="方正楷体_GBK" w:hAnsi="方正楷体_GBK" w:eastAsia="方正楷体_GBK" w:cs="方正楷体_GBK"/>
          <w:sz w:val="32"/>
          <w:szCs w:val="32"/>
        </w:rPr>
        <w:t>）绩效目标设置情况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2023年项目支出均实行了绩效目标管理，涉及一般公共预算财政拨款1748.14万元。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w:t>
      </w:r>
      <w:r>
        <w:rPr>
          <w:rFonts w:hint="default" w:ascii="方正楷体_GBK" w:hAnsi="方正楷体_GBK" w:eastAsia="方正楷体_GBK" w:cs="方正楷体_GBK"/>
          <w:sz w:val="32"/>
          <w:szCs w:val="32"/>
          <w:lang w:val="en-US" w:eastAsia="zh-CN"/>
        </w:rPr>
        <w:t>四</w:t>
      </w:r>
      <w:r>
        <w:rPr>
          <w:rFonts w:hint="default" w:ascii="方正楷体_GBK" w:hAnsi="方正楷体_GBK" w:eastAsia="方正楷体_GBK" w:cs="方正楷体_GBK"/>
          <w:sz w:val="32"/>
          <w:szCs w:val="32"/>
        </w:rPr>
        <w:t>）国有资产占有使用情况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w:t>
      </w:r>
      <w:r>
        <w:rPr>
          <w:rFonts w:hint="eastAsia" w:ascii="Times New Roman" w:hAnsi="Times New Roman" w:eastAsia="方正仿宋_GBK" w:cs="Times New Roman"/>
          <w:sz w:val="32"/>
          <w:szCs w:val="32"/>
          <w:lang w:eastAsia="zh-CN"/>
        </w:rPr>
        <w:t>至</w:t>
      </w:r>
      <w:r>
        <w:rPr>
          <w:rFonts w:hint="default" w:ascii="Times New Roman" w:hAnsi="Times New Roman" w:eastAsia="方正仿宋_GBK" w:cs="Times New Roman"/>
          <w:sz w:val="32"/>
          <w:szCs w:val="32"/>
        </w:rPr>
        <w:t>2022年12月，所属各预算单位共有车辆4辆，其中一般公务用车2辆、机要通信用车1辆，执勤执法用车1辆。2023年一般公共预算安排购置车辆0辆。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六、专业性名词解释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（二）其他收入：</w:t>
      </w:r>
      <w:r>
        <w:rPr>
          <w:rFonts w:hint="default" w:ascii="Times New Roman" w:hAnsi="Times New Roman" w:eastAsia="方正仿宋_GBK" w:cs="Times New Roman"/>
          <w:sz w:val="32"/>
          <w:szCs w:val="32"/>
        </w:rPr>
        <w:t>指单位取得的除“财政拨款收入”、“事业收入”、“经营收入”等以外的收入。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（三）基本支出：</w:t>
      </w:r>
      <w:r>
        <w:rPr>
          <w:rFonts w:hint="default" w:ascii="Times New Roman" w:hAnsi="Times New Roman" w:eastAsia="方正仿宋_GBK" w:cs="Times New Roman"/>
          <w:sz w:val="32"/>
          <w:szCs w:val="32"/>
        </w:rPr>
        <w:t>指为保障机构正常运转、完成日常工作任务而发生的人员经费和公用经费。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（五）“三公”经费：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部门预算公开联系人：唐小琴；联系方式：023-58432153。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7751B"/>
    <w:rsid w:val="4CEB7418"/>
    <w:rsid w:val="60AD00B4"/>
    <w:rsid w:val="7967751B"/>
    <w:rsid w:val="7F738A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2023-03-15T15:12:00Z</dcterms:created>
  <dc:creator>黄浩</dc:creator>
  <cp:lastModifiedBy>user</cp:lastModifiedBy>
  <dcterms:modified xsi:type="dcterms:W3CDTF">2023-12-15T14:38:30Z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