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5144F8">
      <w:pPr>
        <w:pStyle w:val="1"/>
        <w:snapToGrid w:val="0"/>
        <w:spacing w:before="0" w:after="0" w:line="600" w:lineRule="exact"/>
        <w:jc w:val="center"/>
        <w:rPr>
          <w:rFonts w:ascii="方正小标宋_GBK" w:eastAsia="方正小标宋_GBK" w:hAnsi="方正小标宋_GBK" w:cs="方正小标宋_GBK" w:hint="eastAsia"/>
          <w:b w:val="0"/>
          <w:bCs/>
        </w:rPr>
      </w:pPr>
      <w:r>
        <w:rPr>
          <w:rFonts w:ascii="方正小标宋_GBK" w:eastAsia="方正小标宋_GBK" w:hAnsi="方正小标宋_GBK" w:cs="方正小标宋_GBK" w:hint="eastAsia"/>
          <w:b w:val="0"/>
          <w:bCs/>
        </w:rPr>
        <w:t>重庆市万州区弹子</w:t>
      </w:r>
      <w:r>
        <w:rPr>
          <w:rFonts w:ascii="方正小标宋_GBK" w:eastAsia="方正小标宋_GBK" w:hAnsi="方正小标宋_GBK" w:cs="方正小标宋_GBK" w:hint="eastAsia"/>
          <w:b w:val="0"/>
          <w:bCs/>
        </w:rPr>
        <w:t>镇文化服务中心</w:t>
      </w:r>
    </w:p>
    <w:p w:rsidR="00000000" w:rsidRDefault="005144F8">
      <w:pPr>
        <w:pStyle w:val="1"/>
        <w:snapToGrid w:val="0"/>
        <w:spacing w:before="0" w:after="0" w:line="600" w:lineRule="exact"/>
        <w:jc w:val="center"/>
        <w:rPr>
          <w:rFonts w:eastAsia="华文中宋" w:cs="华文中宋" w:hint="eastAsia"/>
          <w:szCs w:val="44"/>
        </w:rPr>
      </w:pPr>
      <w:r>
        <w:rPr>
          <w:rFonts w:ascii="方正小标宋_GBK" w:eastAsia="方正小标宋_GBK" w:hAnsi="方正小标宋_GBK" w:cs="方正小标宋_GBK" w:hint="eastAsia"/>
          <w:b w:val="0"/>
          <w:bCs/>
        </w:rPr>
        <w:t>2024</w:t>
      </w:r>
      <w:r>
        <w:rPr>
          <w:rFonts w:ascii="方正小标宋_GBK" w:eastAsia="方正小标宋_GBK" w:hAnsi="方正小标宋_GBK" w:cs="方正小标宋_GBK" w:hint="eastAsia"/>
          <w:b w:val="0"/>
          <w:bCs/>
        </w:rPr>
        <w:t>年单位预算情况说明</w:t>
      </w:r>
    </w:p>
    <w:p w:rsidR="00000000" w:rsidRDefault="005144F8">
      <w:pPr>
        <w:snapToGrid w:val="0"/>
        <w:spacing w:line="600" w:lineRule="exact"/>
        <w:ind w:firstLineChars="200" w:firstLine="640"/>
        <w:rPr>
          <w:rFonts w:eastAsia="方正黑体_GBK" w:cs="仿宋_GB2312" w:hint="eastAsia"/>
          <w:sz w:val="32"/>
        </w:rPr>
      </w:pPr>
    </w:p>
    <w:p w:rsidR="00000000" w:rsidRDefault="005144F8">
      <w:pPr>
        <w:snapToGrid w:val="0"/>
        <w:spacing w:line="600" w:lineRule="exact"/>
        <w:ind w:firstLineChars="200" w:firstLine="640"/>
        <w:rPr>
          <w:rFonts w:eastAsia="方正黑体_GBK" w:cs="仿宋_GB2312" w:hint="eastAsia"/>
          <w:sz w:val="32"/>
        </w:rPr>
      </w:pPr>
      <w:r>
        <w:rPr>
          <w:rFonts w:eastAsia="方正黑体_GBK" w:cs="仿宋_GB2312" w:hint="eastAsia"/>
          <w:sz w:val="32"/>
        </w:rPr>
        <w:t>一、单位基本情况</w:t>
      </w:r>
    </w:p>
    <w:p w:rsidR="00000000" w:rsidRDefault="005144F8">
      <w:pPr>
        <w:snapToGrid w:val="0"/>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（一）职能职责</w:t>
      </w:r>
    </w:p>
    <w:p w:rsidR="00000000" w:rsidRDefault="005144F8">
      <w:pPr>
        <w:snapToGrid w:val="0"/>
        <w:spacing w:line="600" w:lineRule="exact"/>
        <w:ind w:firstLineChars="200" w:firstLine="640"/>
        <w:rPr>
          <w:rFonts w:eastAsia="方正仿宋_GBK" w:cs="仿宋_GB2312" w:hint="eastAsia"/>
          <w:sz w:val="32"/>
        </w:rPr>
      </w:pPr>
      <w:r>
        <w:rPr>
          <w:rFonts w:eastAsia="方正仿宋_GBK" w:cs="仿宋_GB2312" w:hint="eastAsia"/>
          <w:sz w:val="32"/>
        </w:rPr>
        <w:t>主要承担文化、宣传、广播电视、体育、科技培训等方面工作。贯彻执行党和国家及重庆市、万州区宣传、文化和旅游、体育、广播电视、文物工作的方针政策和法律法规，对文化、旅游市场经营进行行业监管负，统筹推进基本公共文化服务标准化、均等化；指导基层文化、旅游和体育设施建设，组织开展群众性文化体育活动，监督检查体育设施的管理和使用。负责广播、电视基础设施。开展文物资源调查，文物保护，推动非物质文化遗产的保护、传承。开展科学技术</w:t>
      </w:r>
      <w:r>
        <w:rPr>
          <w:rFonts w:eastAsia="方正仿宋_GBK" w:cs="仿宋_GB2312" w:hint="eastAsia"/>
          <w:sz w:val="32"/>
        </w:rPr>
        <w:t>宣传、普及、培训及科技下乡等科技工作的组织实施。</w:t>
      </w:r>
    </w:p>
    <w:p w:rsidR="00000000" w:rsidRDefault="005144F8">
      <w:pPr>
        <w:snapToGrid w:val="0"/>
        <w:spacing w:line="600" w:lineRule="exact"/>
        <w:ind w:firstLineChars="200" w:firstLine="640"/>
        <w:rPr>
          <w:rFonts w:ascii="方正楷体_GBK" w:eastAsia="方正楷体_GBK" w:hAnsi="方正楷体_GBK" w:cs="方正楷体_GBK" w:hint="eastAsia"/>
          <w:sz w:val="32"/>
        </w:rPr>
      </w:pPr>
      <w:r>
        <w:rPr>
          <w:rFonts w:ascii="方正楷体_GBK" w:eastAsia="方正楷体_GBK" w:hAnsi="方正楷体_GBK" w:cs="方正楷体_GBK" w:hint="eastAsia"/>
          <w:sz w:val="32"/>
        </w:rPr>
        <w:t>（二）单位构成</w:t>
      </w:r>
    </w:p>
    <w:p w:rsidR="00000000" w:rsidRDefault="005144F8">
      <w:pPr>
        <w:snapToGrid w:val="0"/>
        <w:spacing w:line="600" w:lineRule="exact"/>
        <w:ind w:firstLineChars="200" w:firstLine="640"/>
        <w:rPr>
          <w:rFonts w:eastAsia="方正仿宋_GBK" w:cs="仿宋_GB2312"/>
          <w:sz w:val="32"/>
        </w:rPr>
      </w:pPr>
      <w:r>
        <w:rPr>
          <w:rFonts w:eastAsia="方正仿宋_GBK" w:cs="仿宋_GB2312" w:hint="eastAsia"/>
          <w:sz w:val="32"/>
        </w:rPr>
        <w:t>重庆市万州区弹子</w:t>
      </w:r>
      <w:r>
        <w:rPr>
          <w:rFonts w:eastAsia="方正仿宋_GBK" w:cs="仿宋_GB2312" w:hint="eastAsia"/>
          <w:sz w:val="32"/>
        </w:rPr>
        <w:t>镇文化服务中心为重庆市万州区弹子</w:t>
      </w:r>
      <w:r>
        <w:rPr>
          <w:rFonts w:eastAsia="方正仿宋_GBK" w:cs="仿宋_GB2312" w:hint="eastAsia"/>
          <w:sz w:val="32"/>
        </w:rPr>
        <w:t>镇人民政府下属事业单位，属公益一类事业单位，无下属单位。</w:t>
      </w:r>
    </w:p>
    <w:p w:rsidR="00000000" w:rsidRDefault="005144F8">
      <w:pPr>
        <w:snapToGrid w:val="0"/>
        <w:spacing w:line="600" w:lineRule="exact"/>
        <w:ind w:firstLineChars="200" w:firstLine="640"/>
        <w:rPr>
          <w:rFonts w:eastAsia="方正黑体_GBK" w:cs="仿宋_GB2312" w:hint="eastAsia"/>
          <w:sz w:val="32"/>
        </w:rPr>
      </w:pPr>
      <w:r>
        <w:rPr>
          <w:rFonts w:eastAsia="方正黑体_GBK" w:cs="仿宋_GB2312" w:hint="eastAsia"/>
          <w:sz w:val="32"/>
        </w:rPr>
        <w:t>二、单位收支总体情况</w:t>
      </w:r>
    </w:p>
    <w:p w:rsidR="00000000" w:rsidRDefault="005144F8">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（一）收入预算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46.81</w:t>
      </w:r>
      <w:r>
        <w:rPr>
          <w:rFonts w:eastAsia="方正仿宋_GBK" w:cs="仿宋_GB2312" w:hint="eastAsia"/>
          <w:sz w:val="32"/>
        </w:rPr>
        <w:t>万元，其中：一般公共预算拨款</w:t>
      </w:r>
      <w:r>
        <w:rPr>
          <w:rFonts w:eastAsia="方正仿宋_GBK" w:cs="仿宋_GB2312"/>
          <w:sz w:val="32"/>
        </w:rPr>
        <w:t>46.81</w:t>
      </w:r>
      <w:r>
        <w:rPr>
          <w:rFonts w:eastAsia="方正仿宋_GBK" w:cs="仿宋_GB2312" w:hint="eastAsia"/>
          <w:sz w:val="32"/>
        </w:rPr>
        <w:t>万元，政府性基金预算拨款</w:t>
      </w:r>
      <w:r>
        <w:rPr>
          <w:rFonts w:eastAsia="方正仿宋_GBK" w:cs="仿宋_GB2312" w:hint="eastAsia"/>
          <w:sz w:val="32"/>
        </w:rPr>
        <w:t>0</w:t>
      </w:r>
      <w:r>
        <w:rPr>
          <w:rFonts w:eastAsia="方正仿宋_GBK" w:cs="仿宋_GB2312" w:hint="eastAsia"/>
          <w:sz w:val="32"/>
        </w:rPr>
        <w:t>万元，国有资本经营预算收入</w:t>
      </w:r>
      <w:r>
        <w:rPr>
          <w:rFonts w:eastAsia="方正仿宋_GBK" w:cs="仿宋_GB2312" w:hint="eastAsia"/>
          <w:sz w:val="32"/>
        </w:rPr>
        <w:t>0</w:t>
      </w:r>
      <w:r>
        <w:rPr>
          <w:rFonts w:eastAsia="方正仿宋_GBK" w:cs="仿宋_GB2312" w:hint="eastAsia"/>
          <w:sz w:val="32"/>
        </w:rPr>
        <w:t>万元，事业收入</w:t>
      </w:r>
      <w:r>
        <w:rPr>
          <w:rFonts w:eastAsia="方正仿宋_GBK" w:cs="仿宋_GB2312" w:hint="eastAsia"/>
          <w:sz w:val="32"/>
        </w:rPr>
        <w:t>0</w:t>
      </w:r>
      <w:r>
        <w:rPr>
          <w:rFonts w:eastAsia="方正仿宋_GBK" w:cs="仿宋_GB2312" w:hint="eastAsia"/>
          <w:sz w:val="32"/>
        </w:rPr>
        <w:t>万元，事业单位经营</w:t>
      </w:r>
      <w:r>
        <w:rPr>
          <w:rFonts w:eastAsia="方正仿宋_GBK" w:cs="仿宋_GB2312" w:hint="eastAsia"/>
          <w:sz w:val="32"/>
        </w:rPr>
        <w:lastRenderedPageBreak/>
        <w:t>收入</w:t>
      </w:r>
      <w:r>
        <w:rPr>
          <w:rFonts w:eastAsia="方正仿宋_GBK" w:cs="仿宋_GB2312" w:hint="eastAsia"/>
          <w:sz w:val="32"/>
        </w:rPr>
        <w:t>0</w:t>
      </w:r>
      <w:r>
        <w:rPr>
          <w:rFonts w:eastAsia="方正仿宋_GBK" w:cs="仿宋_GB2312" w:hint="eastAsia"/>
          <w:sz w:val="32"/>
        </w:rPr>
        <w:t>万元，其他收入</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w:t>
      </w:r>
      <w:proofErr w:type="gramStart"/>
      <w:r>
        <w:rPr>
          <w:rFonts w:eastAsia="方正仿宋_GBK" w:cs="仿宋_GB2312" w:hint="eastAsia"/>
          <w:sz w:val="32"/>
        </w:rPr>
        <w:t>故收入</w:t>
      </w:r>
      <w:proofErr w:type="gramEnd"/>
      <w:r>
        <w:rPr>
          <w:rFonts w:eastAsia="方正仿宋_GBK" w:cs="仿宋_GB2312" w:hint="eastAsia"/>
          <w:sz w:val="32"/>
        </w:rPr>
        <w:t>较</w:t>
      </w:r>
      <w:r>
        <w:rPr>
          <w:rFonts w:eastAsia="方正仿宋_GBK" w:cs="仿宋_GB2312" w:hint="eastAsia"/>
          <w:sz w:val="32"/>
        </w:rPr>
        <w:t>2023</w:t>
      </w:r>
      <w:r>
        <w:rPr>
          <w:rFonts w:eastAsia="方正仿宋_GBK" w:cs="仿宋_GB2312" w:hint="eastAsia"/>
          <w:sz w:val="32"/>
        </w:rPr>
        <w:t>年不能</w:t>
      </w:r>
      <w:r>
        <w:rPr>
          <w:rFonts w:eastAsia="方正仿宋_GBK" w:cs="仿宋_GB2312" w:hint="eastAsia"/>
          <w:sz w:val="32"/>
        </w:rPr>
        <w:t>作对比。</w:t>
      </w:r>
    </w:p>
    <w:p w:rsidR="00000000" w:rsidRDefault="005144F8">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（二）支出预算</w:t>
      </w:r>
      <w:r>
        <w:rPr>
          <w:rFonts w:eastAsia="方正仿宋_GBK" w:cs="仿宋_GB2312" w:hint="eastAsia"/>
          <w:sz w:val="32"/>
        </w:rPr>
        <w:t>。</w:t>
      </w:r>
      <w:r>
        <w:rPr>
          <w:rFonts w:eastAsia="方正仿宋_GBK" w:cs="仿宋_GB2312" w:hint="eastAsia"/>
          <w:sz w:val="32"/>
        </w:rPr>
        <w:t>2024</w:t>
      </w:r>
      <w:r>
        <w:rPr>
          <w:rFonts w:eastAsia="方正仿宋_GBK" w:cs="仿宋_GB2312" w:hint="eastAsia"/>
          <w:sz w:val="32"/>
        </w:rPr>
        <w:t>年年初预算数</w:t>
      </w:r>
      <w:r>
        <w:rPr>
          <w:rFonts w:eastAsia="方正仿宋_GBK" w:cs="仿宋_GB2312"/>
          <w:sz w:val="32"/>
        </w:rPr>
        <w:t>46.81</w:t>
      </w:r>
      <w:r>
        <w:rPr>
          <w:rFonts w:eastAsia="方正仿宋_GBK" w:cs="仿宋_GB2312" w:hint="eastAsia"/>
          <w:sz w:val="32"/>
        </w:rPr>
        <w:t>万元，其中：文</w:t>
      </w:r>
      <w:r>
        <w:rPr>
          <w:rFonts w:eastAsia="方正仿宋_GBK" w:cs="仿宋_GB2312" w:hint="eastAsia"/>
          <w:sz w:val="32"/>
        </w:rPr>
        <w:t>化旅游体育与传媒支出预算</w:t>
      </w:r>
      <w:r>
        <w:rPr>
          <w:rFonts w:eastAsia="方正仿宋_GBK" w:cs="仿宋_GB2312"/>
          <w:sz w:val="32"/>
        </w:rPr>
        <w:t>31.39</w:t>
      </w:r>
      <w:r>
        <w:rPr>
          <w:rFonts w:eastAsia="方正仿宋_GBK" w:cs="仿宋_GB2312" w:hint="eastAsia"/>
          <w:sz w:val="32"/>
        </w:rPr>
        <w:t>万元，社会保障和就业支出预算</w:t>
      </w:r>
      <w:r>
        <w:rPr>
          <w:rFonts w:eastAsia="方正仿宋_GBK" w:cs="仿宋_GB2312"/>
          <w:sz w:val="32"/>
        </w:rPr>
        <w:t>10.70</w:t>
      </w:r>
      <w:r>
        <w:rPr>
          <w:rFonts w:eastAsia="方正仿宋_GBK" w:cs="仿宋_GB2312" w:hint="eastAsia"/>
          <w:sz w:val="32"/>
        </w:rPr>
        <w:t>万元，卫生健康支出预算</w:t>
      </w:r>
      <w:r>
        <w:rPr>
          <w:rFonts w:eastAsia="方正仿宋_GBK" w:cs="仿宋_GB2312"/>
          <w:sz w:val="32"/>
        </w:rPr>
        <w:t>2.96</w:t>
      </w:r>
      <w:r>
        <w:rPr>
          <w:rFonts w:eastAsia="方正仿宋_GBK" w:cs="仿宋_GB2312" w:hint="eastAsia"/>
          <w:sz w:val="32"/>
        </w:rPr>
        <w:t>万元，住房保障支出预算</w:t>
      </w:r>
      <w:r>
        <w:rPr>
          <w:rFonts w:eastAsia="方正仿宋_GBK" w:cs="仿宋_GB2312"/>
          <w:sz w:val="32"/>
        </w:rPr>
        <w:t>1.76</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年预算采取分二级单位的形式编制部门预算和单位预算，故支出预算较</w:t>
      </w:r>
      <w:r>
        <w:rPr>
          <w:rFonts w:eastAsia="方正仿宋_GBK" w:cs="仿宋_GB2312" w:hint="eastAsia"/>
          <w:sz w:val="32"/>
        </w:rPr>
        <w:t>2023</w:t>
      </w:r>
      <w:r>
        <w:rPr>
          <w:rFonts w:eastAsia="方正仿宋_GBK" w:cs="仿宋_GB2312" w:hint="eastAsia"/>
          <w:sz w:val="32"/>
        </w:rPr>
        <w:t>年不能作对比。</w:t>
      </w:r>
    </w:p>
    <w:p w:rsidR="00000000" w:rsidRDefault="005144F8">
      <w:pPr>
        <w:snapToGrid w:val="0"/>
        <w:spacing w:line="600" w:lineRule="exact"/>
        <w:ind w:firstLineChars="200" w:firstLine="640"/>
        <w:rPr>
          <w:rFonts w:eastAsia="方正仿宋_GBK" w:cs="仿宋_GB2312" w:hint="eastAsia"/>
          <w:sz w:val="32"/>
        </w:rPr>
      </w:pPr>
      <w:r>
        <w:rPr>
          <w:rFonts w:eastAsia="方正黑体_GBK" w:cs="仿宋_GB2312" w:hint="eastAsia"/>
          <w:sz w:val="32"/>
        </w:rPr>
        <w:t>三</w:t>
      </w:r>
      <w:r>
        <w:rPr>
          <w:rFonts w:eastAsia="方正黑体_GBK" w:cs="仿宋_GB2312"/>
          <w:sz w:val="32"/>
        </w:rPr>
        <w:t>、</w:t>
      </w:r>
      <w:r>
        <w:rPr>
          <w:rFonts w:eastAsia="方正黑体_GBK" w:cs="仿宋_GB2312" w:hint="eastAsia"/>
          <w:sz w:val="32"/>
        </w:rPr>
        <w:t>单位预算情况说明</w:t>
      </w:r>
    </w:p>
    <w:p w:rsidR="00000000" w:rsidRDefault="005144F8">
      <w:pPr>
        <w:snapToGrid w:val="0"/>
        <w:spacing w:line="600" w:lineRule="exact"/>
        <w:ind w:firstLineChars="200" w:firstLine="64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年一般公共预算财政拨款收入</w:t>
      </w:r>
      <w:r>
        <w:rPr>
          <w:rFonts w:eastAsia="方正仿宋_GBK" w:cs="仿宋_GB2312"/>
          <w:sz w:val="32"/>
        </w:rPr>
        <w:t>46.81</w:t>
      </w:r>
      <w:r>
        <w:rPr>
          <w:rFonts w:eastAsia="方正仿宋_GBK" w:cs="仿宋_GB2312" w:hint="eastAsia"/>
          <w:sz w:val="32"/>
        </w:rPr>
        <w:t>万元，一般公共预算财政拨款支出</w:t>
      </w:r>
      <w:r>
        <w:rPr>
          <w:rFonts w:eastAsia="方正仿宋_GBK" w:cs="仿宋_GB2312"/>
          <w:sz w:val="32"/>
        </w:rPr>
        <w:t>46.81</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w:t>
      </w:r>
      <w:r>
        <w:rPr>
          <w:rFonts w:eastAsia="方正仿宋_GBK" w:cs="仿宋_GB2312" w:hint="eastAsia"/>
          <w:sz w:val="32"/>
        </w:rPr>
        <w:t>单位的形式编制部门预算和单位预算，故较</w:t>
      </w:r>
      <w:r>
        <w:rPr>
          <w:rFonts w:eastAsia="方正仿宋_GBK" w:cs="仿宋_GB2312" w:hint="eastAsia"/>
          <w:sz w:val="32"/>
        </w:rPr>
        <w:t>2023</w:t>
      </w:r>
      <w:r>
        <w:rPr>
          <w:rFonts w:eastAsia="方正仿宋_GBK" w:cs="仿宋_GB2312" w:hint="eastAsia"/>
          <w:sz w:val="32"/>
        </w:rPr>
        <w:t>年不能作对比。其中：基本支出</w:t>
      </w:r>
      <w:r>
        <w:rPr>
          <w:rFonts w:eastAsia="方正仿宋_GBK" w:cs="仿宋_GB2312"/>
          <w:sz w:val="32"/>
        </w:rPr>
        <w:t>46.81</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年不能作对比，主要用于保障单位在职人员工资福利及社会保险缴费，退休人员补助等，保障单位正常运转的各项商品服务支出；项目支出</w:t>
      </w:r>
      <w:r>
        <w:rPr>
          <w:rFonts w:eastAsia="方正仿宋_GBK" w:cs="仿宋_GB2312"/>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年不能作对比，主要用于开展文化宣传等重点工作。</w:t>
      </w:r>
    </w:p>
    <w:p w:rsidR="00000000" w:rsidRDefault="005144F8">
      <w:pPr>
        <w:snapToGrid w:val="0"/>
        <w:spacing w:line="600" w:lineRule="exact"/>
        <w:ind w:firstLineChars="200" w:firstLine="640"/>
        <w:rPr>
          <w:rFonts w:eastAsia="方正仿宋_GBK" w:cs="仿宋_GB2312" w:hint="eastAsia"/>
          <w:sz w:val="32"/>
        </w:rPr>
      </w:pPr>
      <w:r>
        <w:rPr>
          <w:rFonts w:eastAsia="方正仿宋_GBK" w:cs="仿宋_GB2312" w:hint="eastAsia"/>
          <w:sz w:val="32"/>
        </w:rPr>
        <w:lastRenderedPageBreak/>
        <w:t>重庆市万州区弹子</w:t>
      </w:r>
      <w:r>
        <w:rPr>
          <w:rFonts w:eastAsia="方正仿宋_GBK" w:cs="仿宋_GB2312" w:hint="eastAsia"/>
          <w:sz w:val="32"/>
        </w:rPr>
        <w:t>镇文化服务中心</w:t>
      </w:r>
      <w:r>
        <w:rPr>
          <w:rFonts w:eastAsia="方正仿宋_GBK" w:cs="仿宋_GB2312" w:hint="eastAsia"/>
          <w:sz w:val="32"/>
        </w:rPr>
        <w:t>2024</w:t>
      </w:r>
      <w:r>
        <w:rPr>
          <w:rFonts w:eastAsia="方正仿宋_GBK" w:cs="仿宋_GB2312" w:hint="eastAsia"/>
          <w:sz w:val="32"/>
        </w:rPr>
        <w:t>年无使用政府性基金预算拨款安排的支出。</w:t>
      </w:r>
    </w:p>
    <w:p w:rsidR="00000000" w:rsidRDefault="005144F8">
      <w:pPr>
        <w:snapToGrid w:val="0"/>
        <w:spacing w:line="600" w:lineRule="exact"/>
        <w:ind w:firstLineChars="200" w:firstLine="640"/>
        <w:rPr>
          <w:rFonts w:eastAsia="方正仿宋_GBK" w:cs="仿宋_GB2312" w:hint="eastAsia"/>
          <w:sz w:val="32"/>
        </w:rPr>
      </w:pPr>
      <w:r>
        <w:rPr>
          <w:rFonts w:eastAsia="方正黑体_GBK" w:cs="仿宋_GB2312" w:hint="eastAsia"/>
          <w:sz w:val="32"/>
        </w:rPr>
        <w:t>四</w:t>
      </w:r>
      <w:r>
        <w:rPr>
          <w:rFonts w:eastAsia="方正黑体_GBK" w:cs="仿宋_GB2312"/>
          <w:sz w:val="32"/>
        </w:rPr>
        <w:t>、</w:t>
      </w:r>
      <w:r>
        <w:rPr>
          <w:rFonts w:eastAsia="方正黑体_GBK" w:cs="仿宋_GB2312" w:hint="eastAsia"/>
          <w:sz w:val="32"/>
        </w:rPr>
        <w:t>“三公”经费情况说明</w:t>
      </w:r>
    </w:p>
    <w:p w:rsidR="00000000" w:rsidRDefault="005144F8">
      <w:pPr>
        <w:snapToGrid w:val="0"/>
        <w:spacing w:line="600" w:lineRule="exact"/>
        <w:ind w:firstLine="600"/>
        <w:rPr>
          <w:rFonts w:eastAsia="方正仿宋_GBK" w:cs="仿宋_GB2312" w:hint="eastAsia"/>
          <w:sz w:val="32"/>
        </w:rPr>
      </w:pPr>
      <w:r>
        <w:rPr>
          <w:rFonts w:eastAsia="方正仿宋_GBK" w:cs="仿宋_GB2312" w:hint="eastAsia"/>
          <w:sz w:val="32"/>
        </w:rPr>
        <w:t>2024</w:t>
      </w:r>
      <w:r>
        <w:rPr>
          <w:rFonts w:eastAsia="方正仿宋_GBK" w:cs="仿宋_GB2312" w:hint="eastAsia"/>
          <w:sz w:val="32"/>
        </w:rPr>
        <w:t>年“三公”经费预算</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年不能作对比。其中：因公出国（境）费用</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年不能作对比；公务接待费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r>
        <w:rPr>
          <w:rFonts w:eastAsia="方正仿宋_GBK" w:cs="仿宋_GB2312" w:hint="eastAsia"/>
          <w:sz w:val="32"/>
        </w:rPr>
        <w:t>公务用车运行维护费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年不能作对比；公务用车购置费</w:t>
      </w:r>
      <w:r>
        <w:rPr>
          <w:rFonts w:eastAsia="方正仿宋_GBK" w:cs="仿宋_GB2312" w:hint="eastAsia"/>
          <w:sz w:val="32"/>
        </w:rPr>
        <w:t>0</w:t>
      </w:r>
      <w:r>
        <w:rPr>
          <w:rFonts w:eastAsia="方正仿宋_GBK" w:cs="仿宋_GB2312" w:hint="eastAsia"/>
          <w:sz w:val="32"/>
        </w:rPr>
        <w:t>万元，因</w:t>
      </w:r>
      <w:r>
        <w:rPr>
          <w:rFonts w:eastAsia="方正仿宋_GBK" w:cs="仿宋_GB2312" w:hint="eastAsia"/>
          <w:sz w:val="32"/>
        </w:rPr>
        <w:t>2023</w:t>
      </w:r>
      <w:r>
        <w:rPr>
          <w:rFonts w:eastAsia="方正仿宋_GBK" w:cs="仿宋_GB2312" w:hint="eastAsia"/>
          <w:sz w:val="32"/>
        </w:rPr>
        <w:t>年部门是编制的整体预算，</w:t>
      </w:r>
      <w:r>
        <w:rPr>
          <w:rFonts w:eastAsia="方正仿宋_GBK" w:cs="仿宋_GB2312" w:hint="eastAsia"/>
          <w:sz w:val="32"/>
        </w:rPr>
        <w:t>2024</w:t>
      </w:r>
      <w:r>
        <w:rPr>
          <w:rFonts w:eastAsia="方正仿宋_GBK" w:cs="仿宋_GB2312" w:hint="eastAsia"/>
          <w:sz w:val="32"/>
        </w:rPr>
        <w:t>年预算采取分二级单位的形式编制部门预算和单位预算，故较</w:t>
      </w:r>
      <w:r>
        <w:rPr>
          <w:rFonts w:eastAsia="方正仿宋_GBK" w:cs="仿宋_GB2312" w:hint="eastAsia"/>
          <w:sz w:val="32"/>
        </w:rPr>
        <w:t>2023</w:t>
      </w:r>
      <w:r>
        <w:rPr>
          <w:rFonts w:eastAsia="方正仿宋_GBK" w:cs="仿宋_GB2312" w:hint="eastAsia"/>
          <w:sz w:val="32"/>
        </w:rPr>
        <w:t>年不能作对比。</w:t>
      </w:r>
    </w:p>
    <w:p w:rsidR="00000000" w:rsidRDefault="005144F8">
      <w:pPr>
        <w:snapToGrid w:val="0"/>
        <w:spacing w:line="600" w:lineRule="exact"/>
        <w:ind w:firstLineChars="200" w:firstLine="640"/>
        <w:rPr>
          <w:rFonts w:eastAsia="方正黑体_GBK" w:cs="仿宋_GB2312" w:hint="eastAsia"/>
          <w:sz w:val="32"/>
        </w:rPr>
      </w:pPr>
      <w:r>
        <w:rPr>
          <w:rFonts w:eastAsia="方正黑体_GBK" w:cs="仿宋_GB2312" w:hint="eastAsia"/>
          <w:sz w:val="32"/>
        </w:rPr>
        <w:t>五、其他重要事项的情况说明</w:t>
      </w:r>
    </w:p>
    <w:p w:rsidR="00000000" w:rsidRDefault="005144F8">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（一）机关运行经费</w:t>
      </w:r>
      <w:r>
        <w:rPr>
          <w:rFonts w:eastAsia="方正仿宋_GBK" w:cs="仿宋_GB2312" w:hint="eastAsia"/>
          <w:sz w:val="32"/>
        </w:rPr>
        <w:t>。我单位不在机关运行经费统计范围之内。</w:t>
      </w:r>
    </w:p>
    <w:p w:rsidR="00000000" w:rsidRDefault="005144F8">
      <w:pPr>
        <w:snapToGrid w:val="0"/>
        <w:spacing w:line="600" w:lineRule="exact"/>
        <w:ind w:firstLineChars="200" w:firstLine="640"/>
        <w:rPr>
          <w:rFonts w:eastAsia="方正仿宋_GBK" w:cs="仿宋_GB2312" w:hint="eastAsia"/>
          <w:sz w:val="32"/>
        </w:rPr>
      </w:pPr>
      <w:r>
        <w:rPr>
          <w:rFonts w:ascii="方正楷体_GBK" w:eastAsia="方正楷体_GBK" w:hAnsi="方正楷体_GBK" w:cs="方正楷体_GBK" w:hint="eastAsia"/>
          <w:sz w:val="32"/>
        </w:rPr>
        <w:t>（二）政府采购情况</w:t>
      </w:r>
      <w:r>
        <w:rPr>
          <w:rFonts w:eastAsia="方正仿宋_GBK" w:cs="仿宋_GB2312" w:hint="eastAsia"/>
          <w:sz w:val="32"/>
        </w:rPr>
        <w:t>。本单位政府采购预算总额</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w:t>
      </w:r>
      <w:r>
        <w:rPr>
          <w:rFonts w:eastAsia="方正仿宋_GBK" w:cs="仿宋_GB2312" w:hint="eastAsia"/>
          <w:sz w:val="32"/>
        </w:rPr>
        <w:lastRenderedPageBreak/>
        <w:t>务预算</w:t>
      </w:r>
      <w:r>
        <w:rPr>
          <w:rFonts w:eastAsia="方正仿宋_GBK" w:cs="仿宋_GB2312" w:hint="eastAsia"/>
          <w:sz w:val="32"/>
        </w:rPr>
        <w:t>0</w:t>
      </w:r>
      <w:r>
        <w:rPr>
          <w:rFonts w:eastAsia="方正仿宋_GBK" w:cs="仿宋_GB2312" w:hint="eastAsia"/>
          <w:sz w:val="32"/>
        </w:rPr>
        <w:t>万元；其中一般公共预算拨</w:t>
      </w:r>
      <w:r>
        <w:rPr>
          <w:rFonts w:eastAsia="方正仿宋_GBK" w:cs="仿宋_GB2312" w:hint="eastAsia"/>
          <w:sz w:val="32"/>
        </w:rPr>
        <w:t>款政府采购</w:t>
      </w:r>
      <w:r>
        <w:rPr>
          <w:rFonts w:eastAsia="方正仿宋_GBK" w:cs="仿宋_GB2312" w:hint="eastAsia"/>
          <w:sz w:val="32"/>
        </w:rPr>
        <w:t>0</w:t>
      </w:r>
      <w:r>
        <w:rPr>
          <w:rFonts w:eastAsia="方正仿宋_GBK" w:cs="仿宋_GB2312" w:hint="eastAsia"/>
          <w:sz w:val="32"/>
        </w:rPr>
        <w:t>万元：政府采购货物预算</w:t>
      </w:r>
      <w:r>
        <w:rPr>
          <w:rFonts w:eastAsia="方正仿宋_GBK" w:cs="仿宋_GB2312" w:hint="eastAsia"/>
          <w:sz w:val="32"/>
        </w:rPr>
        <w:t>0</w:t>
      </w:r>
      <w:r>
        <w:rPr>
          <w:rFonts w:eastAsia="方正仿宋_GBK" w:cs="仿宋_GB2312" w:hint="eastAsia"/>
          <w:sz w:val="32"/>
        </w:rPr>
        <w:t>万元、政府采购工程预算</w:t>
      </w:r>
      <w:r>
        <w:rPr>
          <w:rFonts w:eastAsia="方正仿宋_GBK" w:cs="仿宋_GB2312" w:hint="eastAsia"/>
          <w:sz w:val="32"/>
        </w:rPr>
        <w:t>0</w:t>
      </w:r>
      <w:r>
        <w:rPr>
          <w:rFonts w:eastAsia="方正仿宋_GBK" w:cs="仿宋_GB2312" w:hint="eastAsia"/>
          <w:sz w:val="32"/>
        </w:rPr>
        <w:t>万元、政府采购服务预算</w:t>
      </w:r>
      <w:r>
        <w:rPr>
          <w:rFonts w:eastAsia="方正仿宋_GBK" w:cs="仿宋_GB2312" w:hint="eastAsia"/>
          <w:sz w:val="32"/>
        </w:rPr>
        <w:t>0</w:t>
      </w:r>
      <w:r>
        <w:rPr>
          <w:rFonts w:eastAsia="方正仿宋_GBK" w:cs="仿宋_GB2312" w:hint="eastAsia"/>
          <w:sz w:val="32"/>
        </w:rPr>
        <w:t>万元。</w:t>
      </w:r>
    </w:p>
    <w:p w:rsidR="00000000" w:rsidRDefault="005144F8">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（三）绩效目标设置情况</w:t>
      </w:r>
      <w:r>
        <w:rPr>
          <w:rFonts w:eastAsia="方正仿宋_GBK" w:cs="仿宋_GB2312" w:hint="eastAsia"/>
          <w:sz w:val="32"/>
        </w:rPr>
        <w:t>。</w:t>
      </w:r>
      <w:r>
        <w:rPr>
          <w:rFonts w:eastAsia="方正仿宋_GBK" w:cs="仿宋_GB2312" w:hint="eastAsia"/>
          <w:color w:val="000000"/>
          <w:sz w:val="32"/>
        </w:rPr>
        <w:t>2024</w:t>
      </w:r>
      <w:r>
        <w:rPr>
          <w:rFonts w:eastAsia="方正仿宋_GBK" w:cs="仿宋_GB2312" w:hint="eastAsia"/>
          <w:color w:val="000000"/>
          <w:sz w:val="32"/>
        </w:rPr>
        <w:t>年项目支出均实行了绩效目标管理，涉及一般公共预算财政拨款</w:t>
      </w:r>
      <w:r>
        <w:rPr>
          <w:rFonts w:eastAsia="方正仿宋_GBK" w:cs="仿宋_GB2312"/>
          <w:color w:val="000000"/>
          <w:sz w:val="32"/>
        </w:rPr>
        <w:t>0</w:t>
      </w:r>
      <w:r>
        <w:rPr>
          <w:rFonts w:eastAsia="方正仿宋_GBK" w:cs="仿宋_GB2312" w:hint="eastAsia"/>
          <w:color w:val="000000"/>
          <w:sz w:val="32"/>
        </w:rPr>
        <w:t>万元。</w:t>
      </w:r>
    </w:p>
    <w:p w:rsidR="00000000" w:rsidRDefault="005144F8">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（四）国有资产占有使用情况</w:t>
      </w:r>
      <w:r>
        <w:rPr>
          <w:rFonts w:eastAsia="方正仿宋_GBK" w:cs="仿宋_GB2312" w:hint="eastAsia"/>
          <w:color w:val="000000"/>
          <w:sz w:val="32"/>
        </w:rPr>
        <w:t>。截止</w:t>
      </w:r>
      <w:r>
        <w:rPr>
          <w:rFonts w:eastAsia="方正仿宋_GBK" w:cs="仿宋_GB2312" w:hint="eastAsia"/>
          <w:color w:val="000000"/>
          <w:sz w:val="32"/>
        </w:rPr>
        <w:t>2023</w:t>
      </w:r>
      <w:r>
        <w:rPr>
          <w:rFonts w:eastAsia="方正仿宋_GBK" w:cs="仿宋_GB2312" w:hint="eastAsia"/>
          <w:color w:val="000000"/>
          <w:sz w:val="32"/>
        </w:rPr>
        <w:t>年</w:t>
      </w:r>
      <w:r>
        <w:rPr>
          <w:rFonts w:eastAsia="方正仿宋_GBK" w:cs="仿宋_GB2312" w:hint="eastAsia"/>
          <w:color w:val="000000"/>
          <w:sz w:val="32"/>
        </w:rPr>
        <w:t>12</w:t>
      </w:r>
      <w:r>
        <w:rPr>
          <w:rFonts w:eastAsia="方正仿宋_GBK" w:cs="仿宋_GB2312" w:hint="eastAsia"/>
          <w:color w:val="000000"/>
          <w:sz w:val="32"/>
        </w:rPr>
        <w:t>月，本单位共有车辆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r>
        <w:rPr>
          <w:rFonts w:eastAsia="方正仿宋_GBK" w:cs="仿宋_GB2312" w:hint="eastAsia"/>
          <w:color w:val="000000"/>
          <w:sz w:val="32"/>
        </w:rPr>
        <w:t>2024</w:t>
      </w:r>
      <w:r>
        <w:rPr>
          <w:rFonts w:eastAsia="方正仿宋_GBK" w:cs="仿宋_GB2312" w:hint="eastAsia"/>
          <w:color w:val="000000"/>
          <w:sz w:val="32"/>
        </w:rPr>
        <w:t>年一般公共预算安排购置车辆</w:t>
      </w:r>
      <w:r>
        <w:rPr>
          <w:rFonts w:eastAsia="方正仿宋_GBK" w:cs="仿宋_GB2312" w:hint="eastAsia"/>
          <w:color w:val="000000"/>
          <w:sz w:val="32"/>
        </w:rPr>
        <w:t>0</w:t>
      </w:r>
      <w:r>
        <w:rPr>
          <w:rFonts w:eastAsia="方正仿宋_GBK" w:cs="仿宋_GB2312" w:hint="eastAsia"/>
          <w:color w:val="000000"/>
          <w:sz w:val="32"/>
        </w:rPr>
        <w:t>辆，其中一般公务用车</w:t>
      </w:r>
      <w:r>
        <w:rPr>
          <w:rFonts w:eastAsia="方正仿宋_GBK" w:cs="仿宋_GB2312" w:hint="eastAsia"/>
          <w:color w:val="000000"/>
          <w:sz w:val="32"/>
        </w:rPr>
        <w:t>0</w:t>
      </w:r>
      <w:r>
        <w:rPr>
          <w:rFonts w:eastAsia="方正仿宋_GBK" w:cs="仿宋_GB2312" w:hint="eastAsia"/>
          <w:color w:val="000000"/>
          <w:sz w:val="32"/>
        </w:rPr>
        <w:t>辆、执勤执法用车</w:t>
      </w:r>
      <w:r>
        <w:rPr>
          <w:rFonts w:eastAsia="方正仿宋_GBK" w:cs="仿宋_GB2312" w:hint="eastAsia"/>
          <w:color w:val="000000"/>
          <w:sz w:val="32"/>
        </w:rPr>
        <w:t>0</w:t>
      </w:r>
      <w:r>
        <w:rPr>
          <w:rFonts w:eastAsia="方正仿宋_GBK" w:cs="仿宋_GB2312" w:hint="eastAsia"/>
          <w:color w:val="000000"/>
          <w:sz w:val="32"/>
        </w:rPr>
        <w:t>辆。</w:t>
      </w:r>
    </w:p>
    <w:p w:rsidR="00000000" w:rsidRDefault="005144F8">
      <w:pPr>
        <w:snapToGrid w:val="0"/>
        <w:spacing w:line="600" w:lineRule="exact"/>
        <w:ind w:firstLineChars="200" w:firstLine="640"/>
        <w:rPr>
          <w:rFonts w:eastAsia="方正黑体_GBK" w:cs="仿宋_GB2312" w:hint="eastAsia"/>
          <w:sz w:val="32"/>
        </w:rPr>
      </w:pPr>
      <w:r>
        <w:rPr>
          <w:rFonts w:eastAsia="方正黑体_GBK" w:cs="仿宋_GB2312" w:hint="eastAsia"/>
          <w:sz w:val="32"/>
        </w:rPr>
        <w:t>六</w:t>
      </w:r>
      <w:r>
        <w:rPr>
          <w:rFonts w:eastAsia="方正黑体_GBK" w:cs="仿宋_GB2312"/>
          <w:sz w:val="32"/>
        </w:rPr>
        <w:t>、</w:t>
      </w:r>
      <w:r>
        <w:rPr>
          <w:rFonts w:eastAsia="方正黑体_GBK" w:cs="仿宋_GB2312" w:hint="eastAsia"/>
          <w:sz w:val="32"/>
        </w:rPr>
        <w:t>专业</w:t>
      </w:r>
      <w:proofErr w:type="gramStart"/>
      <w:r>
        <w:rPr>
          <w:rFonts w:eastAsia="方正黑体_GBK" w:cs="仿宋_GB2312" w:hint="eastAsia"/>
          <w:sz w:val="32"/>
        </w:rPr>
        <w:t>性名</w:t>
      </w:r>
      <w:proofErr w:type="gramEnd"/>
      <w:r>
        <w:rPr>
          <w:rFonts w:eastAsia="方正黑体_GBK" w:cs="仿宋_GB2312" w:hint="eastAsia"/>
          <w:sz w:val="32"/>
        </w:rPr>
        <w:t>词解释</w:t>
      </w:r>
    </w:p>
    <w:p w:rsidR="00000000" w:rsidRDefault="005144F8">
      <w:pPr>
        <w:pStyle w:val="a8"/>
        <w:tabs>
          <w:tab w:val="center" w:pos="4153"/>
          <w:tab w:val="left" w:pos="7275"/>
        </w:tabs>
        <w:snapToGrid w:val="0"/>
        <w:spacing w:line="600" w:lineRule="exact"/>
        <w:ind w:firstLine="640"/>
        <w:jc w:val="left"/>
        <w:rPr>
          <w:rFonts w:eastAsia="方正仿宋_GBK" w:hint="eastAsia"/>
          <w:sz w:val="32"/>
          <w:szCs w:val="32"/>
        </w:rPr>
      </w:pPr>
      <w:r>
        <w:rPr>
          <w:rFonts w:ascii="方正楷体_GBK" w:eastAsia="方正楷体_GBK" w:hAnsi="方正楷体_GBK" w:cs="方正楷体_GBK" w:hint="eastAsia"/>
          <w:sz w:val="32"/>
        </w:rPr>
        <w:t>（一）财政拨款收入</w:t>
      </w:r>
      <w:r>
        <w:rPr>
          <w:rFonts w:eastAsia="方正仿宋_GBK" w:hint="eastAsia"/>
          <w:sz w:val="32"/>
          <w:szCs w:val="32"/>
        </w:rPr>
        <w:t>。</w:t>
      </w:r>
      <w:r>
        <w:rPr>
          <w:rFonts w:eastAsia="方正仿宋_GBK" w:hint="eastAsia"/>
          <w:sz w:val="32"/>
          <w:szCs w:val="32"/>
        </w:rPr>
        <w:t>指本年度从本级财政部门取得的财政拨款，包括一般公共预算财政拨款和政府性基金预算财政拨</w:t>
      </w:r>
      <w:r>
        <w:rPr>
          <w:rFonts w:eastAsia="方正仿宋_GBK" w:hint="eastAsia"/>
          <w:sz w:val="32"/>
          <w:szCs w:val="32"/>
        </w:rPr>
        <w:t>款。</w:t>
      </w:r>
    </w:p>
    <w:p w:rsidR="00000000" w:rsidRDefault="005144F8">
      <w:pPr>
        <w:pStyle w:val="a8"/>
        <w:tabs>
          <w:tab w:val="center" w:pos="4153"/>
          <w:tab w:val="left" w:pos="7275"/>
        </w:tabs>
        <w:snapToGrid w:val="0"/>
        <w:spacing w:line="600" w:lineRule="exact"/>
        <w:ind w:firstLine="640"/>
        <w:jc w:val="left"/>
        <w:rPr>
          <w:rFonts w:eastAsia="方正仿宋_GBK" w:hint="eastAsia"/>
          <w:sz w:val="32"/>
          <w:szCs w:val="32"/>
        </w:rPr>
      </w:pPr>
      <w:r>
        <w:rPr>
          <w:rFonts w:ascii="方正楷体_GBK" w:eastAsia="方正楷体_GBK" w:hAnsi="方正楷体_GBK" w:cs="方正楷体_GBK" w:hint="eastAsia"/>
          <w:sz w:val="32"/>
        </w:rPr>
        <w:t>（二）其他收入</w:t>
      </w:r>
      <w:r>
        <w:rPr>
          <w:rFonts w:eastAsia="方正仿宋_GBK" w:hint="eastAsia"/>
          <w:sz w:val="32"/>
          <w:szCs w:val="32"/>
        </w:rPr>
        <w:t>。</w:t>
      </w:r>
      <w:r>
        <w:rPr>
          <w:rFonts w:eastAsia="方正仿宋_GBK" w:hint="eastAsia"/>
          <w:sz w:val="32"/>
          <w:szCs w:val="32"/>
        </w:rPr>
        <w:t>指单位取得的除“财政拨款收入”、“事业收入”、“经营收入”等以外的收入。</w:t>
      </w:r>
    </w:p>
    <w:p w:rsidR="00000000" w:rsidRDefault="005144F8">
      <w:pPr>
        <w:pStyle w:val="a8"/>
        <w:tabs>
          <w:tab w:val="center" w:pos="4153"/>
          <w:tab w:val="left" w:pos="7275"/>
        </w:tabs>
        <w:snapToGrid w:val="0"/>
        <w:spacing w:line="600" w:lineRule="exact"/>
        <w:ind w:firstLine="640"/>
        <w:jc w:val="left"/>
        <w:rPr>
          <w:rFonts w:eastAsia="方正仿宋_GBK" w:hint="eastAsia"/>
          <w:sz w:val="32"/>
          <w:szCs w:val="32"/>
        </w:rPr>
      </w:pPr>
      <w:r>
        <w:rPr>
          <w:rFonts w:ascii="方正楷体_GBK" w:eastAsia="方正楷体_GBK" w:hAnsi="方正楷体_GBK" w:cs="方正楷体_GBK" w:hint="eastAsia"/>
          <w:sz w:val="32"/>
        </w:rPr>
        <w:t>（三）基本支出</w:t>
      </w:r>
      <w:r>
        <w:rPr>
          <w:rFonts w:eastAsia="方正仿宋_GBK" w:hint="eastAsia"/>
          <w:sz w:val="32"/>
          <w:szCs w:val="32"/>
        </w:rPr>
        <w:t>。</w:t>
      </w:r>
      <w:r>
        <w:rPr>
          <w:rFonts w:eastAsia="方正仿宋_GBK" w:hint="eastAsia"/>
          <w:sz w:val="32"/>
          <w:szCs w:val="32"/>
        </w:rPr>
        <w:t>指为保障机构正常运转、完成日常工作任务而发生的人员经费和公用经费。</w:t>
      </w:r>
    </w:p>
    <w:p w:rsidR="00000000" w:rsidRDefault="005144F8">
      <w:pPr>
        <w:pStyle w:val="a8"/>
        <w:tabs>
          <w:tab w:val="center" w:pos="4153"/>
          <w:tab w:val="left" w:pos="7275"/>
        </w:tabs>
        <w:snapToGrid w:val="0"/>
        <w:spacing w:line="600" w:lineRule="exact"/>
        <w:ind w:firstLine="640"/>
        <w:jc w:val="left"/>
        <w:rPr>
          <w:rFonts w:eastAsia="方正仿宋_GBK" w:hint="eastAsia"/>
          <w:sz w:val="32"/>
          <w:szCs w:val="32"/>
        </w:rPr>
      </w:pPr>
      <w:r>
        <w:rPr>
          <w:rFonts w:ascii="方正楷体_GBK" w:eastAsia="方正楷体_GBK" w:hAnsi="方正楷体_GBK" w:cs="方正楷体_GBK" w:hint="eastAsia"/>
          <w:sz w:val="32"/>
        </w:rPr>
        <w:t>（四）项目支出</w:t>
      </w:r>
      <w:r>
        <w:rPr>
          <w:rFonts w:eastAsia="方正仿宋_GBK" w:hint="eastAsia"/>
          <w:sz w:val="32"/>
          <w:szCs w:val="32"/>
        </w:rPr>
        <w:t>。</w:t>
      </w:r>
      <w:r>
        <w:rPr>
          <w:rFonts w:eastAsia="方正仿宋_GBK" w:hint="eastAsia"/>
          <w:sz w:val="32"/>
          <w:szCs w:val="32"/>
        </w:rPr>
        <w:t>指在基本支出之外为完成特定行政任务和事业发展目标所发生的支出。</w:t>
      </w:r>
    </w:p>
    <w:p w:rsidR="00000000" w:rsidRDefault="005144F8">
      <w:pPr>
        <w:snapToGrid w:val="0"/>
        <w:spacing w:line="600" w:lineRule="exact"/>
        <w:ind w:firstLineChars="200" w:firstLine="640"/>
        <w:rPr>
          <w:rFonts w:eastAsia="方正仿宋_GBK" w:cs="仿宋_GB2312" w:hint="eastAsia"/>
          <w:color w:val="000000"/>
          <w:sz w:val="32"/>
        </w:rPr>
      </w:pPr>
      <w:r>
        <w:rPr>
          <w:rFonts w:ascii="方正楷体_GBK" w:eastAsia="方正楷体_GBK" w:hAnsi="方正楷体_GBK" w:cs="方正楷体_GBK" w:hint="eastAsia"/>
          <w:sz w:val="32"/>
        </w:rPr>
        <w:t>（五）“三公”经费</w:t>
      </w:r>
      <w:r>
        <w:rPr>
          <w:rFonts w:eastAsia="方正仿宋_GBK" w:hint="eastAsia"/>
          <w:sz w:val="32"/>
          <w:szCs w:val="32"/>
        </w:rPr>
        <w:t>。</w:t>
      </w:r>
      <w:r>
        <w:rPr>
          <w:rFonts w:eastAsia="方正仿宋_GBK" w:hint="eastAsia"/>
          <w:sz w:val="32"/>
          <w:szCs w:val="32"/>
        </w:rPr>
        <w:t>指用一般公共预算财政拨款安排的因公出国（境）费、公务用车购置及运行维护费、公务接待费。其中，因公出国（境）</w:t>
      </w:r>
      <w:proofErr w:type="gramStart"/>
      <w:r>
        <w:rPr>
          <w:rFonts w:eastAsia="方正仿宋_GBK" w:hint="eastAsia"/>
          <w:sz w:val="32"/>
          <w:szCs w:val="32"/>
        </w:rPr>
        <w:t>费反映</w:t>
      </w:r>
      <w:proofErr w:type="gramEnd"/>
      <w:r>
        <w:rPr>
          <w:rFonts w:eastAsia="方正仿宋_GBK" w:hint="eastAsia"/>
          <w:sz w:val="32"/>
          <w:szCs w:val="32"/>
        </w:rPr>
        <w:t>单位公务出国（境）的国际旅费、国外城市间交通费、住宿费、伙食费、培训费、公杂费等支出；公务用车购置</w:t>
      </w:r>
      <w:proofErr w:type="gramStart"/>
      <w:r>
        <w:rPr>
          <w:rFonts w:eastAsia="方正仿宋_GBK" w:hint="eastAsia"/>
          <w:sz w:val="32"/>
          <w:szCs w:val="32"/>
        </w:rPr>
        <w:t>费反映</w:t>
      </w:r>
      <w:proofErr w:type="gramEnd"/>
      <w:r>
        <w:rPr>
          <w:rFonts w:eastAsia="方正仿宋_GBK" w:hint="eastAsia"/>
          <w:sz w:val="32"/>
          <w:szCs w:val="32"/>
        </w:rPr>
        <w:t>单位公务用车购置</w:t>
      </w:r>
      <w:r>
        <w:rPr>
          <w:rFonts w:eastAsia="方正仿宋_GBK" w:hint="eastAsia"/>
          <w:sz w:val="32"/>
          <w:szCs w:val="32"/>
        </w:rPr>
        <w:t>支出（</w:t>
      </w:r>
      <w:proofErr w:type="gramStart"/>
      <w:r>
        <w:rPr>
          <w:rFonts w:eastAsia="方正仿宋_GBK" w:hint="eastAsia"/>
          <w:sz w:val="32"/>
          <w:szCs w:val="32"/>
        </w:rPr>
        <w:t>含车辆</w:t>
      </w:r>
      <w:proofErr w:type="gramEnd"/>
      <w:r>
        <w:rPr>
          <w:rFonts w:eastAsia="方正仿宋_GBK" w:hint="eastAsia"/>
          <w:sz w:val="32"/>
          <w:szCs w:val="32"/>
        </w:rPr>
        <w:t>购置税）；公务用车运行维护费反映单位按规定保留的公务用车燃料费、维修费、过路过桥费、保险费、安全奖励费用等支出；公务接待</w:t>
      </w:r>
      <w:proofErr w:type="gramStart"/>
      <w:r>
        <w:rPr>
          <w:rFonts w:eastAsia="方正仿宋_GBK" w:hint="eastAsia"/>
          <w:sz w:val="32"/>
          <w:szCs w:val="32"/>
        </w:rPr>
        <w:t>费反映</w:t>
      </w:r>
      <w:proofErr w:type="gramEnd"/>
      <w:r>
        <w:rPr>
          <w:rFonts w:eastAsia="方正仿宋_GBK" w:hint="eastAsia"/>
          <w:sz w:val="32"/>
          <w:szCs w:val="32"/>
        </w:rPr>
        <w:t>单位按规定开支的各类公务接待（含外宾接待）支出。</w:t>
      </w:r>
    </w:p>
    <w:p w:rsidR="00000000" w:rsidRDefault="005144F8">
      <w:pPr>
        <w:snapToGrid w:val="0"/>
        <w:spacing w:line="600" w:lineRule="exact"/>
        <w:ind w:firstLineChars="200" w:firstLine="643"/>
        <w:rPr>
          <w:rFonts w:eastAsia="方正仿宋_GBK" w:cs="仿宋_GB2312" w:hint="eastAsia"/>
          <w:b/>
          <w:sz w:val="32"/>
        </w:rPr>
      </w:pPr>
      <w:r>
        <w:rPr>
          <w:rFonts w:eastAsia="方正仿宋_GBK" w:cs="仿宋_GB2312" w:hint="eastAsia"/>
          <w:b/>
          <w:sz w:val="32"/>
        </w:rPr>
        <w:t>单位预算公开联系人：</w:t>
      </w:r>
      <w:proofErr w:type="gramStart"/>
      <w:r>
        <w:rPr>
          <w:rFonts w:eastAsia="方正仿宋_GBK" w:cs="仿宋_GB2312" w:hint="eastAsia"/>
          <w:b/>
          <w:sz w:val="32"/>
        </w:rPr>
        <w:t>梁伦军</w:t>
      </w:r>
      <w:proofErr w:type="gramEnd"/>
    </w:p>
    <w:p w:rsidR="00000000" w:rsidRDefault="005144F8">
      <w:pPr>
        <w:snapToGrid w:val="0"/>
        <w:spacing w:line="600" w:lineRule="exact"/>
        <w:ind w:firstLineChars="200" w:firstLine="643"/>
        <w:rPr>
          <w:rFonts w:eastAsia="方正仿宋_GBK" w:cs="仿宋_GB2312" w:hint="eastAsia"/>
          <w:b/>
          <w:sz w:val="32"/>
        </w:rPr>
      </w:pPr>
      <w:r>
        <w:rPr>
          <w:rFonts w:eastAsia="方正仿宋_GBK" w:cs="仿宋_GB2312" w:hint="eastAsia"/>
          <w:b/>
          <w:sz w:val="32"/>
        </w:rPr>
        <w:t>联系方式：</w:t>
      </w:r>
      <w:r>
        <w:rPr>
          <w:rFonts w:eastAsia="方正仿宋_GBK" w:cs="仿宋_GB2312" w:hint="eastAsia"/>
          <w:b/>
          <w:sz w:val="32"/>
        </w:rPr>
        <w:t>023-</w:t>
      </w:r>
      <w:r>
        <w:rPr>
          <w:rFonts w:eastAsia="方正仿宋_GBK" w:cs="仿宋_GB2312"/>
          <w:b/>
          <w:sz w:val="32"/>
        </w:rPr>
        <w:t>58454082</w:t>
      </w:r>
      <w:bookmarkStart w:id="0" w:name="_GoBack"/>
      <w:bookmarkEnd w:id="0"/>
    </w:p>
    <w:sectPr w:rsidR="00000000">
      <w:footerReference w:type="even" r:id="rId6"/>
      <w:footerReference w:type="default" r:id="rId7"/>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44F8">
      <w:r>
        <w:separator/>
      </w:r>
    </w:p>
  </w:endnote>
  <w:endnote w:type="continuationSeparator" w:id="0">
    <w:p w:rsidR="00000000" w:rsidRDefault="0051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roman"/>
    <w:pitch w:val="variable"/>
    <w:sig w:usb0="21002A87" w:usb1="298F0000" w:usb2="00000016" w:usb3="00000000" w:csb0="003F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144F8">
    <w:pPr>
      <w:pStyle w:val="a4"/>
      <w:ind w:right="360"/>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4</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144F8">
    <w:pPr>
      <w:pStyle w:val="a4"/>
      <w:jc w:val="right"/>
      <w:rPr>
        <w:rFonts w:eastAsia="方正楷体_GBK"/>
        <w:sz w:val="28"/>
      </w:rPr>
    </w:pPr>
    <w:r>
      <w:rPr>
        <w:rStyle w:val="a7"/>
        <w:rFonts w:eastAsia="方正楷体_GBK"/>
        <w:sz w:val="28"/>
      </w:rPr>
      <w:t>―</w:t>
    </w:r>
    <w:r>
      <w:rPr>
        <w:rFonts w:eastAsia="方正楷体_GBK"/>
        <w:kern w:val="0"/>
        <w:sz w:val="28"/>
      </w:rPr>
      <w:t xml:space="preserve"> </w:t>
    </w:r>
    <w:r>
      <w:rPr>
        <w:rFonts w:eastAsia="方正楷体_GBK"/>
        <w:kern w:val="0"/>
        <w:sz w:val="28"/>
      </w:rPr>
      <w:fldChar w:fldCharType="begin"/>
    </w:r>
    <w:r>
      <w:rPr>
        <w:rFonts w:eastAsia="方正楷体_GBK"/>
        <w:kern w:val="0"/>
        <w:sz w:val="28"/>
      </w:rPr>
      <w:instrText xml:space="preserve"> PAGE </w:instrText>
    </w:r>
    <w:r>
      <w:rPr>
        <w:rFonts w:eastAsia="方正楷体_GBK"/>
        <w:kern w:val="0"/>
        <w:sz w:val="28"/>
      </w:rPr>
      <w:fldChar w:fldCharType="separate"/>
    </w:r>
    <w:r>
      <w:rPr>
        <w:rFonts w:eastAsia="方正楷体_GBK"/>
        <w:noProof/>
        <w:kern w:val="0"/>
        <w:sz w:val="28"/>
      </w:rPr>
      <w:t>5</w:t>
    </w:r>
    <w:r>
      <w:rPr>
        <w:rFonts w:eastAsia="方正楷体_GBK"/>
        <w:kern w:val="0"/>
        <w:sz w:val="28"/>
      </w:rPr>
      <w:fldChar w:fldCharType="end"/>
    </w:r>
    <w:r>
      <w:rPr>
        <w:rFonts w:eastAsia="方正楷体_GBK"/>
        <w:kern w:val="0"/>
        <w:sz w:val="28"/>
      </w:rPr>
      <w:t xml:space="preserve"> </w:t>
    </w:r>
    <w:r>
      <w:rPr>
        <w:rStyle w:val="a7"/>
        <w:rFonts w:eastAsia="方正楷体_GBK"/>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44F8">
      <w:r>
        <w:separator/>
      </w:r>
    </w:p>
  </w:footnote>
  <w:footnote w:type="continuationSeparator" w:id="0">
    <w:p w:rsidR="00000000" w:rsidRDefault="00514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1MTJjODVlZjBkNjhiNmE2MTJlNjI4N2E4MDdmMzY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3BC5"/>
    <w:rsid w:val="000C594E"/>
    <w:rsid w:val="000D2E8F"/>
    <w:rsid w:val="000D6437"/>
    <w:rsid w:val="000F1499"/>
    <w:rsid w:val="000F5707"/>
    <w:rsid w:val="0010264D"/>
    <w:rsid w:val="00106A76"/>
    <w:rsid w:val="00107991"/>
    <w:rsid w:val="00125C07"/>
    <w:rsid w:val="0014404E"/>
    <w:rsid w:val="001525DD"/>
    <w:rsid w:val="00161474"/>
    <w:rsid w:val="00165A74"/>
    <w:rsid w:val="00191ADC"/>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756B4"/>
    <w:rsid w:val="00481BAA"/>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44F8"/>
    <w:rsid w:val="005174B9"/>
    <w:rsid w:val="00536713"/>
    <w:rsid w:val="00543257"/>
    <w:rsid w:val="00572736"/>
    <w:rsid w:val="00580DDD"/>
    <w:rsid w:val="0058350C"/>
    <w:rsid w:val="00595C24"/>
    <w:rsid w:val="005A1227"/>
    <w:rsid w:val="005A4606"/>
    <w:rsid w:val="005A4AD7"/>
    <w:rsid w:val="005B0F11"/>
    <w:rsid w:val="005C3DD7"/>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21DCD"/>
    <w:rsid w:val="00A33F5E"/>
    <w:rsid w:val="00A35F07"/>
    <w:rsid w:val="00A3721F"/>
    <w:rsid w:val="00A45A23"/>
    <w:rsid w:val="00A52D34"/>
    <w:rsid w:val="00A712EA"/>
    <w:rsid w:val="00A8020D"/>
    <w:rsid w:val="00A802E9"/>
    <w:rsid w:val="00A80B6C"/>
    <w:rsid w:val="00AA324B"/>
    <w:rsid w:val="00AB25DF"/>
    <w:rsid w:val="00AC6F85"/>
    <w:rsid w:val="00AE0A20"/>
    <w:rsid w:val="00AE4156"/>
    <w:rsid w:val="00B1352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66FA"/>
    <w:rsid w:val="00E4747D"/>
    <w:rsid w:val="00E712B9"/>
    <w:rsid w:val="00E96899"/>
    <w:rsid w:val="00EC09E7"/>
    <w:rsid w:val="00EE21B6"/>
    <w:rsid w:val="00EF1B14"/>
    <w:rsid w:val="00EF782E"/>
    <w:rsid w:val="00EF7D6B"/>
    <w:rsid w:val="00F11A07"/>
    <w:rsid w:val="00F22254"/>
    <w:rsid w:val="00F258CE"/>
    <w:rsid w:val="00F46DD2"/>
    <w:rsid w:val="00F605C0"/>
    <w:rsid w:val="00F649FE"/>
    <w:rsid w:val="00F66710"/>
    <w:rsid w:val="00F84112"/>
    <w:rsid w:val="00F84AC6"/>
    <w:rsid w:val="00F86A3C"/>
    <w:rsid w:val="00F90464"/>
    <w:rsid w:val="00F9492F"/>
    <w:rsid w:val="00FC2169"/>
    <w:rsid w:val="00FC2267"/>
    <w:rsid w:val="00FE12C3"/>
    <w:rsid w:val="00FE28C5"/>
    <w:rsid w:val="00FF0B1F"/>
    <w:rsid w:val="00FF197F"/>
    <w:rsid w:val="121041F7"/>
    <w:rsid w:val="18CC21E2"/>
    <w:rsid w:val="19D75DEA"/>
    <w:rsid w:val="1F0A1A24"/>
    <w:rsid w:val="1F2F4F07"/>
    <w:rsid w:val="1FE11437"/>
    <w:rsid w:val="24C37CD9"/>
    <w:rsid w:val="32541B4C"/>
    <w:rsid w:val="332803CB"/>
    <w:rsid w:val="3BC5739B"/>
    <w:rsid w:val="3BCB0DAA"/>
    <w:rsid w:val="42543C1B"/>
    <w:rsid w:val="48310C7F"/>
    <w:rsid w:val="4C1113EE"/>
    <w:rsid w:val="4DEE1ABC"/>
    <w:rsid w:val="52C57B1F"/>
    <w:rsid w:val="5FA06086"/>
    <w:rsid w:val="60AA1EFF"/>
    <w:rsid w:val="60DD5C04"/>
    <w:rsid w:val="6A282807"/>
    <w:rsid w:val="76160881"/>
    <w:rsid w:val="78D91D29"/>
    <w:rsid w:val="79F23ED9"/>
    <w:rsid w:val="7BFC4EE7"/>
    <w:rsid w:val="7DC477BF"/>
    <w:rsid w:val="7F80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6C5F2EC8-1EDD-4D48-9944-8E12FA40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nhideWhenUsed="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character" w:customStyle="1" w:styleId="Char">
    <w:name w:val="批注框文本 Char"/>
    <w:link w:val="a3"/>
    <w:rPr>
      <w:kern w:val="2"/>
      <w:sz w:val="18"/>
      <w:szCs w:val="18"/>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link w:val="a4"/>
    <w:rPr>
      <w:kern w:val="2"/>
      <w:sz w:val="18"/>
      <w:szCs w:val="18"/>
    </w:rPr>
  </w:style>
  <w:style w:type="paragraph" w:styleId="a5">
    <w:name w:val="header"/>
    <w:basedOn w:val="a"/>
    <w:link w:val="Char1"/>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rPr>
      <w:kern w:val="2"/>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character" w:styleId="a7">
    <w:name w:val="page number"/>
    <w:unhideWhenUsed/>
  </w:style>
  <w:style w:type="character" w:customStyle="1" w:styleId="10">
    <w:name w:val="页脚 字符1"/>
    <w:semiHidden/>
    <w:locked/>
    <w:rPr>
      <w:kern w:val="2"/>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0</TotalTime>
  <Pages>5</Pages>
  <Words>1967</Words>
  <Characters>196</Characters>
  <Application>Microsoft Office Word</Application>
  <DocSecurity>0</DocSecurity>
  <PresentationFormat/>
  <Lines>1</Lines>
  <Paragraphs>4</Paragraphs>
  <Slides>0</Slides>
  <Notes>0</Notes>
  <HiddenSlides>0</HiddenSlides>
  <MMClips>0</MMClips>
  <ScaleCrop>false</ScaleCrop>
  <Manager/>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China</cp:lastModifiedBy>
  <cp:revision>2</cp:revision>
  <cp:lastPrinted>2023-03-03T09:22:00Z</cp:lastPrinted>
  <dcterms:created xsi:type="dcterms:W3CDTF">2024-03-22T08:53:00Z</dcterms:created>
  <dcterms:modified xsi:type="dcterms:W3CDTF">2024-03-22T08:53:00Z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8FCBDE95974B4F20912E3DE6E50E6700</vt:lpwstr>
  </property>
</Properties>
</file>