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方正小标宋_GBK" w:eastAsia="方正小标宋_GBK"/>
          <w:sz w:val="44"/>
          <w:szCs w:val="44"/>
        </w:rPr>
        <w:t>重庆市万州区住房和城乡建设委员会</w:t>
      </w:r>
    </w:p>
    <w:p>
      <w:pPr>
        <w:spacing w:line="59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方正小标宋_GBK" w:eastAsia="方正小标宋_GBK"/>
          <w:sz w:val="44"/>
          <w:szCs w:val="44"/>
        </w:rPr>
        <w:t>关于印发《</w:t>
      </w:r>
      <w:r>
        <w:rPr>
          <w:rFonts w:hint="eastAsia" w:ascii="Times New Roman" w:hAnsi="Times New Roman" w:eastAsia="方正小标宋简体"/>
          <w:sz w:val="44"/>
          <w:szCs w:val="44"/>
        </w:rPr>
        <w:t>万州区一星级绿色建筑标识管理</w:t>
      </w:r>
    </w:p>
    <w:p>
      <w:pPr>
        <w:spacing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办</w:t>
      </w: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</w:rPr>
        <w:t>法</w:t>
      </w:r>
      <w:r>
        <w:rPr>
          <w:rFonts w:hint="eastAsia" w:ascii="Times New Roman" w:hAnsi="方正小标宋_GBK" w:eastAsia="方正小标宋_GBK"/>
          <w:sz w:val="44"/>
          <w:szCs w:val="44"/>
        </w:rPr>
        <w:t>》的通知</w:t>
      </w:r>
    </w:p>
    <w:p>
      <w:pPr>
        <w:spacing w:line="590" w:lineRule="exact"/>
        <w:jc w:val="center"/>
        <w:rPr>
          <w:rFonts w:hint="eastAsia" w:ascii="Times New Roman" w:hAnsi="方正仿宋_GBK" w:eastAsia="方正仿宋_GBK"/>
          <w:sz w:val="32"/>
          <w:szCs w:val="32"/>
        </w:rPr>
      </w:pPr>
    </w:p>
    <w:p>
      <w:pPr>
        <w:spacing w:line="59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方正仿宋_GBK" w:eastAsia="方正仿宋_GBK"/>
          <w:sz w:val="32"/>
          <w:szCs w:val="32"/>
        </w:rPr>
        <w:t>万州勘设〔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hint="eastAsia" w:ascii="Times New Roman" w:hAnsi="方正仿宋_GBK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22</w:t>
      </w:r>
      <w:r>
        <w:rPr>
          <w:rFonts w:hint="eastAsia" w:ascii="Times New Roman" w:hAnsi="方正仿宋_GBK" w:eastAsia="方正仿宋_GBK"/>
          <w:sz w:val="32"/>
          <w:szCs w:val="32"/>
        </w:rPr>
        <w:t>号</w:t>
      </w:r>
    </w:p>
    <w:p>
      <w:pPr>
        <w:spacing w:line="590" w:lineRule="exact"/>
        <w:rPr>
          <w:rFonts w:ascii="Times New Roman" w:hAnsi="Times New Roman"/>
        </w:rPr>
      </w:pP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方正仿宋_GBK" w:eastAsia="方正仿宋_GBK"/>
          <w:sz w:val="32"/>
          <w:szCs w:val="32"/>
        </w:rPr>
        <w:t>各建设、设计、监理、施工单位以及施工图审查机构，有关单位</w:t>
      </w:r>
      <w:r>
        <w:rPr>
          <w:rFonts w:ascii="Times New Roman" w:hAnsi="Times New Roman" w:eastAsia="方正仿宋_GBK"/>
          <w:sz w:val="32"/>
          <w:szCs w:val="32"/>
        </w:rPr>
        <w:t>: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方正仿宋_GBK" w:eastAsia="方正仿宋_GBK"/>
          <w:sz w:val="32"/>
          <w:szCs w:val="32"/>
        </w:rPr>
        <w:t>为贯彻落实碳达峰碳中和目标任务，进一步推动万州区绿色建筑高质量发展，根据市住房城乡建委《关于做好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hint="eastAsia" w:ascii="Times New Roman" w:hAnsi="方正仿宋_GBK" w:eastAsia="方正仿宋_GBK"/>
          <w:sz w:val="32"/>
          <w:szCs w:val="32"/>
        </w:rPr>
        <w:t>年全市绿色建筑与节能工作的通知》（渝建绿建〔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hint="eastAsia" w:ascii="Times New Roman" w:hAnsi="方正仿宋_GBK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方正仿宋_GBK" w:eastAsia="方正仿宋_GBK"/>
          <w:sz w:val="32"/>
          <w:szCs w:val="32"/>
        </w:rPr>
        <w:t>号）文件要求，我委编制了《万州区一星级绿色建筑标识管理办法》，现印发你们，请认真贯彻执行。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left="1598" w:leftChars="304" w:hanging="960" w:hangingChars="3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方正仿宋_GBK" w:eastAsia="方正仿宋_GBK"/>
          <w:sz w:val="32"/>
          <w:szCs w:val="32"/>
        </w:rPr>
        <w:t>附件：《万州区一星级绿色建筑标识管理办法》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方正仿宋_GBK" w:eastAsia="方正仿宋_GBK"/>
          <w:sz w:val="32"/>
          <w:szCs w:val="32"/>
        </w:rPr>
        <w:t>重庆市万州区住房和城乡建设委员会</w:t>
      </w:r>
    </w:p>
    <w:p>
      <w:pPr>
        <w:widowControl/>
        <w:spacing w:line="590" w:lineRule="exact"/>
        <w:jc w:val="left"/>
        <w:rPr>
          <w:rFonts w:ascii="Times New Roman" w:hAns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   2023</w:t>
      </w:r>
      <w:r>
        <w:rPr>
          <w:rFonts w:hint="eastAsia" w:ascii="Times New Roman" w:hAnsi="方正仿宋_GBK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方正仿宋_GBK" w:eastAsia="方正仿宋_GBK"/>
          <w:sz w:val="32"/>
          <w:szCs w:val="32"/>
        </w:rPr>
        <w:t>月</w:t>
      </w:r>
      <w:r>
        <w:rPr>
          <w:rFonts w:ascii="Times New Roman" w:hAnsi="方正仿宋_GBK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6</w:t>
      </w:r>
      <w:r>
        <w:rPr>
          <w:rFonts w:hint="eastAsia" w:ascii="Times New Roman" w:hAnsi="方正仿宋_GBK" w:eastAsia="方正仿宋_GBK"/>
          <w:sz w:val="32"/>
          <w:szCs w:val="32"/>
        </w:rPr>
        <w:t>日</w:t>
      </w:r>
    </w:p>
    <w:p>
      <w:pPr>
        <w:widowControl/>
        <w:spacing w:line="590" w:lineRule="exact"/>
        <w:rPr>
          <w:rFonts w:hint="eastAsia" w:ascii="Times New Roman" w:hAnsi="方正仿宋_GBK" w:eastAsia="方正仿宋_GBK"/>
          <w:sz w:val="32"/>
          <w:szCs w:val="32"/>
        </w:rPr>
      </w:pPr>
    </w:p>
    <w:p>
      <w:pPr>
        <w:widowControl/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方正仿宋_GBK" w:eastAsia="方正仿宋_GBK"/>
          <w:sz w:val="32"/>
          <w:szCs w:val="32"/>
        </w:rPr>
        <w:t>（此件公开发布）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spacing w:line="590" w:lineRule="exact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</w:t>
      </w:r>
    </w:p>
    <w:sectPr>
      <w:headerReference r:id="rId3" w:type="default"/>
      <w:pgSz w:w="11906" w:h="16838"/>
      <w:pgMar w:top="1985" w:right="1474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1845E9"/>
    <w:rsid w:val="001003D2"/>
    <w:rsid w:val="001A2565"/>
    <w:rsid w:val="002544B8"/>
    <w:rsid w:val="00361468"/>
    <w:rsid w:val="003C31CF"/>
    <w:rsid w:val="006248BB"/>
    <w:rsid w:val="00675161"/>
    <w:rsid w:val="008104D5"/>
    <w:rsid w:val="008E3B52"/>
    <w:rsid w:val="00EC291D"/>
    <w:rsid w:val="06D757F3"/>
    <w:rsid w:val="1F946F5F"/>
    <w:rsid w:val="20F4206C"/>
    <w:rsid w:val="418C37CF"/>
    <w:rsid w:val="47DF19A4"/>
    <w:rsid w:val="495E32B1"/>
    <w:rsid w:val="52D146FE"/>
    <w:rsid w:val="5A4134EB"/>
    <w:rsid w:val="5A47457B"/>
    <w:rsid w:val="647E0600"/>
    <w:rsid w:val="7C18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iPriority w:val="99"/>
    <w:pPr>
      <w:shd w:val="clear" w:color="auto" w:fill="000080"/>
    </w:pPr>
  </w:style>
  <w:style w:type="paragraph" w:styleId="3">
    <w:name w:val="Date"/>
    <w:basedOn w:val="1"/>
    <w:next w:val="1"/>
    <w:link w:val="13"/>
    <w:uiPriority w:val="99"/>
    <w:pPr>
      <w:ind w:left="100" w:leftChars="2500"/>
    </w:p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99"/>
    <w:rPr>
      <w:rFonts w:cs="Times New Roman"/>
      <w:color w:val="0000FF"/>
      <w:u w:val="single"/>
    </w:rPr>
  </w:style>
  <w:style w:type="paragraph" w:customStyle="1" w:styleId="9">
    <w:name w:val="样式1"/>
    <w:basedOn w:val="1"/>
    <w:qFormat/>
    <w:uiPriority w:val="99"/>
    <w:pPr>
      <w:snapToGrid w:val="0"/>
      <w:spacing w:line="700" w:lineRule="exact"/>
      <w:jc w:val="center"/>
      <w:outlineLvl w:val="0"/>
    </w:pPr>
    <w:rPr>
      <w:rFonts w:ascii="方正小标宋_GBK" w:hAnsi="方正小标宋_GBK" w:eastAsia="方正小标宋_GBK"/>
      <w:color w:val="000000"/>
      <w:sz w:val="44"/>
      <w:szCs w:val="44"/>
    </w:rPr>
  </w:style>
  <w:style w:type="character" w:customStyle="1" w:styleId="10">
    <w:name w:val="Header Char"/>
    <w:basedOn w:val="7"/>
    <w:link w:val="5"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Footer Char"/>
    <w:basedOn w:val="7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Document Map Char"/>
    <w:basedOn w:val="7"/>
    <w:link w:val="2"/>
    <w:semiHidden/>
    <w:uiPriority w:val="99"/>
    <w:rPr>
      <w:rFonts w:ascii="Times New Roman" w:hAnsi="Times New Roman"/>
      <w:sz w:val="0"/>
      <w:szCs w:val="0"/>
    </w:rPr>
  </w:style>
  <w:style w:type="character" w:customStyle="1" w:styleId="13">
    <w:name w:val="Date Char"/>
    <w:basedOn w:val="7"/>
    <w:link w:val="3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区教委</Company>
  <Pages>11</Pages>
  <Words>693</Words>
  <Characters>3953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2022-07-26T03:17:00Z</dcterms:created>
  <dc:creator>asus</dc:creator>
  <cp:lastModifiedBy>住房和城乡建设委员会</cp:lastModifiedBy>
  <cp:lastPrinted>2023-10-26T02:12:00Z</cp:lastPrinted>
  <dcterms:modified xsi:type="dcterms:W3CDTF">2024-04-11T09:26:37Z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