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cs="Times New Roman"/>
        </w:rPr>
        <w:commentReference w:id="0"/>
      </w:r>
      <w:commentRangeStart w:id="1"/>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commentRangeEnd w:id="1"/>
      <w:r>
        <w:rPr>
          <w:rFonts w:hint="default" w:ascii="Times New Roman" w:hAnsi="Times New Roman" w:cs="Times New Roman"/>
        </w:rPr>
        <w:commentReference w:id="1"/>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重庆市万州区医疗保障局</w:t>
      </w:r>
    </w:p>
    <w:p>
      <w:pPr>
        <w:spacing w:line="560" w:lineRule="exact"/>
        <w:jc w:val="center"/>
        <w:rPr>
          <w:rFonts w:ascii="方正小标宋_GBK" w:hAnsi="方正小标宋_GBK" w:eastAsia="方正小标宋_GBK"/>
          <w:color w:val="000000" w:themeColor="text1"/>
          <w:sz w:val="44"/>
          <w:szCs w:val="44"/>
          <w14:textFill>
            <w14:solidFill>
              <w14:schemeClr w14:val="tx1"/>
            </w14:solidFill>
          </w14:textFill>
        </w:rPr>
      </w:pPr>
      <w:r>
        <w:rPr>
          <w:rFonts w:hint="eastAsia" w:ascii="方正小标宋_GBK" w:hAnsi="方正小标宋_GBK" w:eastAsia="方正小标宋_GBK"/>
          <w:color w:val="000000" w:themeColor="text1"/>
          <w:sz w:val="44"/>
          <w:szCs w:val="44"/>
          <w14:textFill>
            <w14:solidFill>
              <w14:schemeClr w14:val="tx1"/>
            </w14:solidFill>
          </w14:textFill>
        </w:rPr>
        <w:t>关于印发万州区医疗机构药品配送企业</w:t>
      </w:r>
    </w:p>
    <w:p>
      <w:pPr>
        <w:spacing w:line="560" w:lineRule="exact"/>
        <w:jc w:val="center"/>
        <w:rPr>
          <w:rFonts w:ascii="方正小标宋_GBK" w:hAnsi="方正小标宋_GBK" w:eastAsia="方正小标宋_GBK"/>
          <w:color w:val="000000" w:themeColor="text1"/>
          <w:sz w:val="44"/>
          <w:szCs w:val="44"/>
          <w14:textFill>
            <w14:solidFill>
              <w14:schemeClr w14:val="tx1"/>
            </w14:solidFill>
          </w14:textFill>
        </w:rPr>
      </w:pPr>
      <w:r>
        <w:rPr>
          <w:rFonts w:hint="eastAsia" w:ascii="方正小标宋_GBK" w:hAnsi="方正小标宋_GBK" w:eastAsia="方正小标宋_GBK"/>
          <w:color w:val="000000" w:themeColor="text1"/>
          <w:sz w:val="44"/>
          <w:szCs w:val="44"/>
          <w14:textFill>
            <w14:solidFill>
              <w14:schemeClr w14:val="tx1"/>
            </w14:solidFill>
          </w14:textFill>
        </w:rPr>
        <w:t>管理办法（试行）的通知</w:t>
      </w:r>
    </w:p>
    <w:p>
      <w:pPr>
        <w:pStyle w:val="14"/>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Style w:val="12"/>
          <w:rFonts w:hint="default" w:ascii="Times New Roman" w:hAnsi="Times New Roman" w:eastAsia="方正小标宋_GBK" w:cs="Times New Roman"/>
          <w:b w:val="0"/>
          <w:kern w:val="2"/>
          <w:sz w:val="44"/>
          <w:szCs w:val="44"/>
          <w:shd w:val="clear" w:color="auto" w:fill="FFFFFF"/>
          <w:lang w:val="en-US" w:eastAsia="zh-CN" w:bidi="ar-SA"/>
        </w:rPr>
      </w:pP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default" w:ascii="Times New Roman" w:hAnsi="Times New Roman" w:eastAsia="方正仿宋_GBK" w:cs="Times New Roman"/>
          <w:sz w:val="32"/>
          <w:szCs w:val="32"/>
          <w:lang w:val="en-US" w:eastAsia="zh-CN"/>
        </w:rPr>
        <w:t>万州医保发</w:t>
      </w:r>
      <w:commentRangeStart w:id="2"/>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号</w:t>
      </w:r>
      <w:commentRangeEnd w:id="2"/>
      <w:r>
        <w:rPr>
          <w:rFonts w:hint="default" w:ascii="Times New Roman" w:hAnsi="Times New Roman" w:cs="Times New Roman"/>
        </w:rPr>
        <w:commentReference w:id="2"/>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cs="Times New Roman"/>
        </w:rPr>
        <w:commentReference w:id="3"/>
      </w:r>
    </w:p>
    <w:p>
      <w:pPr>
        <w:spacing w:line="560" w:lineRule="exac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各协议医疗机构：</w:t>
      </w:r>
    </w:p>
    <w:p>
      <w:pPr>
        <w:spacing w:line="560" w:lineRule="exact"/>
        <w:ind w:firstLine="630"/>
        <w:rPr>
          <w:rFonts w:hint="default"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《万州区医疗机构药品配送企业管理办法（试行）》已经万州区医疗保障局2021年第8次党组会议审议通过，现予以印发，请遵照执行。</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4937" w:firstLineChars="1543"/>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重庆市万州区医疗保障局</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440" w:firstLineChars="17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color w:val="000000" w:themeColor="text1"/>
          <w:sz w:val="32"/>
          <w:szCs w:val="32"/>
          <w14:textFill>
            <w14:solidFill>
              <w14:schemeClr w14:val="tx1"/>
            </w14:solidFill>
          </w14:textFill>
        </w:rPr>
        <w:t>2021年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月2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0</w:t>
      </w:r>
      <w:r>
        <w:rPr>
          <w:rFonts w:hint="default" w:ascii="Times New Roman" w:hAnsi="Times New Roman" w:eastAsia="方正仿宋_GBK" w:cs="Times New Roman"/>
          <w:color w:val="000000" w:themeColor="text1"/>
          <w:sz w:val="32"/>
          <w:szCs w:val="32"/>
          <w14:textFill>
            <w14:solidFill>
              <w14:schemeClr w14:val="tx1"/>
            </w14:solidFill>
          </w14:textFill>
        </w:rPr>
        <w:t>日</w:t>
      </w:r>
      <w:r>
        <w:rPr>
          <w:rFonts w:hint="default" w:ascii="Times New Roman" w:hAnsi="Times New Roman" w:cs="Times New Roman"/>
        </w:rPr>
        <w:commentReference w:id="4"/>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default" w:ascii="Times New Roman" w:hAnsi="Times New Roman" w:eastAsia="黑体" w:cs="Times New Roman"/>
          <w:i w:val="0"/>
          <w:caps w:val="0"/>
          <w:color w:val="333333"/>
          <w:spacing w:val="0"/>
          <w:sz w:val="32"/>
          <w:szCs w:val="32"/>
          <w:shd w:val="clear" w:fill="FFFFFF"/>
          <w:lang w:val="en-US" w:eastAsia="zh-CN"/>
        </w:rPr>
      </w:pPr>
    </w:p>
    <w:p>
      <w:pPr>
        <w:pStyle w:val="8"/>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pPr>
        <w:spacing w:line="60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p>
    <w:p>
      <w:pPr>
        <w:spacing w:line="600" w:lineRule="exact"/>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万州区医疗机构药品配送企业管理办法（试行）</w:t>
      </w:r>
    </w:p>
    <w:p>
      <w:pPr>
        <w:spacing w:line="600" w:lineRule="exact"/>
        <w:rPr>
          <w:rFonts w:ascii="Times New Roman" w:hAnsi="Times New Roman" w:eastAsia="方正仿宋_GBK" w:cs="Times New Roman"/>
          <w:color w:val="000000" w:themeColor="text1"/>
          <w:sz w:val="32"/>
          <w:szCs w:val="32"/>
          <w14:textFill>
            <w14:solidFill>
              <w14:schemeClr w14:val="tx1"/>
            </w14:solidFill>
          </w14:textFill>
        </w:rPr>
      </w:pPr>
    </w:p>
    <w:p>
      <w:pPr>
        <w:spacing w:line="600" w:lineRule="exact"/>
        <w:ind w:firstLine="63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根据《中共重庆市委重庆市人民政府关于深化医疗保障制度改革的实施意见》（渝委发〔2020〕26号）、《重庆市人民政府办公厅关于完善药品交易采购机制的实施意见》（渝府办发〔2020〕134号）、《中共重庆市委全面深化改革委员会医药卫生体制改革专项小组关于印发&lt;重庆市区县域医共体“三通”建设工作方案&gt;的通知》（渝医改〔2020〕2号）、《重庆市卫生健康委员会重庆市医疗保障局关于印发重庆市区县域医共体“三通”建设评判标准和监测指标体系（试行）的通知》（渝卫发〔2020〕85号）、《重庆市医疗保障局关于印发&lt;重庆市医药价格和招采信用评价实施办法&gt;的通知》（渝医保发〔2020〕84号），为切实做好医疗机构药品配送工作，完善药品配送企业管理机制，结合我区实际，特制定本办法。</w:t>
      </w:r>
    </w:p>
    <w:p>
      <w:pPr>
        <w:widowControl/>
        <w:shd w:val="clear" w:color="auto" w:fill="FFFFFF"/>
        <w:spacing w:line="600" w:lineRule="exact"/>
        <w:ind w:firstLine="627" w:firstLineChars="196"/>
        <w:jc w:val="left"/>
        <w:rPr>
          <w:rFonts w:ascii="Times New Roman" w:hAnsi="Times New Roman" w:eastAsia="方正黑体_GBK" w:cs="Times New Roman"/>
          <w:color w:val="000000" w:themeColor="text1"/>
          <w:kern w:val="0"/>
          <w:sz w:val="32"/>
          <w:szCs w:val="32"/>
          <w14:textFill>
            <w14:solidFill>
              <w14:schemeClr w14:val="tx1"/>
            </w14:solidFill>
          </w14:textFill>
        </w:rPr>
      </w:pPr>
      <w:r>
        <w:rPr>
          <w:rFonts w:ascii="Times New Roman" w:hAnsi="Times New Roman" w:eastAsia="方正黑体_GBK" w:cs="Times New Roman"/>
          <w:color w:val="000000" w:themeColor="text1"/>
          <w:kern w:val="0"/>
          <w:sz w:val="32"/>
          <w:szCs w:val="32"/>
          <w14:textFill>
            <w14:solidFill>
              <w14:schemeClr w14:val="tx1"/>
            </w14:solidFill>
          </w14:textFill>
        </w:rPr>
        <w:t>一、管理原则</w:t>
      </w:r>
    </w:p>
    <w:p>
      <w:pPr>
        <w:widowControl/>
        <w:shd w:val="clear" w:color="auto" w:fill="FFFFFF"/>
        <w:spacing w:line="600" w:lineRule="exact"/>
        <w:ind w:firstLine="627" w:firstLineChars="196"/>
        <w:jc w:val="left"/>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（一）公开、公平、公正，阳光管理。</w:t>
      </w:r>
    </w:p>
    <w:p>
      <w:pPr>
        <w:widowControl/>
        <w:shd w:val="clear" w:color="auto" w:fill="FFFFFF"/>
        <w:spacing w:line="600" w:lineRule="exact"/>
        <w:ind w:firstLine="627" w:firstLineChars="196"/>
        <w:jc w:val="left"/>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（二）严格程序，依法运行，精细管理。</w:t>
      </w:r>
    </w:p>
    <w:p>
      <w:pPr>
        <w:widowControl/>
        <w:shd w:val="clear" w:color="auto" w:fill="FFFFFF"/>
        <w:spacing w:line="600" w:lineRule="exact"/>
        <w:ind w:firstLine="627" w:firstLineChars="196"/>
        <w:jc w:val="left"/>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（三）定期通报，能进能出，动态管理。</w:t>
      </w:r>
    </w:p>
    <w:p>
      <w:pPr>
        <w:widowControl/>
        <w:shd w:val="clear" w:color="auto" w:fill="FFFFFF"/>
        <w:spacing w:line="600" w:lineRule="exact"/>
        <w:ind w:firstLine="627" w:firstLineChars="196"/>
        <w:jc w:val="left"/>
        <w:rPr>
          <w:rFonts w:ascii="Times New Roman" w:hAnsi="Times New Roman" w:eastAsia="方正黑体_GBK" w:cs="Times New Roman"/>
          <w:color w:val="000000" w:themeColor="text1"/>
          <w:kern w:val="0"/>
          <w:sz w:val="32"/>
          <w:szCs w:val="32"/>
          <w14:textFill>
            <w14:solidFill>
              <w14:schemeClr w14:val="tx1"/>
            </w14:solidFill>
          </w14:textFill>
        </w:rPr>
      </w:pPr>
      <w:r>
        <w:rPr>
          <w:rFonts w:ascii="Times New Roman" w:hAnsi="Times New Roman" w:eastAsia="方正黑体_GBK" w:cs="Times New Roman"/>
          <w:color w:val="000000" w:themeColor="text1"/>
          <w:kern w:val="0"/>
          <w:sz w:val="32"/>
          <w:szCs w:val="32"/>
          <w14:textFill>
            <w14:solidFill>
              <w14:schemeClr w14:val="tx1"/>
            </w14:solidFill>
          </w14:textFill>
        </w:rPr>
        <w:t>二、管理方式</w:t>
      </w:r>
    </w:p>
    <w:p>
      <w:pPr>
        <w:widowControl/>
        <w:shd w:val="clear" w:color="auto" w:fill="FFFFFF"/>
        <w:spacing w:line="600" w:lineRule="exact"/>
        <w:ind w:firstLine="627" w:firstLineChars="196"/>
        <w:jc w:val="left"/>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对全区医疗机构药品配送企业实行备案管理。备案管理适用于辖区内</w:t>
      </w:r>
      <w:r>
        <w:rPr>
          <w:rFonts w:ascii="Times New Roman" w:hAnsi="Times New Roman" w:eastAsia="方正仿宋_GBK" w:cs="Times New Roman"/>
          <w:color w:val="000000" w:themeColor="text1"/>
          <w:sz w:val="32"/>
          <w:szCs w:val="32"/>
          <w14:textFill>
            <w14:solidFill>
              <w14:schemeClr w14:val="tx1"/>
            </w14:solidFill>
          </w14:textFill>
        </w:rPr>
        <w:t>教学附属医院、区级医疗机构、镇乡（中心）卫生院、社区卫生服务中心、村卫生室。其他医疗机构根据实际情况可参照执行。</w:t>
      </w:r>
    </w:p>
    <w:p>
      <w:pPr>
        <w:widowControl/>
        <w:shd w:val="clear" w:color="auto" w:fill="FFFFFF"/>
        <w:spacing w:line="600" w:lineRule="exact"/>
        <w:ind w:firstLine="627" w:firstLineChars="196"/>
        <w:jc w:val="left"/>
        <w:rPr>
          <w:rFonts w:ascii="Times New Roman" w:hAnsi="Times New Roman" w:eastAsia="方正黑体_GBK" w:cs="Times New Roman"/>
          <w:color w:val="000000" w:themeColor="text1"/>
          <w:kern w:val="0"/>
          <w:sz w:val="32"/>
          <w:szCs w:val="32"/>
          <w14:textFill>
            <w14:solidFill>
              <w14:schemeClr w14:val="tx1"/>
            </w14:solidFill>
          </w14:textFill>
        </w:rPr>
      </w:pPr>
      <w:r>
        <w:rPr>
          <w:rFonts w:ascii="Times New Roman" w:hAnsi="Times New Roman" w:eastAsia="方正黑体_GBK" w:cs="Times New Roman"/>
          <w:color w:val="000000" w:themeColor="text1"/>
          <w:kern w:val="0"/>
          <w:sz w:val="32"/>
          <w:szCs w:val="32"/>
          <w14:textFill>
            <w14:solidFill>
              <w14:schemeClr w14:val="tx1"/>
            </w14:solidFill>
          </w14:textFill>
        </w:rPr>
        <w:t xml:space="preserve">三、纳入备案管理企业应具备的基本条件 </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（一）具有独立承担民事责任的能力，持有有效的《药品经营许可证》、《营业执照》。</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（二）具备重庆药品交易所注册会员资格。</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（三）自愿为万州区内的医疗机构配送药品。</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（四）严格执行药品采购“两票制”。</w:t>
      </w:r>
    </w:p>
    <w:p>
      <w:pPr>
        <w:spacing w:line="600" w:lineRule="exact"/>
        <w:ind w:firstLine="63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五）企业管理规范，组织机构、人员、设施设备、质量管理体系文件、计算机系统、采购、收货与验收、储存与养护、销售、出库、运输与配送、售后管理等符合《药品经营质量管理规范》、《重庆市药品批发企业经营许可和认证检查验收标准（暂行）》的相关规定。</w:t>
      </w:r>
    </w:p>
    <w:p>
      <w:pPr>
        <w:spacing w:line="600" w:lineRule="exact"/>
        <w:ind w:firstLine="63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 xml:space="preserve">（六）依法经营，诚实守信，无虚假、欺骗行为，无违规、违法经营记录。 </w:t>
      </w:r>
    </w:p>
    <w:p>
      <w:pPr>
        <w:spacing w:line="600" w:lineRule="exact"/>
        <w:ind w:firstLine="627" w:firstLineChars="196"/>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四、备案对象</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符合基本条件的药品配送企业（以下简称配送企业）。</w:t>
      </w:r>
    </w:p>
    <w:p>
      <w:pPr>
        <w:spacing w:line="600" w:lineRule="exact"/>
        <w:ind w:firstLine="627" w:firstLineChars="196"/>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五、备案方式</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分为医疗机构备案、配送企业首次备案、配送企业延续备案3种方式。医疗机构备案指医疗机构每年年底向区医疗保障局提交该单位当年配送企业名单进行备案；配送企业首次备案指新增配送企业第一次向区医疗保障局进行备案；配送企业延续备案指已向区医疗保障局备案的配送企业为次年拟开展药品配送进行的备案。</w:t>
      </w:r>
    </w:p>
    <w:p>
      <w:pPr>
        <w:spacing w:line="600" w:lineRule="exact"/>
        <w:ind w:firstLine="627" w:firstLineChars="196"/>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六、备案时间</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（一）医疗机构备案时间。</w:t>
      </w:r>
      <w:r>
        <w:rPr>
          <w:rFonts w:ascii="Times New Roman" w:hAnsi="Times New Roman" w:eastAsia="方正仿宋_GBK" w:cs="Times New Roman"/>
          <w:color w:val="000000" w:themeColor="text1"/>
          <w:sz w:val="32"/>
          <w:szCs w:val="32"/>
          <w14:textFill>
            <w14:solidFill>
              <w14:schemeClr w14:val="tx1"/>
            </w14:solidFill>
          </w14:textFill>
        </w:rPr>
        <w:t>每年12月1日—12月15日期间的工作日。</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（二）配送企业首次备案时间。</w:t>
      </w:r>
      <w:r>
        <w:rPr>
          <w:rFonts w:ascii="Times New Roman" w:hAnsi="Times New Roman" w:eastAsia="方正仿宋_GBK" w:cs="Times New Roman"/>
          <w:color w:val="000000" w:themeColor="text1"/>
          <w:sz w:val="32"/>
          <w:szCs w:val="32"/>
          <w14:textFill>
            <w14:solidFill>
              <w14:schemeClr w14:val="tx1"/>
            </w14:solidFill>
          </w14:textFill>
        </w:rPr>
        <w:t>每年1月、3月、5月、7月、9月、11月的25日—30日期间的工作日。</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（三）配送企业延续备案时间。</w:t>
      </w:r>
      <w:r>
        <w:rPr>
          <w:rFonts w:ascii="Times New Roman" w:hAnsi="Times New Roman" w:eastAsia="方正仿宋_GBK" w:cs="Times New Roman"/>
          <w:color w:val="000000" w:themeColor="text1"/>
          <w:sz w:val="32"/>
          <w:szCs w:val="32"/>
          <w14:textFill>
            <w14:solidFill>
              <w14:schemeClr w14:val="tx1"/>
            </w14:solidFill>
          </w14:textFill>
        </w:rPr>
        <w:t>每年12月1日—12月15日期间的工作日。</w:t>
      </w:r>
    </w:p>
    <w:p>
      <w:pPr>
        <w:spacing w:line="600" w:lineRule="exact"/>
        <w:ind w:firstLine="627" w:firstLineChars="196"/>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七、备案程序</w:t>
      </w:r>
    </w:p>
    <w:p>
      <w:pPr>
        <w:spacing w:line="600" w:lineRule="exact"/>
        <w:ind w:firstLine="627" w:firstLineChars="196"/>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（一）医疗机构备案程序</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1.医疗机构在备案时间内向区医疗保障局提交配送企业当年遴选结果备案表进行备案，备案表格式详见附件1。</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备案表提交方式：医疗机构将备案表的excel表格及加盖公章的扫描件传区医药招采中心邮箱：</w:t>
      </w:r>
      <w:r>
        <w:fldChar w:fldCharType="begin"/>
      </w:r>
      <w:r>
        <w:instrText xml:space="preserve"> HYPERLINK "mailto:wzqyyzczx@163.com" </w:instrText>
      </w:r>
      <w:r>
        <w:fldChar w:fldCharType="separate"/>
      </w:r>
      <w:r>
        <w:rPr>
          <w:rStyle w:val="13"/>
          <w:rFonts w:ascii="Times New Roman" w:hAnsi="Times New Roman" w:eastAsia="方正仿宋_GBK" w:cs="Times New Roman"/>
          <w:color w:val="000000" w:themeColor="text1"/>
          <w:sz w:val="32"/>
          <w:szCs w:val="32"/>
          <w:u w:val="none"/>
          <w14:textFill>
            <w14:solidFill>
              <w14:schemeClr w14:val="tx1"/>
            </w14:solidFill>
          </w14:textFill>
        </w:rPr>
        <w:t>wzqyyzczx@163.com</w:t>
      </w:r>
      <w:r>
        <w:rPr>
          <w:rStyle w:val="13"/>
          <w:rFonts w:ascii="Times New Roman" w:hAnsi="Times New Roman" w:eastAsia="方正仿宋_GBK" w:cs="Times New Roman"/>
          <w:color w:val="000000" w:themeColor="text1"/>
          <w:sz w:val="32"/>
          <w:szCs w:val="32"/>
          <w:u w:val="none"/>
          <w14:textFill>
            <w14:solidFill>
              <w14:schemeClr w14:val="tx1"/>
            </w14:solidFill>
          </w14:textFill>
        </w:rPr>
        <w:fldChar w:fldCharType="end"/>
      </w:r>
      <w:r>
        <w:rPr>
          <w:rFonts w:ascii="Times New Roman" w:hAnsi="Times New Roman" w:eastAsia="方正仿宋_GBK" w:cs="Times New Roman"/>
          <w:color w:val="000000" w:themeColor="text1"/>
          <w:sz w:val="32"/>
          <w:szCs w:val="32"/>
          <w14:textFill>
            <w14:solidFill>
              <w14:schemeClr w14:val="tx1"/>
            </w14:solidFill>
          </w14:textFill>
        </w:rPr>
        <w:t>。</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2.每年1月31日前通报各医疗机构配送企业名单。</w:t>
      </w:r>
    </w:p>
    <w:p>
      <w:pPr>
        <w:spacing w:line="600" w:lineRule="exact"/>
        <w:ind w:firstLine="627" w:firstLineChars="196"/>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（二）配送企业首次备案程序</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1.配送企业在备案时间内向区医疗保障局提交备案表进行备案，备案表格式详见附件2。</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备案表提交方式：配送企业将备案表的excel表格及加盖公章的扫描件传区医药招采中心邮箱：wzqyyzczx@163.com。</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2</w:t>
      </w:r>
      <w:r>
        <w:rPr>
          <w:rFonts w:ascii="Times New Roman" w:hAnsi="Times New Roman" w:eastAsia="方正仿宋_GBK" w:cs="Times New Roman"/>
          <w:color w:val="000000" w:themeColor="text1"/>
          <w:sz w:val="32"/>
          <w:szCs w:val="32"/>
          <w14:textFill>
            <w14:solidFill>
              <w14:schemeClr w14:val="tx1"/>
            </w14:solidFill>
          </w14:textFill>
        </w:rPr>
        <w:t>.审定</w:t>
      </w:r>
      <w:r>
        <w:rPr>
          <w:rFonts w:hint="eastAsia" w:ascii="Times New Roman" w:hAnsi="Times New Roman" w:eastAsia="方正仿宋_GBK" w:cs="Times New Roman"/>
          <w:color w:val="000000" w:themeColor="text1"/>
          <w:sz w:val="32"/>
          <w:szCs w:val="32"/>
          <w14:textFill>
            <w14:solidFill>
              <w14:schemeClr w14:val="tx1"/>
            </w14:solidFill>
          </w14:textFill>
        </w:rPr>
        <w:t>首次</w:t>
      </w:r>
      <w:r>
        <w:rPr>
          <w:rFonts w:ascii="Times New Roman" w:hAnsi="Times New Roman" w:eastAsia="方正仿宋_GBK" w:cs="Times New Roman"/>
          <w:color w:val="000000" w:themeColor="text1"/>
          <w:sz w:val="32"/>
          <w:szCs w:val="32"/>
          <w14:textFill>
            <w14:solidFill>
              <w14:schemeClr w14:val="tx1"/>
            </w14:solidFill>
          </w14:textFill>
        </w:rPr>
        <w:t>备案企业名单。</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3</w:t>
      </w:r>
      <w:r>
        <w:rPr>
          <w:rFonts w:ascii="Times New Roman" w:hAnsi="Times New Roman" w:eastAsia="方正仿宋_GBK" w:cs="Times New Roman"/>
          <w:color w:val="000000" w:themeColor="text1"/>
          <w:sz w:val="32"/>
          <w:szCs w:val="32"/>
          <w14:textFill>
            <w14:solidFill>
              <w14:schemeClr w14:val="tx1"/>
            </w14:solidFill>
          </w14:textFill>
        </w:rPr>
        <w:t>.通报</w:t>
      </w:r>
      <w:r>
        <w:rPr>
          <w:rFonts w:hint="eastAsia" w:ascii="Times New Roman" w:hAnsi="Times New Roman" w:eastAsia="方正仿宋_GBK" w:cs="Times New Roman"/>
          <w:color w:val="000000" w:themeColor="text1"/>
          <w:sz w:val="32"/>
          <w:szCs w:val="32"/>
          <w14:textFill>
            <w14:solidFill>
              <w14:schemeClr w14:val="tx1"/>
            </w14:solidFill>
          </w14:textFill>
        </w:rPr>
        <w:t>首次</w:t>
      </w:r>
      <w:r>
        <w:rPr>
          <w:rFonts w:ascii="Times New Roman" w:hAnsi="Times New Roman" w:eastAsia="方正仿宋_GBK" w:cs="Times New Roman"/>
          <w:color w:val="000000" w:themeColor="text1"/>
          <w:sz w:val="32"/>
          <w:szCs w:val="32"/>
          <w14:textFill>
            <w14:solidFill>
              <w14:schemeClr w14:val="tx1"/>
            </w14:solidFill>
          </w14:textFill>
        </w:rPr>
        <w:t>备案企业名单。</w:t>
      </w:r>
    </w:p>
    <w:p>
      <w:pPr>
        <w:spacing w:line="600" w:lineRule="exact"/>
        <w:ind w:firstLine="627" w:firstLineChars="196"/>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（三）配送企业延续备案程序</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1.配送企业在备案时间内向区医疗保障局提交备案表进行备案，备案表格式详见附件2。</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备案表提交方式：配送企业将备案表的excel表格及加盖公章的扫描件传区医药招采中心邮箱：</w:t>
      </w:r>
      <w:r>
        <w:fldChar w:fldCharType="begin"/>
      </w:r>
      <w:r>
        <w:instrText xml:space="preserve"> HYPERLINK "mailto:wzqyyzczx@163.com" </w:instrText>
      </w:r>
      <w:r>
        <w:fldChar w:fldCharType="separate"/>
      </w:r>
      <w:r>
        <w:rPr>
          <w:rStyle w:val="13"/>
          <w:rFonts w:ascii="Times New Roman" w:hAnsi="Times New Roman" w:eastAsia="方正仿宋_GBK" w:cs="Times New Roman"/>
          <w:color w:val="000000" w:themeColor="text1"/>
          <w:sz w:val="32"/>
          <w:szCs w:val="32"/>
          <w:u w:val="none"/>
          <w14:textFill>
            <w14:solidFill>
              <w14:schemeClr w14:val="tx1"/>
            </w14:solidFill>
          </w14:textFill>
        </w:rPr>
        <w:t>wzqyyzczx@163.com</w:t>
      </w:r>
      <w:r>
        <w:rPr>
          <w:rStyle w:val="13"/>
          <w:rFonts w:ascii="Times New Roman" w:hAnsi="Times New Roman" w:eastAsia="方正仿宋_GBK" w:cs="Times New Roman"/>
          <w:color w:val="000000" w:themeColor="text1"/>
          <w:sz w:val="32"/>
          <w:szCs w:val="32"/>
          <w:u w:val="none"/>
          <w14:textFill>
            <w14:solidFill>
              <w14:schemeClr w14:val="tx1"/>
            </w14:solidFill>
          </w14:textFill>
        </w:rPr>
        <w:fldChar w:fldCharType="end"/>
      </w:r>
      <w:r>
        <w:rPr>
          <w:rFonts w:ascii="Times New Roman" w:hAnsi="Times New Roman" w:eastAsia="方正仿宋_GBK" w:cs="Times New Roman"/>
          <w:color w:val="000000" w:themeColor="text1"/>
          <w:sz w:val="32"/>
          <w:szCs w:val="32"/>
          <w14:textFill>
            <w14:solidFill>
              <w14:schemeClr w14:val="tx1"/>
            </w14:solidFill>
          </w14:textFill>
        </w:rPr>
        <w:t>。</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2.审定延续备案企业名单。</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3.通报延续备案企业名单。</w:t>
      </w:r>
    </w:p>
    <w:p>
      <w:pPr>
        <w:spacing w:line="600" w:lineRule="exact"/>
        <w:ind w:firstLine="627" w:firstLineChars="196"/>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八、职责</w:t>
      </w:r>
    </w:p>
    <w:p>
      <w:pPr>
        <w:spacing w:line="600" w:lineRule="exact"/>
        <w:ind w:firstLine="627" w:firstLineChars="196"/>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（一）区医疗保障局职责</w:t>
      </w:r>
    </w:p>
    <w:p>
      <w:pPr>
        <w:widowControl/>
        <w:shd w:val="clear" w:color="auto" w:fill="FFFFFF"/>
        <w:spacing w:line="600" w:lineRule="exact"/>
        <w:ind w:firstLine="627" w:firstLineChars="196"/>
        <w:jc w:val="left"/>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负责配送企业管理工作的统筹、组织、协调、考核结果通报及信息发布。</w:t>
      </w:r>
    </w:p>
    <w:p>
      <w:pPr>
        <w:spacing w:line="600" w:lineRule="exact"/>
        <w:ind w:firstLine="627" w:firstLineChars="196"/>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（二）区医药招采中心职责</w:t>
      </w:r>
    </w:p>
    <w:p>
      <w:pPr>
        <w:spacing w:line="600" w:lineRule="exact"/>
        <w:ind w:firstLine="627" w:firstLineChars="196"/>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在区医疗保障局领导下，参与拟定配送企业管理制度，负责备案资料受理、审核，负责网上订单、网上合同、“两票制”电子票据监测，负责药品配送信息收集整理、短缺药品配送协调，负责配送企业考核、现场检查。</w:t>
      </w:r>
    </w:p>
    <w:p>
      <w:pPr>
        <w:spacing w:line="600" w:lineRule="exact"/>
        <w:ind w:firstLine="627" w:firstLineChars="196"/>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（三）医疗机构职责</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1.医疗机构制定本单位配送企业管理办法、遴选流程。</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2.医疗机构按程序选择本单位配送企业。原则上应在药品生产企业指定、且在区医疗保障局统一管理的备案企业中选择本单位配送企业，特殊情况除外。</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3.医疗机构选择的带量采购中选药品生产企业指定的配送企业不属于区医疗保障局统一管理的备案企业的，医疗机构应指导配送企业向区医疗保障局进行首次备案。</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4.医疗机构在选择配送企业时不得限定经营、购买、使用特定生产配送企业提供的商品和服务；不得设置任何限制性条款限制药品生产企业自主确定配送企业的配送权；不得限制外地配送企业进入本地市场；不得排斥、限制或强制外地配送企业在本地投资或设立分支机构；不得违法给予特定配送企业优惠政策。</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5.药品送达后，医疗机构及时进行收货验收，验收合格的，及时在重庆药品交易所交易平台进行“确认收货”，不得以其他理由延迟收货。</w:t>
      </w:r>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14:textFill>
            <w14:solidFill>
              <w14:schemeClr w14:val="tx1"/>
            </w14:solidFill>
          </w14:textFill>
        </w:rPr>
        <w:t>6</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医疗机构</w:t>
      </w:r>
      <w:r>
        <w:rPr>
          <w:rFonts w:hint="eastAsia" w:ascii="Times New Roman" w:hAnsi="Times New Roman" w:eastAsia="方正仿宋_GBK" w:cs="Times New Roman"/>
          <w:color w:val="000000" w:themeColor="text1"/>
          <w:sz w:val="32"/>
          <w:szCs w:val="32"/>
          <w14:textFill>
            <w14:solidFill>
              <w14:schemeClr w14:val="tx1"/>
            </w14:solidFill>
          </w14:textFill>
        </w:rPr>
        <w:t>负责查验“两票制”票据。</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7</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医疗机构每天进入重庆药品交易所交易平台“发票管理”模块，查询带量采购发票挂网信息，与收到的纸质发票进行核对，核对无误的，应及时进行“确认收票”；发票挂网信息与纸质发票不一致的，或未收到纸质发票的，应及时“拒绝收票”。原则上药品配送企业应做到票货同行，确实有困难的，应在收货确认1周内送达纸质发票。医疗机构不得以其他理由要求药品配送企业延迟上挂发票信息。</w:t>
      </w:r>
    </w:p>
    <w:p>
      <w:pPr>
        <w:spacing w:line="600" w:lineRule="exact"/>
        <w:ind w:firstLine="627" w:firstLineChars="196"/>
        <w:rPr>
          <w:rStyle w:val="15"/>
          <w:rFonts w:ascii="Times New Roman" w:hAnsi="Times New Roman" w:cs="Times New Roman"/>
          <w:color w:val="000000" w:themeColor="text1"/>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8</w:t>
      </w:r>
      <w:r>
        <w:rPr>
          <w:rFonts w:ascii="Times New Roman" w:hAnsi="Times New Roman" w:eastAsia="方正仿宋_GBK" w:cs="Times New Roman"/>
          <w:color w:val="000000" w:themeColor="text1"/>
          <w:sz w:val="32"/>
          <w:szCs w:val="32"/>
          <w14:textFill>
            <w14:solidFill>
              <w14:schemeClr w14:val="tx1"/>
            </w14:solidFill>
          </w14:textFill>
        </w:rPr>
        <w:t>.医疗机构应通过重庆药品交易所交易平台向配送企业下达药品采购订单（村卫生室药品由所属的卫生院或社区卫生服务中心或区卫生健康委指定代管的医疗机构代采）。麻醉药品、精神药品、疫苗及中药饮片，按国家和重庆市规定进行交易。</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9</w:t>
      </w:r>
      <w:r>
        <w:rPr>
          <w:rFonts w:ascii="Times New Roman" w:hAnsi="Times New Roman" w:eastAsia="方正仿宋_GBK" w:cs="Times New Roman"/>
          <w:color w:val="000000" w:themeColor="text1"/>
          <w:sz w:val="32"/>
          <w:szCs w:val="32"/>
          <w14:textFill>
            <w14:solidFill>
              <w14:schemeClr w14:val="tx1"/>
            </w14:solidFill>
          </w14:textFill>
        </w:rPr>
        <w:t>.医疗机构按要求向区医疗保障局进行备案。</w:t>
      </w:r>
    </w:p>
    <w:p>
      <w:pPr>
        <w:spacing w:line="600" w:lineRule="exact"/>
        <w:ind w:firstLine="627" w:firstLineChars="196"/>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（四）配送企业职责</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1.配送企业在万州区内的配送范围应覆盖所有教学附属医院、区级医疗机构、镇乡（中心）卫生院、社区卫生服务中心、村卫生室及其他医疗机构。带量采购中选品种应覆盖所有任务医疗机构。</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2.配送企业应积极争取药品的一级代理和配送权，特别是带量采购中选药品的一级代理和配送权。</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3.配送企业应有适量药品库存。药品短缺时，应积极主动协调货源，并向区医药招采中心、医疗机构通报相关信息。</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4.配送企业配送药品应符合“两票制”要求，原则上第二票票据随货同行，第二票之前的所有票据由配送企业通过“两票制”电子追溯和监管系统上传电子票据，医疗机构收货时同时查验电子票据上传情况。第二票票据随货同行确有困难的，由配送企业与医疗机构双方协商一致后确定，最迟应在药品验收入库之日起1周内补齐。</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5.配送企业应及时通过重庆药品交易所交易平台挂出第二票发票信息，网上发票信息必须与纸质发票完全一致。</w:t>
      </w:r>
    </w:p>
    <w:p>
      <w:pPr>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6.配送企业应及时响应医疗机构网上合同、网上订单，普通药品在订单响应后72小时内送达医疗机构，急抢救药品、短缺药品在医疗机构约定时间内送达。</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7.配送企业应通过重庆药品交易所交易平台与医疗机构进行药品交易。麻醉药品、精神药品、疫苗及中药饮片，按国家和重庆市规定进行交易。</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8.配送企业配送的药品必须与订单信息一致。</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9.配送企业不得提供虚假信息；不得线下交易、结算；不得采取商业贿赂等不正当竞争手段；不得提供假药劣药；不得违反诚信履约规定。</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10.配送企业应按时按要求参加区医疗保障局、医疗机构举办的相关会议，保质保量完成协作事项。</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11.配送企业应严格遵守《重庆市医药价格和招采信用评价实施办法》的相关规定。</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12.配送企业应按要求向区医疗保障局进行备案。</w:t>
      </w:r>
    </w:p>
    <w:p>
      <w:pPr>
        <w:spacing w:line="600" w:lineRule="exact"/>
        <w:ind w:firstLine="627" w:firstLineChars="196"/>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九、配送企业考核</w:t>
      </w:r>
    </w:p>
    <w:p>
      <w:pPr>
        <w:spacing w:line="600" w:lineRule="exact"/>
        <w:ind w:firstLine="627" w:firstLineChars="196"/>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（一）考核对象</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已在区医疗保障局备案、纳入区医疗保障局管理的所有配送企业。</w:t>
      </w:r>
    </w:p>
    <w:p>
      <w:pPr>
        <w:spacing w:line="600" w:lineRule="exact"/>
        <w:ind w:firstLine="627" w:firstLineChars="196"/>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（二）考核方式</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采取月考核月通报、年度综合评定的方式进行。</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月考核月通报：每年1月—12月月初考核、通报上月情况。考核指标包括：到货率、验收合格率、合同响应及时率、订单响应及时率、约定时间配送及时率、规定时间配送及时率、退货响应及时率、带量采购发票送达及时率，考核分值及计算方法详见附件3。</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完成首次备案的配送企业，从通过首次备案的次月开始实施月考核。</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2.年度综合评定：每年1月综合评定、通报上年情况。评定指标包括：月考核平均得分、“两票制”执行情况、参会及培训情况、资料报送情况、现场检查情况，考核分值及计算方法详见附件4。</w:t>
      </w:r>
    </w:p>
    <w:p>
      <w:pPr>
        <w:spacing w:line="600" w:lineRule="exact"/>
        <w:ind w:firstLine="640" w:firstLineChars="200"/>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（三）考核分值</w:t>
      </w:r>
    </w:p>
    <w:p>
      <w:pPr>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月考核、年度综合评定均实行100分制。</w:t>
      </w:r>
    </w:p>
    <w:p>
      <w:pPr>
        <w:spacing w:line="600" w:lineRule="exact"/>
        <w:ind w:firstLine="640" w:firstLineChars="200"/>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（四）考核结果运用</w:t>
      </w:r>
    </w:p>
    <w:p>
      <w:pPr>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1.月考核结果作为年度综合评定依据之一。年度综合评定得分60分及以上为合格，60分以下为不合格。</w:t>
      </w:r>
    </w:p>
    <w:p>
      <w:pPr>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年度综合评定合格、且符合延续备案要求的，纳入区医疗保障局统一管理；年度综合评定不合格的，次年确定为过渡期，过渡期当年综合评定仍不合格，即连续2年综合评定不合格的，不予纳入区医疗保障局统一管理。未通过备案、未纳入区医疗保障局统一管理的配送企业，建议医疗机构不选择该企业作为本单位配送企业。</w:t>
      </w:r>
    </w:p>
    <w:p>
      <w:pPr>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3.凡发现配送企业存在《重庆市医药价格和招采信用评价实施办法》规定的失信行为的，报市价格招采中心。存在“严重”、“特别严重”失信行为的，三年内不予备案、不予纳入区医疗保障局统一管理，医疗机构不得选择该类企业作为配送企业。</w:t>
      </w:r>
    </w:p>
    <w:p>
      <w:pPr>
        <w:spacing w:line="600" w:lineRule="exact"/>
        <w:ind w:firstLine="640" w:firstLineChars="200"/>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十、本办法实施过程中，如国家、重庆市政策调整，按新的政策执行。</w:t>
      </w:r>
    </w:p>
    <w:p>
      <w:pPr>
        <w:widowControl/>
        <w:shd w:val="clear" w:color="auto" w:fill="FFFFFF"/>
        <w:spacing w:line="600" w:lineRule="exact"/>
        <w:ind w:firstLine="640" w:firstLineChars="200"/>
        <w:jc w:val="left"/>
        <w:rPr>
          <w:rFonts w:ascii="Times New Roman" w:hAnsi="Times New Roman" w:eastAsia="方正黑体_GBK" w:cs="Times New Roman"/>
          <w:color w:val="000000" w:themeColor="text1"/>
          <w:kern w:val="0"/>
          <w:sz w:val="32"/>
          <w:szCs w:val="32"/>
          <w14:textFill>
            <w14:solidFill>
              <w14:schemeClr w14:val="tx1"/>
            </w14:solidFill>
          </w14:textFill>
        </w:rPr>
      </w:pPr>
      <w:r>
        <w:rPr>
          <w:rFonts w:ascii="Times New Roman" w:hAnsi="Times New Roman" w:eastAsia="方正黑体_GBK" w:cs="Times New Roman"/>
          <w:color w:val="000000" w:themeColor="text1"/>
          <w:kern w:val="0"/>
          <w:sz w:val="32"/>
          <w:szCs w:val="32"/>
          <w14:textFill>
            <w14:solidFill>
              <w14:schemeClr w14:val="tx1"/>
            </w14:solidFill>
          </w14:textFill>
        </w:rPr>
        <w:t>十一、本</w:t>
      </w:r>
      <w:r>
        <w:rPr>
          <w:rFonts w:ascii="Times New Roman" w:hAnsi="Times New Roman" w:eastAsia="方正黑体_GBK" w:cs="Times New Roman"/>
          <w:color w:val="000000" w:themeColor="text1"/>
          <w:sz w:val="32"/>
          <w:szCs w:val="32"/>
          <w14:textFill>
            <w14:solidFill>
              <w14:schemeClr w14:val="tx1"/>
            </w14:solidFill>
          </w14:textFill>
        </w:rPr>
        <w:t>办法</w:t>
      </w:r>
      <w:r>
        <w:rPr>
          <w:rFonts w:ascii="Times New Roman" w:hAnsi="Times New Roman" w:eastAsia="方正黑体_GBK" w:cs="Times New Roman"/>
          <w:color w:val="000000" w:themeColor="text1"/>
          <w:kern w:val="0"/>
          <w:sz w:val="32"/>
          <w:szCs w:val="32"/>
          <w14:textFill>
            <w14:solidFill>
              <w14:schemeClr w14:val="tx1"/>
            </w14:solidFill>
          </w14:textFill>
        </w:rPr>
        <w:t>由重庆市万州区医疗保障局负责解释。</w:t>
      </w:r>
    </w:p>
    <w:p>
      <w:pPr>
        <w:widowControl/>
        <w:shd w:val="clear" w:color="auto" w:fill="FFFFFF"/>
        <w:spacing w:line="600" w:lineRule="exact"/>
        <w:ind w:firstLine="640" w:firstLineChars="200"/>
        <w:jc w:val="left"/>
        <w:rPr>
          <w:rFonts w:ascii="Times New Roman" w:hAnsi="Times New Roman" w:eastAsia="方正黑体_GBK" w:cs="Times New Roman"/>
          <w:color w:val="000000" w:themeColor="text1"/>
          <w:kern w:val="0"/>
          <w:sz w:val="32"/>
          <w:szCs w:val="32"/>
          <w14:textFill>
            <w14:solidFill>
              <w14:schemeClr w14:val="tx1"/>
            </w14:solidFill>
          </w14:textFill>
        </w:rPr>
      </w:pPr>
      <w:r>
        <w:rPr>
          <w:rFonts w:ascii="Times New Roman" w:hAnsi="Times New Roman" w:eastAsia="方正黑体_GBK" w:cs="Times New Roman"/>
          <w:color w:val="000000" w:themeColor="text1"/>
          <w:kern w:val="0"/>
          <w:sz w:val="32"/>
          <w:szCs w:val="32"/>
          <w14:textFill>
            <w14:solidFill>
              <w14:schemeClr w14:val="tx1"/>
            </w14:solidFill>
          </w14:textFill>
        </w:rPr>
        <w:t>十二、本</w:t>
      </w:r>
      <w:r>
        <w:rPr>
          <w:rFonts w:ascii="Times New Roman" w:hAnsi="Times New Roman" w:eastAsia="方正黑体_GBK" w:cs="Times New Roman"/>
          <w:color w:val="000000" w:themeColor="text1"/>
          <w:sz w:val="32"/>
          <w:szCs w:val="32"/>
          <w14:textFill>
            <w14:solidFill>
              <w14:schemeClr w14:val="tx1"/>
            </w14:solidFill>
          </w14:textFill>
        </w:rPr>
        <w:t>办法</w:t>
      </w:r>
      <w:r>
        <w:rPr>
          <w:rFonts w:ascii="Times New Roman" w:hAnsi="Times New Roman" w:eastAsia="方正黑体_GBK" w:cs="Times New Roman"/>
          <w:color w:val="000000" w:themeColor="text1"/>
          <w:kern w:val="0"/>
          <w:sz w:val="32"/>
          <w:szCs w:val="32"/>
          <w14:textFill>
            <w14:solidFill>
              <w14:schemeClr w14:val="tx1"/>
            </w14:solidFill>
          </w14:textFill>
        </w:rPr>
        <w:t>自印发之日起执行。2019年7月1日印发的《重庆市万州区医疗保障局关于印发重庆市万州区医药采购联合体药品配送会员管理规则（试行）的通知》（万州医保发〔2019〕33号）同时作废。</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附件：1.万州区医疗机构药品配送企业当年遴选结果备案表</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 xml:space="preserve">      2.</w:t>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万州区药品配送企业备案表</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 xml:space="preserve">      3.</w:t>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万州区药品配送企业月考核评分细则</w:t>
      </w:r>
    </w:p>
    <w:p>
      <w:pPr>
        <w:spacing w:line="600" w:lineRule="exact"/>
        <w:ind w:firstLine="1600" w:firstLineChars="5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4.万州区药品配送企业年度综合评定评分细则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600" w:lineRule="exact"/>
        <w:rPr>
          <w:rFonts w:hint="default" w:ascii="Times New Roman" w:hAnsi="Times New Roman" w:eastAsia="方正黑体_GBK" w:cs="Times New Roman"/>
          <w:color w:val="000000" w:themeColor="text1"/>
          <w:sz w:val="32"/>
          <w:szCs w:val="32"/>
          <w14:textFill>
            <w14:solidFill>
              <w14:schemeClr w14:val="tx1"/>
            </w14:solidFill>
          </w14:textFill>
        </w:rPr>
      </w:pPr>
    </w:p>
    <w:p>
      <w:pPr>
        <w:spacing w:line="600" w:lineRule="exact"/>
        <w:rPr>
          <w:rFonts w:hint="default" w:ascii="Times New Roman" w:hAnsi="Times New Roman" w:eastAsia="方正黑体_GBK" w:cs="Times New Roman"/>
          <w:color w:val="000000" w:themeColor="text1"/>
          <w:sz w:val="32"/>
          <w:szCs w:val="32"/>
          <w14:textFill>
            <w14:solidFill>
              <w14:schemeClr w14:val="tx1"/>
            </w14:solidFill>
          </w14:textFill>
        </w:rPr>
      </w:pPr>
    </w:p>
    <w:p>
      <w:pPr>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br w:type="page"/>
      </w:r>
    </w:p>
    <w:p>
      <w:pPr>
        <w:spacing w:line="600" w:lineRule="exact"/>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附件1</w:t>
      </w:r>
    </w:p>
    <w:p>
      <w:pPr>
        <w:spacing w:line="60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万州区医疗机构药品配送企业</w:t>
      </w:r>
    </w:p>
    <w:p>
      <w:pPr>
        <w:spacing w:line="60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当年遴选结果备案表</w:t>
      </w:r>
    </w:p>
    <w:p>
      <w:pPr>
        <w:spacing w:line="6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医疗机构名称：         联系人：        联系电话：       填报时间：</w:t>
      </w:r>
    </w:p>
    <w:tbl>
      <w:tblPr>
        <w:tblStyle w:val="10"/>
        <w:tblW w:w="903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99"/>
        <w:gridCol w:w="2853"/>
        <w:gridCol w:w="2126"/>
        <w:gridCol w:w="1560"/>
        <w:gridCol w:w="17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9" w:type="dxa"/>
            <w:vAlign w:val="center"/>
          </w:tcPr>
          <w:p>
            <w:pPr>
              <w:spacing w:line="340" w:lineRule="exact"/>
              <w:jc w:val="center"/>
              <w:rPr>
                <w:rFonts w:ascii="Times New Roman" w:hAnsi="Times New Roman" w:eastAsia="方正小标宋_GBK" w:cs="Times New Roman"/>
                <w:color w:val="000000" w:themeColor="text1"/>
                <w:sz w:val="24"/>
                <w:szCs w:val="24"/>
                <w14:textFill>
                  <w14:solidFill>
                    <w14:schemeClr w14:val="tx1"/>
                  </w14:solidFill>
                </w14:textFill>
              </w:rPr>
            </w:pPr>
            <w:r>
              <w:rPr>
                <w:rFonts w:ascii="Times New Roman" w:hAnsi="Times New Roman" w:eastAsia="方正小标宋_GBK" w:cs="Times New Roman"/>
                <w:color w:val="000000" w:themeColor="text1"/>
                <w:sz w:val="24"/>
                <w:szCs w:val="24"/>
                <w14:textFill>
                  <w14:solidFill>
                    <w14:schemeClr w14:val="tx1"/>
                  </w14:solidFill>
                </w14:textFill>
              </w:rPr>
              <w:t>序号</w:t>
            </w:r>
          </w:p>
        </w:tc>
        <w:tc>
          <w:tcPr>
            <w:tcW w:w="2853" w:type="dxa"/>
            <w:vAlign w:val="center"/>
          </w:tcPr>
          <w:p>
            <w:pPr>
              <w:spacing w:line="340" w:lineRule="exact"/>
              <w:jc w:val="center"/>
              <w:rPr>
                <w:rFonts w:ascii="Times New Roman" w:hAnsi="Times New Roman" w:eastAsia="方正小标宋_GBK" w:cs="Times New Roman"/>
                <w:color w:val="000000" w:themeColor="text1"/>
                <w:sz w:val="24"/>
                <w:szCs w:val="24"/>
                <w14:textFill>
                  <w14:solidFill>
                    <w14:schemeClr w14:val="tx1"/>
                  </w14:solidFill>
                </w14:textFill>
              </w:rPr>
            </w:pPr>
            <w:r>
              <w:rPr>
                <w:rFonts w:ascii="Times New Roman" w:hAnsi="Times New Roman" w:eastAsia="方正小标宋_GBK" w:cs="Times New Roman"/>
                <w:color w:val="000000" w:themeColor="text1"/>
                <w:sz w:val="24"/>
                <w:szCs w:val="24"/>
                <w14:textFill>
                  <w14:solidFill>
                    <w14:schemeClr w14:val="tx1"/>
                  </w14:solidFill>
                </w14:textFill>
              </w:rPr>
              <w:t>XX年（当年）配送企业名称</w:t>
            </w:r>
          </w:p>
        </w:tc>
        <w:tc>
          <w:tcPr>
            <w:tcW w:w="2126" w:type="dxa"/>
            <w:vAlign w:val="center"/>
          </w:tcPr>
          <w:p>
            <w:pPr>
              <w:spacing w:line="340" w:lineRule="exact"/>
              <w:jc w:val="center"/>
              <w:rPr>
                <w:rFonts w:ascii="Times New Roman" w:hAnsi="Times New Roman" w:eastAsia="方正小标宋_GBK" w:cs="Times New Roman"/>
                <w:color w:val="000000" w:themeColor="text1"/>
                <w:sz w:val="24"/>
                <w:szCs w:val="24"/>
                <w14:textFill>
                  <w14:solidFill>
                    <w14:schemeClr w14:val="tx1"/>
                  </w14:solidFill>
                </w14:textFill>
              </w:rPr>
            </w:pPr>
            <w:r>
              <w:rPr>
                <w:rFonts w:ascii="Times New Roman" w:hAnsi="Times New Roman" w:eastAsia="方正小标宋_GBK" w:cs="Times New Roman"/>
                <w:color w:val="000000" w:themeColor="text1"/>
                <w:sz w:val="24"/>
                <w:szCs w:val="24"/>
                <w14:textFill>
                  <w14:solidFill>
                    <w14:schemeClr w14:val="tx1"/>
                  </w14:solidFill>
                </w14:textFill>
              </w:rPr>
              <w:t>XX年1月-11月配送金额（元）</w:t>
            </w:r>
          </w:p>
        </w:tc>
        <w:tc>
          <w:tcPr>
            <w:tcW w:w="1560" w:type="dxa"/>
            <w:vAlign w:val="center"/>
          </w:tcPr>
          <w:p>
            <w:pPr>
              <w:spacing w:line="340" w:lineRule="exact"/>
              <w:jc w:val="center"/>
              <w:rPr>
                <w:rFonts w:ascii="Times New Roman" w:hAnsi="Times New Roman" w:eastAsia="方正小标宋_GBK" w:cs="Times New Roman"/>
                <w:color w:val="000000" w:themeColor="text1"/>
                <w:sz w:val="24"/>
                <w:szCs w:val="24"/>
                <w14:textFill>
                  <w14:solidFill>
                    <w14:schemeClr w14:val="tx1"/>
                  </w14:solidFill>
                </w14:textFill>
              </w:rPr>
            </w:pPr>
            <w:r>
              <w:rPr>
                <w:rFonts w:ascii="Times New Roman" w:hAnsi="Times New Roman" w:eastAsia="方正小标宋_GBK" w:cs="Times New Roman"/>
                <w:color w:val="000000" w:themeColor="text1"/>
                <w:sz w:val="24"/>
                <w:szCs w:val="24"/>
                <w14:textFill>
                  <w14:solidFill>
                    <w14:schemeClr w14:val="tx1"/>
                  </w14:solidFill>
                </w14:textFill>
              </w:rPr>
              <w:t>配送企业联系人姓名</w:t>
            </w:r>
          </w:p>
        </w:tc>
        <w:tc>
          <w:tcPr>
            <w:tcW w:w="1701" w:type="dxa"/>
            <w:vAlign w:val="center"/>
          </w:tcPr>
          <w:p>
            <w:pPr>
              <w:spacing w:line="340" w:lineRule="exact"/>
              <w:jc w:val="center"/>
              <w:rPr>
                <w:rFonts w:ascii="Times New Roman" w:hAnsi="Times New Roman" w:eastAsia="方正小标宋_GBK" w:cs="Times New Roman"/>
                <w:color w:val="000000" w:themeColor="text1"/>
                <w:sz w:val="24"/>
                <w:szCs w:val="24"/>
                <w14:textFill>
                  <w14:solidFill>
                    <w14:schemeClr w14:val="tx1"/>
                  </w14:solidFill>
                </w14:textFill>
              </w:rPr>
            </w:pPr>
            <w:r>
              <w:rPr>
                <w:rFonts w:ascii="Times New Roman" w:hAnsi="Times New Roman" w:eastAsia="方正小标宋_GBK" w:cs="Times New Roman"/>
                <w:color w:val="000000" w:themeColor="text1"/>
                <w:sz w:val="24"/>
                <w:szCs w:val="24"/>
                <w14:textFill>
                  <w14:solidFill>
                    <w14:schemeClr w14:val="tx1"/>
                  </w14:solidFill>
                </w14:textFill>
              </w:rPr>
              <w:t>配送企业</w:t>
            </w:r>
          </w:p>
          <w:p>
            <w:pPr>
              <w:spacing w:line="340" w:lineRule="exact"/>
              <w:jc w:val="center"/>
              <w:rPr>
                <w:rFonts w:ascii="Times New Roman" w:hAnsi="Times New Roman" w:eastAsia="方正小标宋_GBK" w:cs="Times New Roman"/>
                <w:color w:val="000000" w:themeColor="text1"/>
                <w:sz w:val="24"/>
                <w:szCs w:val="24"/>
                <w14:textFill>
                  <w14:solidFill>
                    <w14:schemeClr w14:val="tx1"/>
                  </w14:solidFill>
                </w14:textFill>
              </w:rPr>
            </w:pPr>
            <w:r>
              <w:rPr>
                <w:rFonts w:ascii="Times New Roman" w:hAnsi="Times New Roman" w:eastAsia="方正小标宋_GBK" w:cs="Times New Roman"/>
                <w:color w:val="000000" w:themeColor="text1"/>
                <w:sz w:val="24"/>
                <w:szCs w:val="24"/>
                <w14:textFill>
                  <w14:solidFill>
                    <w14:schemeClr w14:val="tx1"/>
                  </w14:solidFill>
                </w14:textFill>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9"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2853"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2126"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1560"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1701"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9"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2853"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2126"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1560"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1701"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9"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2853"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2126"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1560"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1701"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9"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2853"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2126"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1560"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1701"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9"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2853"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2126"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1560"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1701"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9"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2853"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2126"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1560"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1701"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9"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2853"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2126"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1560"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1701"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9"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2853"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2126"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1560"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1701"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9"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2853"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2126"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1560"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1701"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9"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2853"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2126"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1560"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1701"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9"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2853"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2126"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1560"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1701"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9"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2853"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2126"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1560"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1701"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r>
    </w:tbl>
    <w:p>
      <w:pPr>
        <w:spacing w:line="6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pacing w:val="-26"/>
          <w:sz w:val="28"/>
          <w:szCs w:val="28"/>
          <w14:textFill>
            <w14:solidFill>
              <w14:schemeClr w14:val="tx1"/>
            </w14:solidFill>
          </w14:textFill>
        </w:rPr>
        <w:t>说明：请医疗机构于每年12月1日—12月15日期间的工作日将此表的excel表格及加盖公章的扫描件传区医药招采中心邮箱：</w:t>
      </w:r>
      <w:r>
        <w:fldChar w:fldCharType="begin"/>
      </w:r>
      <w:r>
        <w:instrText xml:space="preserve"> HYPERLINK "mailto:wzqyyzczx@163.com" </w:instrText>
      </w:r>
      <w:r>
        <w:fldChar w:fldCharType="separate"/>
      </w:r>
      <w:r>
        <w:rPr>
          <w:rStyle w:val="13"/>
          <w:rFonts w:ascii="Times New Roman" w:hAnsi="Times New Roman" w:eastAsia="方正仿宋_GBK" w:cs="Times New Roman"/>
          <w:color w:val="000000" w:themeColor="text1"/>
          <w:sz w:val="28"/>
          <w:szCs w:val="28"/>
          <w14:textFill>
            <w14:solidFill>
              <w14:schemeClr w14:val="tx1"/>
            </w14:solidFill>
          </w14:textFill>
        </w:rPr>
        <w:t>wzqyyzczx@163.com</w:t>
      </w:r>
      <w:r>
        <w:rPr>
          <w:rStyle w:val="13"/>
          <w:rFonts w:ascii="Times New Roman" w:hAnsi="Times New Roman" w:eastAsia="方正仿宋_GBK" w:cs="Times New Roman"/>
          <w:color w:val="000000" w:themeColor="text1"/>
          <w:sz w:val="28"/>
          <w:szCs w:val="28"/>
          <w14:textFill>
            <w14:solidFill>
              <w14:schemeClr w14:val="tx1"/>
            </w14:solidFill>
          </w14:textFill>
        </w:rPr>
        <w:fldChar w:fldCharType="end"/>
      </w:r>
      <w:r>
        <w:rPr>
          <w:rFonts w:ascii="Times New Roman" w:hAnsi="Times New Roman" w:eastAsia="方正仿宋_GBK" w:cs="Times New Roman"/>
          <w:color w:val="000000" w:themeColor="text1"/>
          <w:sz w:val="28"/>
          <w:szCs w:val="28"/>
          <w14:textFill>
            <w14:solidFill>
              <w14:schemeClr w14:val="tx1"/>
            </w14:solidFill>
          </w14:textFill>
        </w:rPr>
        <w:t>。</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pPr>
    </w:p>
    <w:p>
      <w:pPr>
        <w:spacing w:line="600" w:lineRule="exact"/>
        <w:jc w:val="left"/>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附件2</w:t>
      </w:r>
    </w:p>
    <w:p>
      <w:pPr>
        <w:spacing w:line="60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万州区药品配送企业备案表</w:t>
      </w:r>
    </w:p>
    <w:tbl>
      <w:tblPr>
        <w:tblStyle w:val="1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42"/>
        <w:gridCol w:w="284"/>
        <w:gridCol w:w="1417"/>
        <w:gridCol w:w="709"/>
        <w:gridCol w:w="284"/>
        <w:gridCol w:w="141"/>
        <w:gridCol w:w="993"/>
        <w:gridCol w:w="1417"/>
        <w:gridCol w:w="257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1" w:hRule="atLeast"/>
        </w:trPr>
        <w:tc>
          <w:tcPr>
            <w:tcW w:w="1526" w:type="dxa"/>
            <w:gridSpan w:val="2"/>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备案类别</w:t>
            </w:r>
          </w:p>
        </w:tc>
        <w:tc>
          <w:tcPr>
            <w:tcW w:w="7534" w:type="dxa"/>
            <w:gridSpan w:val="7"/>
            <w:vAlign w:val="center"/>
          </w:tcPr>
          <w:p>
            <w:pPr>
              <w:spacing w:line="260" w:lineRule="exact"/>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首次备案（        ），延续备案（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9" w:hRule="atLeast"/>
        </w:trPr>
        <w:tc>
          <w:tcPr>
            <w:tcW w:w="1526" w:type="dxa"/>
            <w:gridSpan w:val="2"/>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药品配送</w:t>
            </w:r>
          </w:p>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企业名称</w:t>
            </w:r>
          </w:p>
        </w:tc>
        <w:tc>
          <w:tcPr>
            <w:tcW w:w="7534" w:type="dxa"/>
            <w:gridSpan w:val="7"/>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3" w:hRule="atLeast"/>
        </w:trPr>
        <w:tc>
          <w:tcPr>
            <w:tcW w:w="1526" w:type="dxa"/>
            <w:gridSpan w:val="2"/>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注册地址</w:t>
            </w:r>
          </w:p>
        </w:tc>
        <w:tc>
          <w:tcPr>
            <w:tcW w:w="7534" w:type="dxa"/>
            <w:gridSpan w:val="7"/>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trPr>
        <w:tc>
          <w:tcPr>
            <w:tcW w:w="1526" w:type="dxa"/>
            <w:gridSpan w:val="2"/>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仓库地址</w:t>
            </w:r>
          </w:p>
        </w:tc>
        <w:tc>
          <w:tcPr>
            <w:tcW w:w="7534" w:type="dxa"/>
            <w:gridSpan w:val="7"/>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gridSpan w:val="2"/>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统一社会信用代码</w:t>
            </w:r>
          </w:p>
        </w:tc>
        <w:tc>
          <w:tcPr>
            <w:tcW w:w="7534" w:type="dxa"/>
            <w:gridSpan w:val="7"/>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 w:hRule="atLeast"/>
        </w:trPr>
        <w:tc>
          <w:tcPr>
            <w:tcW w:w="1526" w:type="dxa"/>
            <w:gridSpan w:val="2"/>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法定代表人姓名</w:t>
            </w:r>
          </w:p>
        </w:tc>
        <w:tc>
          <w:tcPr>
            <w:tcW w:w="1417"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c>
          <w:tcPr>
            <w:tcW w:w="709"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职务</w:t>
            </w:r>
          </w:p>
        </w:tc>
        <w:tc>
          <w:tcPr>
            <w:tcW w:w="1418" w:type="dxa"/>
            <w:gridSpan w:val="3"/>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c>
          <w:tcPr>
            <w:tcW w:w="1417"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联系电话</w:t>
            </w:r>
          </w:p>
        </w:tc>
        <w:tc>
          <w:tcPr>
            <w:tcW w:w="2573"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gridSpan w:val="2"/>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企业负责人姓名</w:t>
            </w:r>
          </w:p>
        </w:tc>
        <w:tc>
          <w:tcPr>
            <w:tcW w:w="1417"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c>
          <w:tcPr>
            <w:tcW w:w="709"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职务</w:t>
            </w:r>
          </w:p>
        </w:tc>
        <w:tc>
          <w:tcPr>
            <w:tcW w:w="1418" w:type="dxa"/>
            <w:gridSpan w:val="3"/>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c>
          <w:tcPr>
            <w:tcW w:w="1417"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联系电话</w:t>
            </w:r>
          </w:p>
        </w:tc>
        <w:tc>
          <w:tcPr>
            <w:tcW w:w="2573"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7" w:hRule="atLeast"/>
        </w:trPr>
        <w:tc>
          <w:tcPr>
            <w:tcW w:w="1526" w:type="dxa"/>
            <w:gridSpan w:val="2"/>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质量负责人姓名</w:t>
            </w:r>
          </w:p>
        </w:tc>
        <w:tc>
          <w:tcPr>
            <w:tcW w:w="1417"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c>
          <w:tcPr>
            <w:tcW w:w="709"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职务</w:t>
            </w:r>
          </w:p>
        </w:tc>
        <w:tc>
          <w:tcPr>
            <w:tcW w:w="1418" w:type="dxa"/>
            <w:gridSpan w:val="3"/>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c>
          <w:tcPr>
            <w:tcW w:w="1417"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联系电话</w:t>
            </w:r>
          </w:p>
        </w:tc>
        <w:tc>
          <w:tcPr>
            <w:tcW w:w="2573"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7" w:hRule="atLeast"/>
        </w:trPr>
        <w:tc>
          <w:tcPr>
            <w:tcW w:w="1526" w:type="dxa"/>
            <w:gridSpan w:val="2"/>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日常业务联系人姓名</w:t>
            </w:r>
          </w:p>
        </w:tc>
        <w:tc>
          <w:tcPr>
            <w:tcW w:w="1417"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c>
          <w:tcPr>
            <w:tcW w:w="709"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职务</w:t>
            </w:r>
          </w:p>
        </w:tc>
        <w:tc>
          <w:tcPr>
            <w:tcW w:w="1418" w:type="dxa"/>
            <w:gridSpan w:val="3"/>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c>
          <w:tcPr>
            <w:tcW w:w="1417"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联系电话</w:t>
            </w:r>
          </w:p>
        </w:tc>
        <w:tc>
          <w:tcPr>
            <w:tcW w:w="2573"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526" w:type="dxa"/>
            <w:gridSpan w:val="2"/>
            <w:vMerge w:val="restart"/>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营业执照</w:t>
            </w:r>
          </w:p>
        </w:tc>
        <w:tc>
          <w:tcPr>
            <w:tcW w:w="1417"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颁证日期</w:t>
            </w:r>
          </w:p>
        </w:tc>
        <w:tc>
          <w:tcPr>
            <w:tcW w:w="2127" w:type="dxa"/>
            <w:gridSpan w:val="4"/>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c>
          <w:tcPr>
            <w:tcW w:w="1417"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成立日期</w:t>
            </w:r>
          </w:p>
        </w:tc>
        <w:tc>
          <w:tcPr>
            <w:tcW w:w="2573"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5" w:hRule="atLeast"/>
        </w:trPr>
        <w:tc>
          <w:tcPr>
            <w:tcW w:w="1526" w:type="dxa"/>
            <w:gridSpan w:val="2"/>
            <w:vMerge w:val="continue"/>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c>
          <w:tcPr>
            <w:tcW w:w="1417"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营业期限</w:t>
            </w:r>
          </w:p>
        </w:tc>
        <w:tc>
          <w:tcPr>
            <w:tcW w:w="2127" w:type="dxa"/>
            <w:gridSpan w:val="4"/>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c>
          <w:tcPr>
            <w:tcW w:w="1417"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注册资本</w:t>
            </w:r>
          </w:p>
        </w:tc>
        <w:tc>
          <w:tcPr>
            <w:tcW w:w="2573"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65" w:hRule="atLeast"/>
        </w:trPr>
        <w:tc>
          <w:tcPr>
            <w:tcW w:w="1526" w:type="dxa"/>
            <w:gridSpan w:val="2"/>
            <w:vMerge w:val="continue"/>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c>
          <w:tcPr>
            <w:tcW w:w="1417"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经营范围</w:t>
            </w:r>
          </w:p>
        </w:tc>
        <w:tc>
          <w:tcPr>
            <w:tcW w:w="6117" w:type="dxa"/>
            <w:gridSpan w:val="6"/>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7" w:hRule="atLeast"/>
        </w:trPr>
        <w:tc>
          <w:tcPr>
            <w:tcW w:w="1526" w:type="dxa"/>
            <w:gridSpan w:val="2"/>
            <w:vMerge w:val="restart"/>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药品经营许可证</w:t>
            </w:r>
          </w:p>
        </w:tc>
        <w:tc>
          <w:tcPr>
            <w:tcW w:w="1417"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颁证日期</w:t>
            </w:r>
          </w:p>
        </w:tc>
        <w:tc>
          <w:tcPr>
            <w:tcW w:w="2127" w:type="dxa"/>
            <w:gridSpan w:val="4"/>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c>
          <w:tcPr>
            <w:tcW w:w="1417"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有效期至</w:t>
            </w:r>
          </w:p>
        </w:tc>
        <w:tc>
          <w:tcPr>
            <w:tcW w:w="2573"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gridSpan w:val="2"/>
            <w:vMerge w:val="continue"/>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c>
          <w:tcPr>
            <w:tcW w:w="1417"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许可证编号</w:t>
            </w:r>
          </w:p>
        </w:tc>
        <w:tc>
          <w:tcPr>
            <w:tcW w:w="2127" w:type="dxa"/>
            <w:gridSpan w:val="4"/>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c>
          <w:tcPr>
            <w:tcW w:w="1417"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日常监督管理机构</w:t>
            </w:r>
          </w:p>
        </w:tc>
        <w:tc>
          <w:tcPr>
            <w:tcW w:w="2573"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01" w:hRule="atLeast"/>
        </w:trPr>
        <w:tc>
          <w:tcPr>
            <w:tcW w:w="1526" w:type="dxa"/>
            <w:gridSpan w:val="2"/>
            <w:vMerge w:val="continue"/>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c>
          <w:tcPr>
            <w:tcW w:w="1417"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经营范围</w:t>
            </w:r>
          </w:p>
        </w:tc>
        <w:tc>
          <w:tcPr>
            <w:tcW w:w="6117" w:type="dxa"/>
            <w:gridSpan w:val="6"/>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trPr>
        <w:tc>
          <w:tcPr>
            <w:tcW w:w="9060" w:type="dxa"/>
            <w:gridSpan w:val="9"/>
            <w:vAlign w:val="center"/>
          </w:tcPr>
          <w:p>
            <w:pPr>
              <w:spacing w:line="260" w:lineRule="exact"/>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在重庆药品交易所平台是否可查询到本企业：是（  ）、否（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trPr>
        <w:tc>
          <w:tcPr>
            <w:tcW w:w="9060" w:type="dxa"/>
            <w:gridSpan w:val="9"/>
            <w:vAlign w:val="center"/>
          </w:tcPr>
          <w:p>
            <w:pPr>
              <w:spacing w:line="260" w:lineRule="exact"/>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是否为集团型企业：是（  ）、否（  ），若为集团型企业，集团名称为：</w:t>
            </w:r>
          </w:p>
          <w:p>
            <w:pPr>
              <w:spacing w:line="260" w:lineRule="exact"/>
              <w:rPr>
                <w:rFonts w:ascii="Times New Roman" w:hAnsi="Times New Roman" w:eastAsia="方正黑体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6" w:hRule="atLeast"/>
        </w:trPr>
        <w:tc>
          <w:tcPr>
            <w:tcW w:w="1526" w:type="dxa"/>
            <w:gridSpan w:val="2"/>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职工人数</w:t>
            </w:r>
          </w:p>
        </w:tc>
        <w:tc>
          <w:tcPr>
            <w:tcW w:w="1417"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c>
          <w:tcPr>
            <w:tcW w:w="6117" w:type="dxa"/>
            <w:gridSpan w:val="6"/>
            <w:vAlign w:val="center"/>
          </w:tcPr>
          <w:p>
            <w:pPr>
              <w:spacing w:line="260" w:lineRule="exact"/>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其中：执业药师（   ）人、执业中药师（  ）人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trPr>
        <w:tc>
          <w:tcPr>
            <w:tcW w:w="1526" w:type="dxa"/>
            <w:gridSpan w:val="2"/>
            <w:vAlign w:val="center"/>
          </w:tcPr>
          <w:p>
            <w:pPr>
              <w:spacing w:line="260" w:lineRule="exact"/>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业务用房</w:t>
            </w:r>
          </w:p>
        </w:tc>
        <w:tc>
          <w:tcPr>
            <w:tcW w:w="7534" w:type="dxa"/>
            <w:gridSpan w:val="7"/>
            <w:vAlign w:val="center"/>
          </w:tcPr>
          <w:p>
            <w:pPr>
              <w:spacing w:line="260" w:lineRule="exact"/>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经营场所面积：（     ）平方米，仓库面积（      ）平方米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0" w:hRule="atLeast"/>
        </w:trPr>
        <w:tc>
          <w:tcPr>
            <w:tcW w:w="1526" w:type="dxa"/>
            <w:gridSpan w:val="2"/>
            <w:vAlign w:val="center"/>
          </w:tcPr>
          <w:p>
            <w:pPr>
              <w:spacing w:line="260" w:lineRule="exact"/>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配送车辆</w:t>
            </w:r>
          </w:p>
        </w:tc>
        <w:tc>
          <w:tcPr>
            <w:tcW w:w="7534" w:type="dxa"/>
            <w:gridSpan w:val="7"/>
            <w:vAlign w:val="center"/>
          </w:tcPr>
          <w:p>
            <w:pPr>
              <w:spacing w:line="260" w:lineRule="exact"/>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冷藏车：（      ）辆，车牌号：</w:t>
            </w:r>
          </w:p>
          <w:p>
            <w:pPr>
              <w:spacing w:line="260" w:lineRule="exact"/>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普通配送车辆：（    ）辆，车牌号（若车辆较多，填写其中10辆的车牌号）：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2" w:hRule="atLeast"/>
        </w:trPr>
        <w:tc>
          <w:tcPr>
            <w:tcW w:w="9060" w:type="dxa"/>
            <w:gridSpan w:val="9"/>
            <w:vAlign w:val="center"/>
          </w:tcPr>
          <w:p>
            <w:pPr>
              <w:spacing w:line="260" w:lineRule="exact"/>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是否按期为职工缴纳保险：是（ ）、否（ ），上年度</w:t>
            </w:r>
            <w:r>
              <w:rPr>
                <w:rFonts w:ascii="Times New Roman" w:hAnsi="Times New Roman" w:eastAsia="方正黑体_GBK" w:cs="Times New Roman"/>
                <w:color w:val="000000" w:themeColor="text1"/>
                <w:sz w:val="32"/>
                <w:szCs w:val="32"/>
                <w:vertAlign w:val="superscript"/>
                <w14:textFill>
                  <w14:solidFill>
                    <w14:schemeClr w14:val="tx1"/>
                  </w14:solidFill>
                </w14:textFill>
              </w:rPr>
              <w:t>①</w:t>
            </w:r>
            <w:r>
              <w:rPr>
                <w:rFonts w:ascii="Times New Roman" w:hAnsi="Times New Roman" w:eastAsia="方正黑体_GBK" w:cs="Times New Roman"/>
                <w:color w:val="000000" w:themeColor="text1"/>
                <w:sz w:val="24"/>
                <w:szCs w:val="24"/>
                <w14:textFill>
                  <w14:solidFill>
                    <w14:schemeClr w14:val="tx1"/>
                  </w14:solidFill>
                </w14:textFill>
              </w:rPr>
              <w:t>缴纳保险费：（          ）元，</w:t>
            </w:r>
          </w:p>
          <w:p>
            <w:pPr>
              <w:spacing w:line="260" w:lineRule="exact"/>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 xml:space="preserve">缴纳保险险种有：（                                                      ）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7" w:hRule="atLeast"/>
        </w:trPr>
        <w:tc>
          <w:tcPr>
            <w:tcW w:w="9060" w:type="dxa"/>
            <w:gridSpan w:val="9"/>
            <w:vAlign w:val="center"/>
          </w:tcPr>
          <w:p>
            <w:pPr>
              <w:spacing w:line="260" w:lineRule="exact"/>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是否按时足额纳税：是（）、否（），上年度</w:t>
            </w:r>
            <w:r>
              <w:rPr>
                <w:rFonts w:ascii="Times New Roman" w:hAnsi="Times New Roman" w:eastAsia="方正黑体_GBK" w:cs="Times New Roman"/>
                <w:color w:val="000000" w:themeColor="text1"/>
                <w:sz w:val="32"/>
                <w:szCs w:val="32"/>
                <w:vertAlign w:val="superscript"/>
                <w14:textFill>
                  <w14:solidFill>
                    <w14:schemeClr w14:val="tx1"/>
                  </w14:solidFill>
                </w14:textFill>
              </w:rPr>
              <w:t>②</w:t>
            </w:r>
            <w:r>
              <w:rPr>
                <w:rFonts w:ascii="Times New Roman" w:hAnsi="Times New Roman" w:eastAsia="方正黑体_GBK" w:cs="Times New Roman"/>
                <w:color w:val="000000" w:themeColor="text1"/>
                <w:sz w:val="24"/>
                <w:szCs w:val="24"/>
                <w14:textFill>
                  <w14:solidFill>
                    <w14:schemeClr w14:val="tx1"/>
                  </w14:solidFill>
                </w14:textFill>
              </w:rPr>
              <w:t>缴纳税费：（             ）元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5" w:hRule="atLeast"/>
        </w:trPr>
        <w:tc>
          <w:tcPr>
            <w:tcW w:w="9060" w:type="dxa"/>
            <w:gridSpan w:val="9"/>
            <w:vAlign w:val="center"/>
          </w:tcPr>
          <w:p>
            <w:pPr>
              <w:spacing w:line="260" w:lineRule="exact"/>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经营的药品是否符合要求：是（ ）、否（ ），是否经营假药、劣药：是（ ）、否（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3" w:hRule="atLeast"/>
        </w:trPr>
        <w:tc>
          <w:tcPr>
            <w:tcW w:w="3936" w:type="dxa"/>
            <w:gridSpan w:val="5"/>
            <w:vAlign w:val="center"/>
          </w:tcPr>
          <w:p>
            <w:pPr>
              <w:spacing w:line="260" w:lineRule="exact"/>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配送药品是否及时：是（）、否（）</w:t>
            </w:r>
          </w:p>
        </w:tc>
        <w:tc>
          <w:tcPr>
            <w:tcW w:w="5124" w:type="dxa"/>
            <w:gridSpan w:val="4"/>
            <w:vAlign w:val="center"/>
          </w:tcPr>
          <w:p>
            <w:pPr>
              <w:spacing w:line="260" w:lineRule="exact"/>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是否执行“两票制”：是（）、否（）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3" w:hRule="atLeast"/>
        </w:trPr>
        <w:tc>
          <w:tcPr>
            <w:tcW w:w="9060" w:type="dxa"/>
            <w:gridSpan w:val="9"/>
            <w:vAlign w:val="center"/>
          </w:tcPr>
          <w:p>
            <w:pPr>
              <w:spacing w:line="260" w:lineRule="exact"/>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已取得配送权的药品品种：（      ）种，其中：基本药物（    ）种、非基本药物（    ）种；医保药品（    ）种、自费药品（    ）种；国家谈判药品（    ）种；带量采购中选药品（    ）种。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5" w:hRule="atLeast"/>
        </w:trPr>
        <w:tc>
          <w:tcPr>
            <w:tcW w:w="1242" w:type="dxa"/>
            <w:vAlign w:val="center"/>
          </w:tcPr>
          <w:p>
            <w:pPr>
              <w:spacing w:line="34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备案承诺</w:t>
            </w:r>
          </w:p>
        </w:tc>
        <w:tc>
          <w:tcPr>
            <w:tcW w:w="7818" w:type="dxa"/>
            <w:gridSpan w:val="8"/>
            <w:vAlign w:val="center"/>
          </w:tcPr>
          <w:p>
            <w:pPr>
              <w:spacing w:line="340" w:lineRule="exact"/>
              <w:rPr>
                <w:rFonts w:ascii="Times New Roman" w:hAnsi="Times New Roman" w:eastAsia="方正黑体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98" w:hRule="atLeast"/>
        </w:trPr>
        <w:tc>
          <w:tcPr>
            <w:tcW w:w="4077" w:type="dxa"/>
            <w:gridSpan w:val="6"/>
            <w:vAlign w:val="center"/>
          </w:tcPr>
          <w:p>
            <w:pPr>
              <w:spacing w:line="340" w:lineRule="exact"/>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药品配送企业法定代表人（或授权代表）签字：</w:t>
            </w:r>
          </w:p>
          <w:p>
            <w:pPr>
              <w:spacing w:line="340" w:lineRule="exact"/>
              <w:ind w:firstLine="1680" w:firstLineChars="700"/>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年     月   日</w:t>
            </w:r>
          </w:p>
        </w:tc>
        <w:tc>
          <w:tcPr>
            <w:tcW w:w="4983" w:type="dxa"/>
            <w:gridSpan w:val="3"/>
            <w:vAlign w:val="center"/>
          </w:tcPr>
          <w:p>
            <w:pPr>
              <w:spacing w:line="340" w:lineRule="exact"/>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药品配送企业（加盖公章）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9060" w:type="dxa"/>
            <w:gridSpan w:val="9"/>
            <w:vAlign w:val="center"/>
          </w:tcPr>
          <w:p>
            <w:pPr>
              <w:spacing w:line="280" w:lineRule="exact"/>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填报人姓名：           联系电话：              填报时间：</w:t>
            </w:r>
          </w:p>
        </w:tc>
      </w:tr>
    </w:tbl>
    <w:p>
      <w:pPr>
        <w:spacing w:line="28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备注：</w:t>
      </w:r>
    </w:p>
    <w:p>
      <w:pPr>
        <w:spacing w:line="280" w:lineRule="exact"/>
        <w:ind w:firstLine="420" w:firstLineChars="150"/>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1.药品配送企业根据备案性质在备案类别中勾选首次备案或延续备案。</w:t>
      </w:r>
    </w:p>
    <w:p>
      <w:pPr>
        <w:spacing w:line="280" w:lineRule="exact"/>
        <w:ind w:firstLine="420" w:firstLineChars="150"/>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2.首次备案可于每年1月、3月、5月、7月、9月、11月的25日—30日期间的工作日提交备案表；延续备案于每年12月1日—12月15日期间的工作日提交备案表。</w:t>
      </w:r>
    </w:p>
    <w:p>
      <w:pPr>
        <w:spacing w:line="280" w:lineRule="exact"/>
        <w:ind w:firstLine="420" w:firstLineChars="150"/>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3.资料提交方式：配送企业</w:t>
      </w:r>
      <w:r>
        <w:rPr>
          <w:rFonts w:ascii="Times New Roman" w:hAnsi="Times New Roman" w:eastAsia="方正仿宋_GBK" w:cs="Times New Roman"/>
          <w:color w:val="000000" w:themeColor="text1"/>
          <w:spacing w:val="-20"/>
          <w:sz w:val="28"/>
          <w:szCs w:val="28"/>
          <w14:textFill>
            <w14:solidFill>
              <w14:schemeClr w14:val="tx1"/>
            </w14:solidFill>
          </w14:textFill>
        </w:rPr>
        <w:t>将此表的excel表格及加盖公章的扫描件传区医药招采中心邮箱：</w:t>
      </w:r>
      <w:r>
        <w:fldChar w:fldCharType="begin"/>
      </w:r>
      <w:r>
        <w:instrText xml:space="preserve"> HYPERLINK "mailto:wzqyyzczx@163.com" </w:instrText>
      </w:r>
      <w:r>
        <w:fldChar w:fldCharType="separate"/>
      </w:r>
      <w:r>
        <w:rPr>
          <w:rStyle w:val="13"/>
          <w:rFonts w:ascii="Times New Roman" w:hAnsi="Times New Roman" w:eastAsia="方正仿宋_GBK" w:cs="Times New Roman"/>
          <w:color w:val="000000" w:themeColor="text1"/>
          <w:sz w:val="28"/>
          <w:szCs w:val="28"/>
          <w:u w:val="none"/>
          <w14:textFill>
            <w14:solidFill>
              <w14:schemeClr w14:val="tx1"/>
            </w14:solidFill>
          </w14:textFill>
        </w:rPr>
        <w:t>wzqyyzczx@163.com</w:t>
      </w:r>
      <w:r>
        <w:rPr>
          <w:rStyle w:val="13"/>
          <w:rFonts w:ascii="Times New Roman" w:hAnsi="Times New Roman" w:eastAsia="方正仿宋_GBK" w:cs="Times New Roman"/>
          <w:color w:val="000000" w:themeColor="text1"/>
          <w:sz w:val="28"/>
          <w:szCs w:val="28"/>
          <w:u w:val="none"/>
          <w14:textFill>
            <w14:solidFill>
              <w14:schemeClr w14:val="tx1"/>
            </w14:solidFill>
          </w14:textFill>
        </w:rPr>
        <w:fldChar w:fldCharType="end"/>
      </w:r>
      <w:r>
        <w:rPr>
          <w:rFonts w:ascii="Times New Roman" w:hAnsi="Times New Roman" w:eastAsia="方正仿宋_GBK" w:cs="Times New Roman"/>
          <w:color w:val="000000" w:themeColor="text1"/>
          <w:sz w:val="28"/>
          <w:szCs w:val="28"/>
          <w14:textFill>
            <w14:solidFill>
              <w14:schemeClr w14:val="tx1"/>
            </w14:solidFill>
          </w14:textFill>
        </w:rPr>
        <w:t>。</w:t>
      </w:r>
    </w:p>
    <w:p>
      <w:pPr>
        <w:pStyle w:val="2"/>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4.备案表中的所有项目应如实填写，不得漏项。其中①②项，若为备案当年新成立的企业，填写自企业成立以来的相关数据。</w:t>
      </w:r>
    </w:p>
    <w:p>
      <w:pPr>
        <w:spacing w:line="600" w:lineRule="exact"/>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附件3</w:t>
      </w:r>
    </w:p>
    <w:tbl>
      <w:tblPr>
        <w:tblStyle w:val="9"/>
        <w:tblW w:w="8804" w:type="dxa"/>
        <w:tblInd w:w="93" w:type="dxa"/>
        <w:tblLayout w:type="autofit"/>
        <w:tblCellMar>
          <w:top w:w="0" w:type="dxa"/>
          <w:left w:w="108" w:type="dxa"/>
          <w:bottom w:w="0" w:type="dxa"/>
          <w:right w:w="108" w:type="dxa"/>
        </w:tblCellMar>
      </w:tblPr>
      <w:tblGrid>
        <w:gridCol w:w="760"/>
        <w:gridCol w:w="2320"/>
        <w:gridCol w:w="800"/>
        <w:gridCol w:w="4924"/>
      </w:tblGrid>
      <w:tr>
        <w:tblPrEx>
          <w:tblCellMar>
            <w:top w:w="0" w:type="dxa"/>
            <w:left w:w="108" w:type="dxa"/>
            <w:bottom w:w="0" w:type="dxa"/>
            <w:right w:w="108" w:type="dxa"/>
          </w:tblCellMar>
        </w:tblPrEx>
        <w:trPr>
          <w:trHeight w:val="765" w:hRule="atLeast"/>
        </w:trPr>
        <w:tc>
          <w:tcPr>
            <w:tcW w:w="8804" w:type="dxa"/>
            <w:gridSpan w:val="4"/>
            <w:tcBorders>
              <w:top w:val="nil"/>
              <w:left w:val="nil"/>
              <w:bottom w:val="nil"/>
              <w:right w:val="nil"/>
            </w:tcBorders>
            <w:shd w:val="clear" w:color="auto" w:fill="auto"/>
            <w:noWrap/>
            <w:vAlign w:val="center"/>
          </w:tcPr>
          <w:p>
            <w:pPr>
              <w:widowControl/>
              <w:jc w:val="center"/>
              <w:rPr>
                <w:rFonts w:ascii="Times New Roman" w:hAnsi="Times New Roman" w:eastAsia="方正小标宋_GBK" w:cs="Times New Roman"/>
                <w:color w:val="000000" w:themeColor="text1"/>
                <w:kern w:val="0"/>
                <w:sz w:val="40"/>
                <w:szCs w:val="40"/>
                <w14:textFill>
                  <w14:solidFill>
                    <w14:schemeClr w14:val="tx1"/>
                  </w14:solidFill>
                </w14:textFill>
              </w:rPr>
            </w:pPr>
            <w:r>
              <w:rPr>
                <w:rFonts w:ascii="Times New Roman" w:hAnsi="Times New Roman" w:eastAsia="方正小标宋_GBK" w:cs="Times New Roman"/>
                <w:color w:val="000000" w:themeColor="text1"/>
                <w:kern w:val="0"/>
                <w:sz w:val="40"/>
                <w:szCs w:val="40"/>
                <w14:textFill>
                  <w14:solidFill>
                    <w14:schemeClr w14:val="tx1"/>
                  </w14:solidFill>
                </w14:textFill>
              </w:rPr>
              <w:t>万州区药品配送企业月考核评分细则</w:t>
            </w:r>
          </w:p>
        </w:tc>
      </w:tr>
      <w:tr>
        <w:tblPrEx>
          <w:tblCellMar>
            <w:top w:w="0" w:type="dxa"/>
            <w:left w:w="108" w:type="dxa"/>
            <w:bottom w:w="0" w:type="dxa"/>
            <w:right w:w="108" w:type="dxa"/>
          </w:tblCellMar>
        </w:tblPrEx>
        <w:trPr>
          <w:trHeight w:val="752"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黑体_GBK" w:cs="Times New Roman"/>
                <w:color w:val="000000" w:themeColor="text1"/>
                <w:kern w:val="0"/>
                <w:sz w:val="22"/>
                <w14:textFill>
                  <w14:solidFill>
                    <w14:schemeClr w14:val="tx1"/>
                  </w14:solidFill>
                </w14:textFill>
              </w:rPr>
            </w:pPr>
            <w:r>
              <w:rPr>
                <w:rFonts w:ascii="Times New Roman" w:hAnsi="Times New Roman" w:eastAsia="方正黑体_GBK" w:cs="Times New Roman"/>
                <w:color w:val="000000" w:themeColor="text1"/>
                <w:kern w:val="0"/>
                <w:sz w:val="22"/>
                <w14:textFill>
                  <w14:solidFill>
                    <w14:schemeClr w14:val="tx1"/>
                  </w14:solidFill>
                </w14:textFill>
              </w:rPr>
              <w:t>序号</w:t>
            </w:r>
          </w:p>
        </w:tc>
        <w:tc>
          <w:tcPr>
            <w:tcW w:w="23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黑体_GBK" w:cs="Times New Roman"/>
                <w:color w:val="000000" w:themeColor="text1"/>
                <w:kern w:val="0"/>
                <w:sz w:val="22"/>
                <w14:textFill>
                  <w14:solidFill>
                    <w14:schemeClr w14:val="tx1"/>
                  </w14:solidFill>
                </w14:textFill>
              </w:rPr>
            </w:pPr>
            <w:r>
              <w:rPr>
                <w:rFonts w:ascii="Times New Roman" w:hAnsi="Times New Roman" w:eastAsia="方正黑体_GBK" w:cs="Times New Roman"/>
                <w:color w:val="000000" w:themeColor="text1"/>
                <w:kern w:val="0"/>
                <w:sz w:val="22"/>
                <w14:textFill>
                  <w14:solidFill>
                    <w14:schemeClr w14:val="tx1"/>
                  </w14:solidFill>
                </w14:textFill>
              </w:rPr>
              <w:t>考核指标</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黑体_GBK" w:cs="Times New Roman"/>
                <w:color w:val="000000" w:themeColor="text1"/>
                <w:kern w:val="0"/>
                <w:sz w:val="22"/>
                <w14:textFill>
                  <w14:solidFill>
                    <w14:schemeClr w14:val="tx1"/>
                  </w14:solidFill>
                </w14:textFill>
              </w:rPr>
            </w:pPr>
            <w:r>
              <w:rPr>
                <w:rFonts w:ascii="Times New Roman" w:hAnsi="Times New Roman" w:eastAsia="方正黑体_GBK" w:cs="Times New Roman"/>
                <w:color w:val="000000" w:themeColor="text1"/>
                <w:kern w:val="0"/>
                <w:sz w:val="22"/>
                <w14:textFill>
                  <w14:solidFill>
                    <w14:schemeClr w14:val="tx1"/>
                  </w14:solidFill>
                </w14:textFill>
              </w:rPr>
              <w:t>分值</w:t>
            </w:r>
          </w:p>
        </w:tc>
        <w:tc>
          <w:tcPr>
            <w:tcW w:w="492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黑体_GBK" w:cs="Times New Roman"/>
                <w:color w:val="000000" w:themeColor="text1"/>
                <w:kern w:val="0"/>
                <w:sz w:val="22"/>
                <w14:textFill>
                  <w14:solidFill>
                    <w14:schemeClr w14:val="tx1"/>
                  </w14:solidFill>
                </w14:textFill>
              </w:rPr>
            </w:pPr>
            <w:r>
              <w:rPr>
                <w:rFonts w:ascii="Times New Roman" w:hAnsi="Times New Roman" w:eastAsia="方正黑体_GBK" w:cs="Times New Roman"/>
                <w:color w:val="000000" w:themeColor="text1"/>
                <w:kern w:val="0"/>
                <w:sz w:val="22"/>
                <w14:textFill>
                  <w14:solidFill>
                    <w14:schemeClr w14:val="tx1"/>
                  </w14:solidFill>
                </w14:textFill>
              </w:rPr>
              <w:t>考核办法</w:t>
            </w:r>
          </w:p>
        </w:tc>
      </w:tr>
      <w:tr>
        <w:tblPrEx>
          <w:tblCellMar>
            <w:top w:w="0" w:type="dxa"/>
            <w:left w:w="108" w:type="dxa"/>
            <w:bottom w:w="0" w:type="dxa"/>
            <w:right w:w="108" w:type="dxa"/>
          </w:tblCellMar>
        </w:tblPrEx>
        <w:trPr>
          <w:trHeight w:val="980"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w:t>
            </w:r>
          </w:p>
        </w:tc>
        <w:tc>
          <w:tcPr>
            <w:tcW w:w="23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到货率</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15</w:t>
            </w:r>
          </w:p>
        </w:tc>
        <w:tc>
          <w:tcPr>
            <w:tcW w:w="49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重庆药交所交易平台数据为准，计算公式：重庆药交所交易平台“配送会员诚信评价”到货率实得分（万州区）÷重庆药交所标准分×15分。</w:t>
            </w:r>
          </w:p>
        </w:tc>
      </w:tr>
      <w:tr>
        <w:tblPrEx>
          <w:tblCellMar>
            <w:top w:w="0" w:type="dxa"/>
            <w:left w:w="108" w:type="dxa"/>
            <w:bottom w:w="0" w:type="dxa"/>
            <w:right w:w="108" w:type="dxa"/>
          </w:tblCellMar>
        </w:tblPrEx>
        <w:trPr>
          <w:trHeight w:val="882"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w:t>
            </w:r>
          </w:p>
        </w:tc>
        <w:tc>
          <w:tcPr>
            <w:tcW w:w="23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验收合格率</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10</w:t>
            </w:r>
          </w:p>
        </w:tc>
        <w:tc>
          <w:tcPr>
            <w:tcW w:w="49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重庆药交所交易平台数据为准，计算公式：重庆药交所交易平台“配送会员诚信评价”验收合格率实得分（万州区）÷重庆药交所标准分×10分。</w:t>
            </w:r>
          </w:p>
        </w:tc>
      </w:tr>
      <w:tr>
        <w:tblPrEx>
          <w:tblCellMar>
            <w:top w:w="0" w:type="dxa"/>
            <w:left w:w="108" w:type="dxa"/>
            <w:bottom w:w="0" w:type="dxa"/>
            <w:right w:w="108" w:type="dxa"/>
          </w:tblCellMar>
        </w:tblPrEx>
        <w:trPr>
          <w:trHeight w:val="121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3</w:t>
            </w:r>
          </w:p>
        </w:tc>
        <w:tc>
          <w:tcPr>
            <w:tcW w:w="23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合同响应及时率</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10</w:t>
            </w:r>
          </w:p>
        </w:tc>
        <w:tc>
          <w:tcPr>
            <w:tcW w:w="49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重庆药交所交易平台数据为准，计算公式：重庆药交所交易平台“配送会员诚信评价”合同响应及时率实得分（万州区）÷重庆药交所标准分×10分。</w:t>
            </w:r>
          </w:p>
        </w:tc>
      </w:tr>
      <w:tr>
        <w:tblPrEx>
          <w:tblCellMar>
            <w:top w:w="0" w:type="dxa"/>
            <w:left w:w="108" w:type="dxa"/>
            <w:bottom w:w="0" w:type="dxa"/>
            <w:right w:w="108" w:type="dxa"/>
          </w:tblCellMar>
        </w:tblPrEx>
        <w:trPr>
          <w:trHeight w:val="118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4</w:t>
            </w:r>
          </w:p>
        </w:tc>
        <w:tc>
          <w:tcPr>
            <w:tcW w:w="23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订单响应及时率</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10</w:t>
            </w:r>
          </w:p>
        </w:tc>
        <w:tc>
          <w:tcPr>
            <w:tcW w:w="49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重庆药交所交易平台数据为准，计算公式：重庆药交所交易平台“配送会员诚信评价”订单响应及时率实得分（万州区）÷重庆药交所标准分×10分。</w:t>
            </w:r>
          </w:p>
        </w:tc>
      </w:tr>
      <w:tr>
        <w:tblPrEx>
          <w:tblCellMar>
            <w:top w:w="0" w:type="dxa"/>
            <w:left w:w="108" w:type="dxa"/>
            <w:bottom w:w="0" w:type="dxa"/>
            <w:right w:w="108" w:type="dxa"/>
          </w:tblCellMar>
        </w:tblPrEx>
        <w:trPr>
          <w:trHeight w:val="1410"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5</w:t>
            </w:r>
          </w:p>
        </w:tc>
        <w:tc>
          <w:tcPr>
            <w:tcW w:w="23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约定时间配送及时率</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15</w:t>
            </w:r>
          </w:p>
        </w:tc>
        <w:tc>
          <w:tcPr>
            <w:tcW w:w="49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重庆药交所交易平台数据为准，计算公式：重庆药交所交易平台“配送会员诚信评价”约定时间配送及时率实得分（万州区）÷重庆药交所标准分×15分。</w:t>
            </w:r>
          </w:p>
        </w:tc>
      </w:tr>
      <w:tr>
        <w:tblPrEx>
          <w:tblCellMar>
            <w:top w:w="0" w:type="dxa"/>
            <w:left w:w="108" w:type="dxa"/>
            <w:bottom w:w="0" w:type="dxa"/>
            <w:right w:w="108" w:type="dxa"/>
          </w:tblCellMar>
        </w:tblPrEx>
        <w:trPr>
          <w:trHeight w:val="1319"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6</w:t>
            </w:r>
          </w:p>
        </w:tc>
        <w:tc>
          <w:tcPr>
            <w:tcW w:w="23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规定时间配送及时率</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15</w:t>
            </w:r>
          </w:p>
        </w:tc>
        <w:tc>
          <w:tcPr>
            <w:tcW w:w="49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重庆药交所交易平台数据为准，计算公式：重庆药交所交易平台“配送会员诚信评价”规定时间配送及时率实得分（万州区）÷重庆药交所标准分×15分。</w:t>
            </w:r>
          </w:p>
        </w:tc>
      </w:tr>
      <w:tr>
        <w:tblPrEx>
          <w:tblCellMar>
            <w:top w:w="0" w:type="dxa"/>
            <w:left w:w="108" w:type="dxa"/>
            <w:bottom w:w="0" w:type="dxa"/>
            <w:right w:w="108" w:type="dxa"/>
          </w:tblCellMar>
        </w:tblPrEx>
        <w:trPr>
          <w:trHeight w:val="1004"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7</w:t>
            </w:r>
          </w:p>
        </w:tc>
        <w:tc>
          <w:tcPr>
            <w:tcW w:w="23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退货响应及时率</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10</w:t>
            </w:r>
          </w:p>
        </w:tc>
        <w:tc>
          <w:tcPr>
            <w:tcW w:w="49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重庆药交所交易平台数据为准，计算公式：重庆药交所交易平台“配送会员诚信评价”退货响应及时率实得分（万州区）÷重庆药交所标准分×10分。</w:t>
            </w:r>
          </w:p>
        </w:tc>
      </w:tr>
      <w:tr>
        <w:tblPrEx>
          <w:tblCellMar>
            <w:top w:w="0" w:type="dxa"/>
            <w:left w:w="108" w:type="dxa"/>
            <w:bottom w:w="0" w:type="dxa"/>
            <w:right w:w="108" w:type="dxa"/>
          </w:tblCellMar>
        </w:tblPrEx>
        <w:trPr>
          <w:trHeight w:val="1731"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8</w:t>
            </w:r>
          </w:p>
        </w:tc>
        <w:tc>
          <w:tcPr>
            <w:tcW w:w="23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带量采购发票送达及时率</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15</w:t>
            </w:r>
          </w:p>
        </w:tc>
        <w:tc>
          <w:tcPr>
            <w:tcW w:w="49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带量采购第二票发票送达及时得15分。随机抽查重庆药交所交易平台“发票管理”和“订单管理”系统中带量采购发票和药品订单，每发现一例“确认收票”时间与对应订单“确认收货”时间超过1周的，扣1.5分，扣完为止。未开展带量采购配送工作的不扣分。</w:t>
            </w:r>
          </w:p>
        </w:tc>
      </w:tr>
    </w:tbl>
    <w:p>
      <w:pPr>
        <w:spacing w:line="600" w:lineRule="exact"/>
        <w:rPr>
          <w:rFonts w:ascii="Times New Roman" w:hAnsi="Times New Roman" w:eastAsia="方正黑体_GBK" w:cs="Times New Roman"/>
          <w:color w:val="000000" w:themeColor="text1"/>
          <w:sz w:val="32"/>
          <w:szCs w:val="32"/>
          <w14:textFill>
            <w14:solidFill>
              <w14:schemeClr w14:val="tx1"/>
            </w14:solidFill>
          </w14:textFill>
        </w:rPr>
      </w:pPr>
      <w:bookmarkStart w:id="0" w:name="_GoBack"/>
      <w:bookmarkEnd w:id="0"/>
      <w:r>
        <w:rPr>
          <w:rFonts w:ascii="Times New Roman" w:hAnsi="Times New Roman" w:eastAsia="方正黑体_GBK" w:cs="Times New Roman"/>
          <w:color w:val="000000" w:themeColor="text1"/>
          <w:sz w:val="32"/>
          <w:szCs w:val="32"/>
          <w14:textFill>
            <w14:solidFill>
              <w14:schemeClr w14:val="tx1"/>
            </w14:solidFill>
          </w14:textFill>
        </w:rPr>
        <w:t>附件4</w:t>
      </w:r>
    </w:p>
    <w:tbl>
      <w:tblPr>
        <w:tblStyle w:val="9"/>
        <w:tblW w:w="8804" w:type="dxa"/>
        <w:tblInd w:w="93" w:type="dxa"/>
        <w:tblLayout w:type="autofit"/>
        <w:tblCellMar>
          <w:top w:w="0" w:type="dxa"/>
          <w:left w:w="108" w:type="dxa"/>
          <w:bottom w:w="0" w:type="dxa"/>
          <w:right w:w="108" w:type="dxa"/>
        </w:tblCellMar>
      </w:tblPr>
      <w:tblGrid>
        <w:gridCol w:w="660"/>
        <w:gridCol w:w="1765"/>
        <w:gridCol w:w="851"/>
        <w:gridCol w:w="5528"/>
      </w:tblGrid>
      <w:tr>
        <w:tblPrEx>
          <w:tblCellMar>
            <w:top w:w="0" w:type="dxa"/>
            <w:left w:w="108" w:type="dxa"/>
            <w:bottom w:w="0" w:type="dxa"/>
            <w:right w:w="108" w:type="dxa"/>
          </w:tblCellMar>
        </w:tblPrEx>
        <w:trPr>
          <w:trHeight w:val="600" w:hRule="atLeast"/>
        </w:trPr>
        <w:tc>
          <w:tcPr>
            <w:tcW w:w="8804" w:type="dxa"/>
            <w:gridSpan w:val="4"/>
            <w:tcBorders>
              <w:top w:val="nil"/>
              <w:left w:val="nil"/>
              <w:bottom w:val="nil"/>
              <w:right w:val="nil"/>
            </w:tcBorders>
            <w:shd w:val="clear" w:color="auto" w:fill="auto"/>
            <w:noWrap/>
            <w:vAlign w:val="center"/>
          </w:tcPr>
          <w:p>
            <w:pPr>
              <w:widowControl/>
              <w:jc w:val="center"/>
              <w:rPr>
                <w:rFonts w:ascii="Times New Roman" w:hAnsi="Times New Roman" w:eastAsia="方正小标宋_GBK" w:cs="Times New Roman"/>
                <w:color w:val="000000" w:themeColor="text1"/>
                <w:kern w:val="0"/>
                <w:sz w:val="40"/>
                <w:szCs w:val="40"/>
                <w14:textFill>
                  <w14:solidFill>
                    <w14:schemeClr w14:val="tx1"/>
                  </w14:solidFill>
                </w14:textFill>
              </w:rPr>
            </w:pPr>
            <w:r>
              <w:rPr>
                <w:rFonts w:ascii="Times New Roman" w:hAnsi="Times New Roman" w:eastAsia="方正小标宋_GBK" w:cs="Times New Roman"/>
                <w:color w:val="000000" w:themeColor="text1"/>
                <w:kern w:val="0"/>
                <w:sz w:val="40"/>
                <w:szCs w:val="40"/>
                <w14:textFill>
                  <w14:solidFill>
                    <w14:schemeClr w14:val="tx1"/>
                  </w14:solidFill>
                </w14:textFill>
              </w:rPr>
              <w:t>万州区药品配送企业年度综合评定评分细则</w:t>
            </w:r>
          </w:p>
        </w:tc>
      </w:tr>
      <w:tr>
        <w:tblPrEx>
          <w:tblCellMar>
            <w:top w:w="0" w:type="dxa"/>
            <w:left w:w="108" w:type="dxa"/>
            <w:bottom w:w="0" w:type="dxa"/>
            <w:right w:w="108" w:type="dxa"/>
          </w:tblCellMar>
        </w:tblPrEx>
        <w:trPr>
          <w:trHeight w:val="840"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方正黑体_GBK" w:cs="Times New Roman"/>
                <w:color w:val="000000" w:themeColor="text1"/>
                <w:kern w:val="0"/>
                <w:sz w:val="22"/>
                <w14:textFill>
                  <w14:solidFill>
                    <w14:schemeClr w14:val="tx1"/>
                  </w14:solidFill>
                </w14:textFill>
              </w:rPr>
            </w:pPr>
            <w:r>
              <w:rPr>
                <w:rFonts w:ascii="Times New Roman" w:hAnsi="Times New Roman" w:eastAsia="方正黑体_GBK" w:cs="Times New Roman"/>
                <w:color w:val="000000" w:themeColor="text1"/>
                <w:kern w:val="0"/>
                <w:sz w:val="22"/>
                <w14:textFill>
                  <w14:solidFill>
                    <w14:schemeClr w14:val="tx1"/>
                  </w14:solidFill>
                </w14:textFill>
              </w:rPr>
              <w:t>序号</w:t>
            </w:r>
          </w:p>
        </w:tc>
        <w:tc>
          <w:tcPr>
            <w:tcW w:w="17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黑体_GBK" w:cs="Times New Roman"/>
                <w:color w:val="000000" w:themeColor="text1"/>
                <w:kern w:val="0"/>
                <w:sz w:val="22"/>
                <w14:textFill>
                  <w14:solidFill>
                    <w14:schemeClr w14:val="tx1"/>
                  </w14:solidFill>
                </w14:textFill>
              </w:rPr>
            </w:pPr>
            <w:r>
              <w:rPr>
                <w:rFonts w:ascii="Times New Roman" w:hAnsi="Times New Roman" w:eastAsia="方正黑体_GBK" w:cs="Times New Roman"/>
                <w:color w:val="000000" w:themeColor="text1"/>
                <w:kern w:val="0"/>
                <w:sz w:val="22"/>
                <w14:textFill>
                  <w14:solidFill>
                    <w14:schemeClr w14:val="tx1"/>
                  </w14:solidFill>
                </w14:textFill>
              </w:rPr>
              <w:t>考核指标</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黑体_GBK" w:cs="Times New Roman"/>
                <w:color w:val="000000" w:themeColor="text1"/>
                <w:kern w:val="0"/>
                <w:sz w:val="22"/>
                <w14:textFill>
                  <w14:solidFill>
                    <w14:schemeClr w14:val="tx1"/>
                  </w14:solidFill>
                </w14:textFill>
              </w:rPr>
            </w:pPr>
            <w:r>
              <w:rPr>
                <w:rFonts w:ascii="Times New Roman" w:hAnsi="Times New Roman" w:eastAsia="方正黑体_GBK" w:cs="Times New Roman"/>
                <w:color w:val="000000" w:themeColor="text1"/>
                <w:kern w:val="0"/>
                <w:sz w:val="22"/>
                <w14:textFill>
                  <w14:solidFill>
                    <w14:schemeClr w14:val="tx1"/>
                  </w14:solidFill>
                </w14:textFill>
              </w:rPr>
              <w:t>分值</w:t>
            </w:r>
          </w:p>
        </w:tc>
        <w:tc>
          <w:tcPr>
            <w:tcW w:w="55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黑体_GBK" w:cs="Times New Roman"/>
                <w:color w:val="000000" w:themeColor="text1"/>
                <w:kern w:val="0"/>
                <w:sz w:val="22"/>
                <w14:textFill>
                  <w14:solidFill>
                    <w14:schemeClr w14:val="tx1"/>
                  </w14:solidFill>
                </w14:textFill>
              </w:rPr>
            </w:pPr>
            <w:r>
              <w:rPr>
                <w:rFonts w:ascii="Times New Roman" w:hAnsi="Times New Roman" w:eastAsia="方正黑体_GBK" w:cs="Times New Roman"/>
                <w:color w:val="000000" w:themeColor="text1"/>
                <w:kern w:val="0"/>
                <w:sz w:val="22"/>
                <w14:textFill>
                  <w14:solidFill>
                    <w14:schemeClr w14:val="tx1"/>
                  </w14:solidFill>
                </w14:textFill>
              </w:rPr>
              <w:t>考核办法</w:t>
            </w:r>
          </w:p>
        </w:tc>
      </w:tr>
      <w:tr>
        <w:tblPrEx>
          <w:tblCellMar>
            <w:top w:w="0" w:type="dxa"/>
            <w:left w:w="108" w:type="dxa"/>
            <w:bottom w:w="0" w:type="dxa"/>
            <w:right w:w="108" w:type="dxa"/>
          </w:tblCellMar>
        </w:tblPrEx>
        <w:trPr>
          <w:trHeight w:val="108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w:t>
            </w:r>
          </w:p>
        </w:tc>
        <w:tc>
          <w:tcPr>
            <w:tcW w:w="176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月考核平均得分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50</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月考核总分÷月考核月份数÷100×50分。</w:t>
            </w:r>
          </w:p>
        </w:tc>
      </w:tr>
      <w:tr>
        <w:tblPrEx>
          <w:tblCellMar>
            <w:top w:w="0" w:type="dxa"/>
            <w:left w:w="108" w:type="dxa"/>
            <w:bottom w:w="0" w:type="dxa"/>
            <w:right w:w="108" w:type="dxa"/>
          </w:tblCellMar>
        </w:tblPrEx>
        <w:trPr>
          <w:trHeight w:val="393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w:t>
            </w:r>
          </w:p>
        </w:tc>
        <w:tc>
          <w:tcPr>
            <w:tcW w:w="176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“两票制”执行情况</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20</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第二票发票送达符合要求得10分。随机抽查重庆药交所交易平台“发票管理”和“订单管理”系统，每发现一次“确认收票”时间与对应订单“确认收货”时间超过1周的，扣1分，扣完10分为止。实行一票制的以第一票发票送达为准。</w:t>
            </w:r>
            <w:r>
              <w:rPr>
                <w:rFonts w:ascii="Times New Roman" w:hAnsi="Times New Roman" w:eastAsia="宋体" w:cs="Times New Roman"/>
                <w:color w:val="000000" w:themeColor="text1"/>
                <w:kern w:val="0"/>
                <w:sz w:val="22"/>
                <w14:textFill>
                  <w14:solidFill>
                    <w14:schemeClr w14:val="tx1"/>
                  </w14:solidFill>
                </w14:textFill>
              </w:rPr>
              <w:br w:type="textWrapping"/>
            </w:r>
            <w:r>
              <w:rPr>
                <w:rFonts w:ascii="Times New Roman" w:hAnsi="Times New Roman" w:eastAsia="宋体" w:cs="Times New Roman"/>
                <w:color w:val="000000" w:themeColor="text1"/>
                <w:kern w:val="0"/>
                <w:sz w:val="22"/>
                <w14:textFill>
                  <w14:solidFill>
                    <w14:schemeClr w14:val="tx1"/>
                  </w14:solidFill>
                </w14:textFill>
              </w:rPr>
              <w:t>第二票之前的电子票据上传符合要求得10分。以“两票制”电子追溯和监管系统查询数据为准。第二票之前的电子票据上传情况得分=“两票制”电子追溯和监管系统“企业电子票据上传比例”×10分，实行一票制的电子票据上传情况得分=“两票制”电子追溯和监管系统“电子监管正常比例”×10分</w:t>
            </w:r>
          </w:p>
        </w:tc>
      </w:tr>
      <w:tr>
        <w:tblPrEx>
          <w:tblCellMar>
            <w:top w:w="0" w:type="dxa"/>
            <w:left w:w="108" w:type="dxa"/>
            <w:bottom w:w="0" w:type="dxa"/>
            <w:right w:w="108" w:type="dxa"/>
          </w:tblCellMar>
        </w:tblPrEx>
        <w:trPr>
          <w:trHeight w:val="156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3</w:t>
            </w:r>
          </w:p>
        </w:tc>
        <w:tc>
          <w:tcPr>
            <w:tcW w:w="176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参会及培训情况</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10</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按要求参加区医疗保障局会议和培训，每次会议执行签到制，每发现一次未按要求参会扣2分，扣完为止。（以区医药招采中心记录为准）</w:t>
            </w:r>
          </w:p>
        </w:tc>
      </w:tr>
      <w:tr>
        <w:tblPrEx>
          <w:tblCellMar>
            <w:top w:w="0" w:type="dxa"/>
            <w:left w:w="108" w:type="dxa"/>
            <w:bottom w:w="0" w:type="dxa"/>
            <w:right w:w="108" w:type="dxa"/>
          </w:tblCellMar>
        </w:tblPrEx>
        <w:trPr>
          <w:trHeight w:val="150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4</w:t>
            </w:r>
          </w:p>
        </w:tc>
        <w:tc>
          <w:tcPr>
            <w:tcW w:w="176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资料报送情况</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10</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各配送企业应按照工作部署及时报送相关资料，每缺报一次资料扣2分，每迟报一次资料扣1分，扣完为止。（以区医药招采中心记录为准）</w:t>
            </w:r>
          </w:p>
        </w:tc>
      </w:tr>
      <w:tr>
        <w:tblPrEx>
          <w:tblCellMar>
            <w:top w:w="0" w:type="dxa"/>
            <w:left w:w="108" w:type="dxa"/>
            <w:bottom w:w="0" w:type="dxa"/>
            <w:right w:w="108" w:type="dxa"/>
          </w:tblCellMar>
        </w:tblPrEx>
        <w:trPr>
          <w:trHeight w:val="123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5</w:t>
            </w:r>
          </w:p>
        </w:tc>
        <w:tc>
          <w:tcPr>
            <w:tcW w:w="176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现场检查情况</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10</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现场检查实得分÷100×10分。（以现场检查记录表为准）</w:t>
            </w:r>
          </w:p>
        </w:tc>
      </w:tr>
    </w:tbl>
    <w:p>
      <w:pPr>
        <w:pStyle w:val="2"/>
        <w:rPr>
          <w:rFonts w:hint="default" w:ascii="Times New Roman" w:hAnsi="Times New Roman" w:eastAsia="方正仿宋_GBK" w:cs="Times New Roman"/>
          <w:color w:val="000000" w:themeColor="text1"/>
          <w:sz w:val="28"/>
          <w:szCs w:val="28"/>
          <w:lang w:eastAsia="zh-CN"/>
          <w14:textFill>
            <w14:solidFill>
              <w14:schemeClr w14:val="tx1"/>
            </w14:solidFill>
          </w14:textFill>
        </w:rPr>
      </w:pPr>
    </w:p>
    <w:sectPr>
      <w:headerReference r:id="rId5" w:type="default"/>
      <w:footerReference r:id="rId6" w:type="default"/>
      <w:pgSz w:w="11906" w:h="16838"/>
      <w:pgMar w:top="1962" w:right="1474" w:bottom="1848" w:left="1587" w:header="851" w:footer="992" w:gutter="0"/>
      <w:pgNumType w:fmt="numberInDash"/>
      <w:cols w:space="0" w:num="1"/>
      <w:rtlGutter w:val="0"/>
      <w:docGrid w:type="lines" w:linePitch="316"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编辑 [2]" w:date="2022-06-07T09:57:41Z" w:initials="">
    <w:p w14:paraId="00990F3E">
      <w:pPr>
        <w:pStyle w:val="5"/>
        <w:rPr>
          <w:rFonts w:hint="eastAsia"/>
          <w:color w:val="C00000"/>
          <w:lang w:val="en-US" w:eastAsia="zh-Hans"/>
        </w:rPr>
      </w:pPr>
      <w:r>
        <w:rPr>
          <w:rFonts w:hint="eastAsia"/>
          <w:color w:val="C00000"/>
          <w:lang w:val="en-US" w:eastAsia="zh-Hans"/>
        </w:rPr>
        <w:t>注</w:t>
      </w:r>
      <w:r>
        <w:rPr>
          <w:rFonts w:hint="default"/>
          <w:color w:val="C00000"/>
          <w:lang w:eastAsia="zh-Hans"/>
        </w:rPr>
        <w:t>：</w:t>
      </w:r>
      <w:r>
        <w:rPr>
          <w:rFonts w:hint="eastAsia"/>
          <w:color w:val="C00000"/>
          <w:lang w:val="en-US" w:eastAsia="zh-Hans"/>
        </w:rPr>
        <w:t>全文批注页边距</w:t>
      </w:r>
    </w:p>
    <w:p w14:paraId="305E0124">
      <w:pPr>
        <w:pStyle w:val="5"/>
        <w:rPr>
          <w:rFonts w:hint="eastAsia"/>
          <w:lang w:val="en-US" w:eastAsia="zh-Hans"/>
        </w:rPr>
      </w:pPr>
      <w:r>
        <w:rPr>
          <w:rFonts w:hint="eastAsia"/>
          <w:lang w:val="en-US" w:eastAsia="zh-Hans"/>
        </w:rPr>
        <w:t>上</w:t>
      </w:r>
      <w:r>
        <w:rPr>
          <w:rFonts w:hint="default"/>
          <w:lang w:eastAsia="zh-Hans"/>
        </w:rPr>
        <w:t>：34</w:t>
      </w:r>
      <w:r>
        <w:rPr>
          <w:rFonts w:hint="eastAsia"/>
          <w:lang w:val="en-US" w:eastAsia="zh-Hans"/>
        </w:rPr>
        <w:t>.</w:t>
      </w:r>
      <w:r>
        <w:rPr>
          <w:rFonts w:hint="default"/>
          <w:lang w:eastAsia="zh-Hans"/>
        </w:rPr>
        <w:t>6</w:t>
      </w:r>
      <w:r>
        <w:rPr>
          <w:rFonts w:hint="eastAsia"/>
          <w:lang w:val="en-US" w:eastAsia="zh-Hans"/>
        </w:rPr>
        <w:t>毫米</w:t>
      </w:r>
      <w:r>
        <w:rPr>
          <w:rFonts w:hint="default"/>
          <w:lang w:eastAsia="zh-Hans"/>
        </w:rPr>
        <w:t xml:space="preserve">        </w:t>
      </w:r>
      <w:r>
        <w:rPr>
          <w:rFonts w:hint="eastAsia"/>
          <w:lang w:val="en-US" w:eastAsia="zh-Hans"/>
        </w:rPr>
        <w:t>下</w:t>
      </w:r>
      <w:r>
        <w:rPr>
          <w:rFonts w:hint="default"/>
          <w:lang w:eastAsia="zh-Hans"/>
        </w:rPr>
        <w:t>：32</w:t>
      </w:r>
      <w:r>
        <w:rPr>
          <w:rFonts w:hint="eastAsia"/>
          <w:lang w:val="en-US" w:eastAsia="zh-Hans"/>
        </w:rPr>
        <w:t>.</w:t>
      </w:r>
      <w:r>
        <w:rPr>
          <w:rFonts w:hint="default"/>
          <w:lang w:eastAsia="zh-Hans"/>
        </w:rPr>
        <w:t>6</w:t>
      </w:r>
      <w:r>
        <w:rPr>
          <w:rFonts w:hint="eastAsia"/>
          <w:lang w:val="en-US" w:eastAsia="zh-Hans"/>
        </w:rPr>
        <w:t>毫米</w:t>
      </w:r>
    </w:p>
    <w:p w14:paraId="491C440D">
      <w:pPr>
        <w:pStyle w:val="5"/>
        <w:rPr>
          <w:rFonts w:hint="eastAsia"/>
          <w:lang w:val="en-US" w:eastAsia="zh-Hans"/>
        </w:rPr>
      </w:pPr>
      <w:r>
        <w:rPr>
          <w:rFonts w:hint="eastAsia"/>
          <w:lang w:val="en-US" w:eastAsia="zh-Hans"/>
        </w:rPr>
        <w:t>左</w:t>
      </w:r>
      <w:r>
        <w:rPr>
          <w:rFonts w:hint="default"/>
          <w:lang w:eastAsia="zh-Hans"/>
        </w:rPr>
        <w:t>：28</w:t>
      </w:r>
      <w:r>
        <w:rPr>
          <w:rFonts w:hint="eastAsia"/>
          <w:lang w:val="en-US" w:eastAsia="zh-Hans"/>
        </w:rPr>
        <w:t>毫米</w:t>
      </w:r>
      <w:r>
        <w:rPr>
          <w:rFonts w:hint="default"/>
          <w:lang w:eastAsia="zh-Hans"/>
        </w:rPr>
        <w:t xml:space="preserve">          </w:t>
      </w:r>
      <w:r>
        <w:rPr>
          <w:rFonts w:hint="eastAsia"/>
          <w:lang w:val="en-US" w:eastAsia="zh-Hans"/>
        </w:rPr>
        <w:t>下</w:t>
      </w:r>
      <w:r>
        <w:rPr>
          <w:rFonts w:hint="default"/>
          <w:lang w:eastAsia="zh-Hans"/>
        </w:rPr>
        <w:t>：26</w:t>
      </w:r>
      <w:r>
        <w:rPr>
          <w:rFonts w:hint="eastAsia"/>
          <w:lang w:val="en-US" w:eastAsia="zh-Hans"/>
        </w:rPr>
        <w:t>毫米</w:t>
      </w:r>
    </w:p>
    <w:p w14:paraId="4DB74D06">
      <w:pPr>
        <w:pStyle w:val="5"/>
      </w:pPr>
      <w:r>
        <w:rPr>
          <w:rFonts w:hint="eastAsia"/>
          <w:lang w:val="en-US" w:eastAsia="zh-CN"/>
        </w:rPr>
        <w:t>标题行距固定值：27；正文</w:t>
      </w:r>
      <w:r>
        <w:rPr>
          <w:rFonts w:hint="eastAsia"/>
          <w:lang w:val="en-US" w:eastAsia="zh-Hans"/>
        </w:rPr>
        <w:t>行间距固定值</w:t>
      </w:r>
      <w:r>
        <w:rPr>
          <w:rFonts w:hint="default"/>
          <w:lang w:eastAsia="zh-Hans"/>
        </w:rPr>
        <w:t>：30</w:t>
      </w:r>
    </w:p>
  </w:comment>
  <w:comment w:id="1" w:author="编辑 [2]" w:date="2022-06-07T09:37:22Z" w:initials="">
    <w:p w14:paraId="54DE1547">
      <w:pPr>
        <w:pStyle w:val="5"/>
      </w:pPr>
      <w:r>
        <w:rPr>
          <w:rFonts w:hint="eastAsia"/>
          <w:lang w:val="en-US" w:eastAsia="zh-Hans"/>
        </w:rPr>
        <w:t>空两格</w:t>
      </w:r>
    </w:p>
  </w:comment>
  <w:comment w:id="2" w:author="编辑 [2]" w:date="2022-06-07T09:24:31Z" w:initials="">
    <w:p w14:paraId="2D1239B3">
      <w:pPr>
        <w:pStyle w:val="5"/>
        <w:rPr>
          <w:rFonts w:hint="eastAsia"/>
          <w:lang w:val="en-US" w:eastAsia="zh-Hans"/>
        </w:rPr>
      </w:pPr>
      <w:r>
        <w:rPr>
          <w:rFonts w:hint="eastAsia"/>
        </w:rPr>
        <w:t>字体：</w:t>
      </w:r>
      <w:r>
        <w:rPr>
          <w:rFonts w:hint="eastAsia"/>
          <w:lang w:val="en-US" w:eastAsia="zh-Hans"/>
        </w:rPr>
        <w:t>方正仿宋</w:t>
      </w:r>
      <w:r>
        <w:rPr>
          <w:rFonts w:hint="default"/>
          <w:lang w:eastAsia="zh-Hans"/>
        </w:rPr>
        <w:t>_</w:t>
      </w:r>
      <w:r>
        <w:rPr>
          <w:rFonts w:hint="eastAsia"/>
          <w:lang w:val="en-US" w:eastAsia="zh-Hans"/>
        </w:rPr>
        <w:t>gbk</w:t>
      </w:r>
      <w:r>
        <w:rPr>
          <w:rFonts w:hint="default"/>
          <w:lang w:eastAsia="zh-Hans"/>
        </w:rPr>
        <w:t>；Times New Roman</w:t>
      </w:r>
    </w:p>
    <w:p w14:paraId="4DC8074D">
      <w:pPr>
        <w:pStyle w:val="5"/>
      </w:pPr>
      <w:r>
        <w:rPr>
          <w:rFonts w:hint="eastAsia"/>
        </w:rPr>
        <w:t>字号：三号</w:t>
      </w:r>
    </w:p>
    <w:p w14:paraId="66BB6443">
      <w:pPr>
        <w:pStyle w:val="5"/>
      </w:pPr>
    </w:p>
  </w:comment>
  <w:comment w:id="3" w:author="编辑" w:date="2022-04-08T15:07:40Z" w:initials="编">
    <w:p w14:paraId="26A6428B">
      <w:pPr>
        <w:pStyle w:val="5"/>
        <w:rPr>
          <w:rFonts w:hint="eastAsia" w:eastAsiaTheme="minorEastAsia"/>
          <w:lang w:val="en-US" w:eastAsia="zh-Hans"/>
        </w:rPr>
      </w:pPr>
      <w:r>
        <w:rPr>
          <w:rFonts w:hint="eastAsia"/>
          <w:lang w:val="en-US" w:eastAsia="zh-Hans"/>
        </w:rPr>
        <w:t>空行一行</w:t>
      </w:r>
    </w:p>
  </w:comment>
  <w:comment w:id="4" w:author="编辑 [2]" w:date="2022-06-07T09:28:40Z" w:initials="">
    <w:p w14:paraId="5D03701F">
      <w:pPr>
        <w:pStyle w:val="5"/>
        <w:rPr>
          <w:rFonts w:hint="eastAsia" w:eastAsiaTheme="minorEastAsia"/>
          <w:lang w:val="en-US" w:eastAsia="zh-Hans"/>
        </w:rPr>
      </w:pPr>
      <w:r>
        <w:rPr>
          <w:rFonts w:hint="eastAsia"/>
          <w:lang w:val="en-US" w:eastAsia="zh-Hans"/>
        </w:rPr>
        <w:t>发布单位右侧空格</w:t>
      </w:r>
      <w:r>
        <w:rPr>
          <w:rFonts w:hint="eastAsia"/>
          <w:lang w:val="en-US" w:eastAsia="zh-CN"/>
        </w:rPr>
        <w:t>2</w:t>
      </w:r>
      <w:r>
        <w:rPr>
          <w:rFonts w:hint="eastAsia"/>
          <w:lang w:val="en-US" w:eastAsia="zh-Hans"/>
        </w:rPr>
        <w:t>个字符</w:t>
      </w:r>
      <w:r>
        <w:rPr>
          <w:rFonts w:hint="eastAsia"/>
          <w:lang w:val="en-US" w:eastAsia="zh-CN"/>
        </w:rPr>
        <w:t>；</w:t>
      </w:r>
      <w:r>
        <w:rPr>
          <w:rFonts w:hint="eastAsia"/>
          <w:lang w:val="en-US" w:eastAsia="zh-Hans"/>
        </w:rPr>
        <w:t>年月日根据发布单位居中对齐</w:t>
      </w:r>
    </w:p>
    <w:p w14:paraId="767D7A5A">
      <w:pPr>
        <w:pStyle w:val="5"/>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DB74D06" w15:done="0"/>
  <w15:commentEx w15:paraId="54DE1547" w15:done="0"/>
  <w15:commentEx w15:paraId="66BB6443" w15:done="0"/>
  <w15:commentEx w15:paraId="26A6428B" w15:done="0"/>
  <w15:commentEx w15:paraId="767D7A5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E63DBA5-47C6-4A26-A705-93E8E353DA8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2" w:fontKey="{C5412D9A-105F-4354-B895-F1E1499D93A6}"/>
  </w:font>
  <w:font w:name="方正小标宋_GBK">
    <w:panose1 w:val="03000509000000000000"/>
    <w:charset w:val="86"/>
    <w:family w:val="script"/>
    <w:pitch w:val="default"/>
    <w:sig w:usb0="00000001" w:usb1="080E0000" w:usb2="00000000" w:usb3="00000000" w:csb0="00040000" w:csb1="00000000"/>
    <w:embedRegular r:id="rId3" w:fontKey="{A698870B-1E65-4069-A1C0-132B3CA4FF96}"/>
  </w:font>
  <w:font w:name="方正黑体_GBK">
    <w:panose1 w:val="03000509000000000000"/>
    <w:charset w:val="86"/>
    <w:family w:val="auto"/>
    <w:pitch w:val="default"/>
    <w:sig w:usb0="00000001" w:usb1="080E0000" w:usb2="00000000" w:usb3="00000000" w:csb0="00040000" w:csb1="00000000"/>
    <w:embedRegular r:id="rId4" w:fontKey="{7D04C72B-7A15-4298-AFBC-22A2D1093410}"/>
  </w:font>
  <w:font w:name="方正楷体_GBK">
    <w:panose1 w:val="03000509000000000000"/>
    <w:charset w:val="86"/>
    <w:family w:val="auto"/>
    <w:pitch w:val="default"/>
    <w:sig w:usb0="00000001" w:usb1="080E0000" w:usb2="00000000" w:usb3="00000000" w:csb0="00040000" w:csb1="00000000"/>
    <w:embedRegular r:id="rId5" w:fontKey="{299C97B3-D476-44DE-8A1A-3AF2CCA45BCB}"/>
  </w:font>
  <w:font w:name="仿宋">
    <w:panose1 w:val="02010609060101010101"/>
    <w:charset w:val="86"/>
    <w:family w:val="auto"/>
    <w:pitch w:val="default"/>
    <w:sig w:usb0="800002BF" w:usb1="38CF7CFA" w:usb2="00000016" w:usb3="00000000" w:csb0="00040001" w:csb1="00000000"/>
    <w:embedRegular r:id="rId6" w:fontKey="{FCF55286-D8E7-4AF3-AF23-BE913AC3A631}"/>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ind w:left="0" w:leftChars="0" w:firstLine="6400" w:firstLineChars="2000"/>
      <w:textAlignment w:val="auto"/>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r>
      <w:rPr>
        <w:rFonts w:hint="eastAsia"/>
        <w:sz w:val="32"/>
        <w:lang w:eastAsia="zh-CN"/>
      </w:rPr>
      <w:tab/>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38" name="直接连接符 38"/>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6el0dQAAAAGAQAADwAAAAAAAAABACAAAAAiAAAAZHJzL2Rvd25yZXYueG1sUEsBAhQAFAAAAAgA&#10;h07iQF0yIG3wAQAAxQMAAA4AAAAAAAAAAQAgAAAAIwEAAGRycy9lMm9Eb2MueG1sUEsFBgAAAAAG&#10;AAYAWQEAAIUF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重庆市万州区医疗保障局</w:t>
    </w:r>
    <w:r>
      <w:rPr>
        <w:rFonts w:hint="eastAsia" w:ascii="宋体" w:hAnsi="宋体" w:eastAsia="宋体" w:cs="宋体"/>
        <w:b/>
        <w:bCs/>
        <w:color w:val="005192"/>
        <w:sz w:val="28"/>
        <w:szCs w:val="44"/>
        <w:lang w:val="en-US" w:eastAsia="zh-CN"/>
      </w:rPr>
      <w:t>发布</w:t>
    </w:r>
  </w:p>
  <w:p>
    <w:pPr>
      <w:pStyle w:val="7"/>
      <w:tabs>
        <w:tab w:val="left" w:pos="5454"/>
      </w:tabs>
      <w:wordWrap w:val="0"/>
      <w:ind w:left="4788" w:leftChars="2280" w:firstLine="5622" w:firstLineChars="2000"/>
      <w:jc w:val="lef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7" name="直接连接符 17"/>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cR5KzUAAAACAEAAA8AAAAAAAAAAQAgAAAAIgAAAGRycy9kb3ducmV2LnhtbFBLAQIUABQA&#10;AAAIAIdO4kADrjIW9AEAAL8DAAAOAAAAAAAAAAEAIAAAACMBAABkcnMvZTJvRG9jLnhtbFBLBQYA&#10;AAAABgAGAFkBAACJBQ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8" name="图片 18"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重庆市万州区医疗保障局</w:t>
    </w:r>
    <w:r>
      <w:rPr>
        <w:rFonts w:hint="eastAsia" w:ascii="宋体" w:hAnsi="宋体" w:eastAsia="宋体" w:cs="宋体"/>
        <w:b/>
        <w:bCs/>
        <w:color w:val="005192"/>
        <w:sz w:val="32"/>
        <w:szCs w:val="32"/>
        <w:lang w:val="en-US" w:eastAsia="zh-Hans"/>
      </w:rPr>
      <w:t>规范性文件</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编辑 [2]">
    <w15:presenceInfo w15:providerId="WPS Office" w15:userId="3509452811"/>
  </w15:person>
  <w15:person w15:author="编辑">
    <w15:presenceInfo w15:providerId="None" w15:userId="编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lYWIyN2Q0ZjcyMzcyNzkwODI2NjQwOTVlNjgyODAifQ=="/>
  </w:docVars>
  <w:rsids>
    <w:rsidRoot w:val="00172A27"/>
    <w:rsid w:val="019E71BD"/>
    <w:rsid w:val="01E93D58"/>
    <w:rsid w:val="04B679C3"/>
    <w:rsid w:val="05B76E57"/>
    <w:rsid w:val="05F07036"/>
    <w:rsid w:val="06E00104"/>
    <w:rsid w:val="080F63D8"/>
    <w:rsid w:val="09341458"/>
    <w:rsid w:val="098254C2"/>
    <w:rsid w:val="0A766EDE"/>
    <w:rsid w:val="0AD64BE8"/>
    <w:rsid w:val="0B0912D7"/>
    <w:rsid w:val="0E025194"/>
    <w:rsid w:val="0EEF0855"/>
    <w:rsid w:val="11DB7C71"/>
    <w:rsid w:val="14D27298"/>
    <w:rsid w:val="152D2DCA"/>
    <w:rsid w:val="187168EA"/>
    <w:rsid w:val="196673CA"/>
    <w:rsid w:val="19A30E80"/>
    <w:rsid w:val="1CF734C9"/>
    <w:rsid w:val="1DEC284C"/>
    <w:rsid w:val="1E6523AC"/>
    <w:rsid w:val="1EAA1135"/>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07371A"/>
    <w:rsid w:val="505C172E"/>
    <w:rsid w:val="506405EA"/>
    <w:rsid w:val="52F46F0B"/>
    <w:rsid w:val="532B6A10"/>
    <w:rsid w:val="539E4E99"/>
    <w:rsid w:val="53D8014D"/>
    <w:rsid w:val="550C209A"/>
    <w:rsid w:val="55E064E0"/>
    <w:rsid w:val="572C6D10"/>
    <w:rsid w:val="5DC34279"/>
    <w:rsid w:val="5ED05841"/>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仿宋_GBK" w:hAnsi="方正仿宋_GBK" w:eastAsia="宋体" w:cs="方正仿宋_GBK"/>
      <w:color w:val="000000"/>
      <w:sz w:val="24"/>
      <w:szCs w:val="24"/>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Strong"/>
    <w:basedOn w:val="11"/>
    <w:qFormat/>
    <w:uiPriority w:val="0"/>
    <w:rPr>
      <w:b/>
      <w:bCs/>
    </w:r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不明显参考1"/>
    <w:basedOn w:val="11"/>
    <w:qFormat/>
    <w:uiPriority w:val="31"/>
    <w:rPr>
      <w:smallCaps/>
      <w:color w:val="ED7D31" w:themeColor="accent2"/>
      <w:u w:val="single"/>
      <w14:textFill>
        <w14:solidFill>
          <w14:schemeClr w14:val="accent2"/>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7209</Words>
  <Characters>7404</Characters>
  <Lines>1</Lines>
  <Paragraphs>1</Paragraphs>
  <TotalTime>4</TotalTime>
  <ScaleCrop>false</ScaleCrop>
  <LinksUpToDate>false</LinksUpToDate>
  <CharactersWithSpaces>7542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马镜</cp:lastModifiedBy>
  <cp:lastPrinted>2022-06-06T16:09:00Z</cp:lastPrinted>
  <dcterms:modified xsi:type="dcterms:W3CDTF">2023-01-12T03:17:01Z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EDEB9C854EC2432680F95314B1D31B2D</vt:lpwstr>
  </property>
</Properties>
</file>