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hint="eastAsia" w:ascii="方正黑体_GBK" w:eastAsia="方正黑体_GBK"/>
          <w:color w:val="auto"/>
          <w:sz w:val="36"/>
          <w:szCs w:val="36"/>
          <w:lang w:val="en-US" w:eastAsia="zh-CN"/>
        </w:rPr>
        <w:t>重庆市万州区2024年一季度</w:t>
      </w:r>
      <w:r>
        <w:rPr>
          <w:rFonts w:hint="eastAsia" w:ascii="方正黑体_GBK" w:eastAsia="方正黑体_GBK"/>
          <w:color w:val="auto"/>
          <w:sz w:val="36"/>
          <w:szCs w:val="36"/>
        </w:rPr>
        <w:t>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全区</w:t>
      </w:r>
      <w:r>
        <w:rPr>
          <w:rFonts w:hint="eastAsia" w:ascii="方正楷体_GBK" w:eastAsia="方正楷体_GBK"/>
          <w:color w:val="auto"/>
          <w:sz w:val="28"/>
          <w:szCs w:val="28"/>
        </w:rPr>
        <w:t>地区生产总值同比增长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7.6</w:t>
      </w:r>
      <w:r>
        <w:rPr>
          <w:rFonts w:hint="eastAsia" w:ascii="方正楷体_GBK" w:eastAsia="方正楷体_GBK"/>
          <w:color w:val="auto"/>
          <w:sz w:val="28"/>
          <w:szCs w:val="28"/>
        </w:rPr>
        <w:t>%。分产业看，第一产业增加值同比增长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4.5</w:t>
      </w:r>
      <w:r>
        <w:rPr>
          <w:rFonts w:hint="eastAsia" w:ascii="方正楷体_GBK" w:eastAsia="方正楷体_GBK"/>
          <w:color w:val="auto"/>
          <w:sz w:val="28"/>
          <w:szCs w:val="28"/>
        </w:rPr>
        <w:t>%；第二产业增加值同比增长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12.1</w:t>
      </w:r>
      <w:r>
        <w:rPr>
          <w:rFonts w:hint="eastAsia" w:ascii="方正楷体_GBK" w:eastAsia="方正楷体_GBK"/>
          <w:color w:val="auto"/>
          <w:sz w:val="28"/>
          <w:szCs w:val="28"/>
        </w:rPr>
        <w:t>%；第三产业增加值同比增长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6.1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170.23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12.9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147.52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13.0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2.60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同比增长11.9%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142.05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15.2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25.57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6.46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增长9.0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9.97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18.0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8.6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10.8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17.8%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15.4%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pStyle w:val="2"/>
      </w:pP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107.63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增长7.1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38.01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增长12.7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533.20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23.2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71.18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12.5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3.13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17.6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13.27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13.9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20.11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增长8.8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10.44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增长5.7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9.66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41.66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增长6.0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3.71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下降1.4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9.15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17.4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8.31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增长2.1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2.49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下降17.5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2002.60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7.1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2000.90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7.1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1005.22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5.0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998.04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421.65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9.0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7.53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1.5倍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27.46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9.6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一季度，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12225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5.6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，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14313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4.5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；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7109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7.3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一季度，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同比下降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0.2%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六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降”态势。其中，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衣着、居住、生活用品及服务、教育文化和娱乐、医疗保健、其他用品和服务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分别同比上涨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3.3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0.4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0.5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2.1%、0.9%和2.3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食品烟酒、交通和通信分别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2.6%和1.1%。</w:t>
      </w:r>
    </w:p>
    <w:p>
      <w:pPr>
        <w:ind w:firstLine="560" w:firstLineChars="200"/>
        <w:rPr>
          <w:rFonts w:ascii="方正楷体_GBK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eastAsia="zh-CN"/>
        </w:rPr>
        <w:t>一季度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  <w:lang w:val="en-US" w:eastAsia="zh-CN"/>
        </w:rPr>
        <w:t>0.71</w:t>
      </w:r>
      <w:r>
        <w:rPr>
          <w:rFonts w:ascii="方正楷体_GBK" w:eastAsia="方正楷体_GBK"/>
          <w:b w:val="0"/>
          <w:bCs w:val="0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b w:val="0"/>
          <w:bCs w:val="0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zdhYmM2MGVlYThjODk2ZGUyYjBiZjY4NjNhOTk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7A1705"/>
    <w:rsid w:val="1DC70227"/>
    <w:rsid w:val="1FCE17D1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B7B8F3D"/>
    <w:rsid w:val="3C6810BE"/>
    <w:rsid w:val="3C7C565C"/>
    <w:rsid w:val="3CD2369B"/>
    <w:rsid w:val="3CF40303"/>
    <w:rsid w:val="3DDD347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A653552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92A7D77"/>
    <w:rsid w:val="69357C11"/>
    <w:rsid w:val="69DF7962"/>
    <w:rsid w:val="6A0C390A"/>
    <w:rsid w:val="6B6A72D9"/>
    <w:rsid w:val="6F5A13B8"/>
    <w:rsid w:val="6FC7B6AD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5C94940"/>
    <w:rsid w:val="765F6255"/>
    <w:rsid w:val="77DD0CA9"/>
    <w:rsid w:val="78922936"/>
    <w:rsid w:val="7907222D"/>
    <w:rsid w:val="7AA855BD"/>
    <w:rsid w:val="7B647A31"/>
    <w:rsid w:val="7C5F46C7"/>
    <w:rsid w:val="7D5B1E4D"/>
    <w:rsid w:val="7DD2CA54"/>
    <w:rsid w:val="7F4F4984"/>
    <w:rsid w:val="7FF5575A"/>
    <w:rsid w:val="B6FF4607"/>
    <w:rsid w:val="CECF8D64"/>
    <w:rsid w:val="DE4AE1F9"/>
    <w:rsid w:val="F6FEDB6B"/>
    <w:rsid w:val="FDBEFEBE"/>
    <w:rsid w:val="FDFEA3C3"/>
    <w:rsid w:val="FF73E2AB"/>
    <w:rsid w:val="FF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46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2018-03-19T23:36:00Z</dcterms:created>
  <dc:creator>Lenovo</dc:creator>
  <cp:lastModifiedBy>user</cp:lastModifiedBy>
  <dcterms:modified xsi:type="dcterms:W3CDTF">2025-10-17T10:42:42Z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