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黑体_GBK" w:eastAsia="方正黑体_GBK"/>
          <w:color w:val="auto"/>
          <w:sz w:val="36"/>
          <w:szCs w:val="36"/>
        </w:rPr>
        <w:t>万州区2022年经济</w:t>
      </w:r>
      <w:bookmarkStart w:id="0" w:name="_GoBack"/>
      <w:bookmarkEnd w:id="0"/>
      <w:r>
        <w:rPr>
          <w:rFonts w:hint="eastAsia" w:ascii="方正黑体_GBK" w:eastAsia="方正黑体_GBK"/>
          <w:color w:val="auto"/>
          <w:sz w:val="36"/>
          <w:szCs w:val="36"/>
        </w:rPr>
        <w:t>运行简况</w:t>
      </w:r>
    </w:p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color w:val="auto"/>
          <w:sz w:val="28"/>
          <w:szCs w:val="28"/>
        </w:rPr>
        <w:t>实现地区生产总值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1118.43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3.5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114.97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5.9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325.31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7.3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678.16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500.33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30.0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416.25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35.4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7.47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同比增长16.0%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408.34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30.9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84.52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19.93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下降1.5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32.61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3.9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3.1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16.1</w:t>
      </w:r>
      <w:r>
        <w:rPr>
          <w:rFonts w:hint="eastAsia" w:ascii="方正楷体_GBK" w:eastAsia="方正楷体_GBK"/>
          <w:color w:val="auto"/>
          <w:sz w:val="28"/>
          <w:szCs w:val="28"/>
        </w:rPr>
        <w:t>%；民间投资同比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下降16.3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17.3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下降30.5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增长73.9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10.3%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438.01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下降0.9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111.80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下降4.4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1549.56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10.3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187.82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5.9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17.66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4.3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51.75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71.54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增长0.1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38.07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下降9.4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33.47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152.14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增长3.6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12.83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增长2.4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27.87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1.4</w:t>
      </w:r>
      <w:r>
        <w:rPr>
          <w:rFonts w:hint="eastAsia" w:ascii="方正楷体_GBK" w:eastAsia="方正楷体_GBK"/>
          <w:color w:val="auto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21.67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增长0.2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%；卫生和健康支出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13.72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1749.18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14.2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1747.86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14.4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931.05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下降2.6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930.84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下降2.6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627.71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22.8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81.63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下降30.3%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92.98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下降30.2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ascii="方正楷体_GBK" w:eastAsia="方正楷体_GBK"/>
          <w:color w:val="auto"/>
          <w:sz w:val="28"/>
          <w:szCs w:val="28"/>
        </w:rPr>
        <w:t>，全区全体居民人均可支配收入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40718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7.7</w:t>
      </w:r>
      <w:r>
        <w:rPr>
          <w:rFonts w:ascii="方正楷体_GBK" w:eastAsia="方正楷体_GBK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49423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5.7</w:t>
      </w:r>
      <w:r>
        <w:rPr>
          <w:rFonts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20746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7.6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，全区居民消费价格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同比上涨2.1%</w:t>
      </w:r>
      <w:r>
        <w:rPr>
          <w:rFonts w:hint="eastAsia" w:ascii="方正楷体_GBK" w:eastAsia="方正楷体_GBK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七</w:t>
      </w:r>
      <w:r>
        <w:rPr>
          <w:rFonts w:hint="eastAsia" w:ascii="方正楷体_GBK" w:eastAsia="方正楷体_GBK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方正楷体_GBK" w:eastAsia="方正楷体_GBK"/>
          <w:color w:val="auto"/>
          <w:sz w:val="28"/>
          <w:szCs w:val="28"/>
        </w:rPr>
        <w:t>降”态势。其中，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食品烟酒、</w:t>
      </w:r>
      <w:r>
        <w:rPr>
          <w:rFonts w:hint="eastAsia" w:ascii="方正楷体_GBK" w:eastAsia="方正楷体_GBK"/>
          <w:color w:val="auto"/>
          <w:sz w:val="28"/>
          <w:szCs w:val="28"/>
        </w:rPr>
        <w:t>衣着、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居住、生活用品及服务、</w:t>
      </w:r>
      <w:r>
        <w:rPr>
          <w:rFonts w:hint="eastAsia" w:ascii="方正楷体_GBK" w:eastAsia="方正楷体_GBK"/>
          <w:color w:val="auto"/>
          <w:sz w:val="28"/>
          <w:szCs w:val="28"/>
        </w:rPr>
        <w:t>交通和通信、医疗保健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auto"/>
          <w:sz w:val="28"/>
          <w:szCs w:val="28"/>
        </w:rPr>
        <w:t>其他用品服务分别同比上涨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4.7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0.1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0.4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0.1%、4.7%、1.0%和0.2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%；教育文化和娱乐同比下降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2022年</w:t>
      </w:r>
      <w:r>
        <w:rPr>
          <w:rFonts w:hint="eastAsia" w:ascii="方正楷体_GBK" w:eastAsia="方正楷体_GBK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3.00</w:t>
      </w:r>
      <w:r>
        <w:rPr>
          <w:rFonts w:ascii="方正楷体_GBK" w:eastAsia="方正楷体_GBK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g2OWU4MGEyMGQxYThmNzJkNjZiM2Y1YWRiNTE0Njg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C70227"/>
    <w:rsid w:val="1FE25C7A"/>
    <w:rsid w:val="209A0F91"/>
    <w:rsid w:val="21382E2F"/>
    <w:rsid w:val="21D9102B"/>
    <w:rsid w:val="231B0F42"/>
    <w:rsid w:val="23F27321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C3E5AF5"/>
    <w:rsid w:val="2E365ADC"/>
    <w:rsid w:val="2FAE4329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40AE48F5"/>
    <w:rsid w:val="40BD305E"/>
    <w:rsid w:val="40C33A32"/>
    <w:rsid w:val="422F042E"/>
    <w:rsid w:val="42A33FF0"/>
    <w:rsid w:val="45F50DCD"/>
    <w:rsid w:val="4A094257"/>
    <w:rsid w:val="4A2A1193"/>
    <w:rsid w:val="4B923AF9"/>
    <w:rsid w:val="4C6F0934"/>
    <w:rsid w:val="4D002B0E"/>
    <w:rsid w:val="4FF72BAE"/>
    <w:rsid w:val="50B771CC"/>
    <w:rsid w:val="51843FFB"/>
    <w:rsid w:val="522E333F"/>
    <w:rsid w:val="52B927DA"/>
    <w:rsid w:val="55FE4F38"/>
    <w:rsid w:val="578E63E5"/>
    <w:rsid w:val="58105555"/>
    <w:rsid w:val="59220B76"/>
    <w:rsid w:val="5A653552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B6A72D9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65F6255"/>
    <w:rsid w:val="77DD0CA9"/>
    <w:rsid w:val="78922936"/>
    <w:rsid w:val="7907222D"/>
    <w:rsid w:val="7AA855BD"/>
    <w:rsid w:val="7B647A31"/>
    <w:rsid w:val="7C5F46C7"/>
    <w:rsid w:val="7D5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1067</Words>
  <Characters>1401</Characters>
  <Lines>11</Lines>
  <Paragraphs>3</Paragraphs>
  <TotalTime>5</TotalTime>
  <ScaleCrop>false</ScaleCrop>
  <LinksUpToDate>false</LinksUpToDate>
  <CharactersWithSpaces>1401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2018-03-15T07:36:00Z</dcterms:created>
  <dc:creator>Lenovo</dc:creator>
  <cp:lastModifiedBy>admin</cp:lastModifiedBy>
  <dcterms:modified xsi:type="dcterms:W3CDTF">2023-02-01T08:49:05Z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DCD64255B485453488A3F4D9DD784497</vt:lpwstr>
  </property>
</Properties>
</file>