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40" w:lineRule="auto"/>
        <w:rPr>
          <w:rFonts w:hint="default" w:ascii="Times New Roman" w:hAnsi="Times New Roman" w:cs="Times New Roman"/>
          <w:color w:val="000000"/>
        </w:rPr>
      </w:pPr>
      <w:r>
        <w:rPr>
          <w:rFonts w:hint="default" w:ascii="Times New Roman" w:hAnsi="Times New Roman" w:eastAsia="方正大标宋简体" w:cs="Times New Roman"/>
          <w:color w:val="000000"/>
          <w:spacing w:val="-6"/>
          <w:kern w:val="2"/>
          <w:sz w:val="64"/>
          <w:szCs w:val="64"/>
          <w:lang w:val="en-US" w:eastAsia="zh-CN" w:bidi="ar-SA"/>
        </w:rPr>
        <w:pict>
          <v:shape id="_x0000_i1025" o:spt="136" type="#_x0000_t136" style="height:48pt;width:442.3pt;" fillcolor="#FF0000" filled="t" o:preferrelative="t" stroked="t" coordsize="21600,21600" adj="10800">
            <v:path/>
            <v:fill on="t" focussize="0,0"/>
            <v:stroke weight="0pt" color="#FF0000" color2="#FFFFFF" miterlimit="2"/>
            <v:imagedata gain="65536f" blacklevel="0f" gamma="0" o:title=""/>
            <o:lock v:ext="edit" position="f" selection="f" grouping="f" rotation="f" cropping="f" text="f" aspectratio="f"/>
            <v:textpath on="t" fitshape="t" fitpath="t" trim="t" xscale="f" string="重庆市万州区生态环境局" style="font-family:方正小标宋_GBK;font-size:44pt;v-text-align:center;v-text-spacing:78650f;"/>
            <w10:wrap type="none"/>
            <w10:anchorlock/>
          </v:shape>
        </w:pict>
      </w:r>
    </w:p>
    <w:p>
      <w:pPr>
        <w:pStyle w:val="5"/>
        <w:spacing w:line="160" w:lineRule="exact"/>
        <w:rPr>
          <w:rFonts w:hint="default" w:ascii="Times New Roman" w:hAnsi="Times New Roman" w:cs="Times New Roman"/>
        </w:rPr>
      </w:pPr>
      <w:r>
        <w:rPr>
          <w:rFonts w:hint="default" w:ascii="Times New Roman" w:hAnsi="Times New Roman" w:eastAsia="方正小标宋简体" w:cs="Times New Roman"/>
          <w:color w:val="FF0000"/>
          <w:spacing w:val="0"/>
          <w:w w:val="80"/>
          <w:kern w:val="0"/>
          <w:sz w:val="20"/>
          <w:szCs w:val="24"/>
          <w:lang w:val="en-US" w:eastAsia="zh-CN" w:bidi="ar-SA"/>
        </w:rPr>
        <w:pict>
          <v:line id="直线 10" o:spid="_x0000_s1028" o:spt="20" style="position:absolute;left:0pt;margin-left:-8.05pt;margin-top:3.8pt;height:0.05pt;width:462.9pt;z-index:251659264;mso-width-relative:page;mso-height-relative:page;" fillcolor="#FFFFFF" filled="f" o:preferrelative="t" stroked="t" coordsize="21600,21600">
            <v:path arrowok="t"/>
            <v:fill on="f" color2="#FFFFFF" focussize="0,0"/>
            <v:stroke weight="5pt" color="#FF0000" color2="#FFFFFF" linestyle="thickThin" miterlimit="2"/>
            <v:imagedata gain="65536f" blacklevel="0f" gamma="0" o:title=""/>
            <o:lock v:ext="edit" position="f" selection="f" grouping="f" rotation="f" cropping="f" text="f" aspectratio="f"/>
          </v:line>
        </w:pict>
      </w:r>
    </w:p>
    <w:p>
      <w:pPr>
        <w:jc w:val="right"/>
        <w:rPr>
          <w:rFonts w:hint="default" w:ascii="Times New Roman" w:hAnsi="Times New Roman" w:cs="Times New Roman"/>
          <w:bCs/>
        </w:rPr>
      </w:pPr>
      <w:r>
        <w:rPr>
          <w:rFonts w:hint="default" w:ascii="Times New Roman" w:hAnsi="Times New Roman" w:cs="Times New Roman"/>
        </w:rPr>
        <w:t xml:space="preserve">  </w:t>
      </w:r>
    </w:p>
    <w:p>
      <w:pPr>
        <w:widowControl w:val="0"/>
        <w:wordWrap/>
        <w:adjustRightInd/>
        <w:snapToGrid/>
        <w:spacing w:line="590" w:lineRule="exact"/>
        <w:ind w:right="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重庆市万州区生态环境局</w:t>
      </w:r>
    </w:p>
    <w:p>
      <w:pPr>
        <w:widowControl w:val="0"/>
        <w:wordWrap/>
        <w:adjustRightInd/>
        <w:snapToGrid/>
        <w:spacing w:line="590" w:lineRule="exact"/>
        <w:ind w:left="0" w:leftChars="0"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2020</w:t>
      </w:r>
      <w:r>
        <w:rPr>
          <w:rFonts w:hint="default" w:ascii="Times New Roman" w:hAnsi="Times New Roman" w:eastAsia="方正小标宋_GBK" w:cs="Times New Roman"/>
          <w:sz w:val="44"/>
          <w:szCs w:val="44"/>
        </w:rPr>
        <w:t>年部门整体支出绩效评价报告</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根据《万州区区级部门整体绩效管理办法（试行）》《万州区区级政策和项目预算绩效管理办法（试行）》《万州区区级预算绩效信息公开办法（试行）的通知》（万州财预发〔2020〕32号）</w:t>
      </w:r>
      <w:r>
        <w:rPr>
          <w:rFonts w:hint="default" w:ascii="Times New Roman" w:hAnsi="Times New Roman" w:eastAsia="方正仿宋_GBK" w:cs="Times New Roman"/>
          <w:sz w:val="32"/>
          <w:szCs w:val="32"/>
          <w:lang w:eastAsia="zh-CN"/>
        </w:rPr>
        <w:t>要求</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我局高度重视，</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2020</w:t>
      </w:r>
      <w:r>
        <w:rPr>
          <w:rFonts w:hint="default" w:ascii="Times New Roman" w:hAnsi="Times New Roman" w:eastAsia="方正仿宋_GBK" w:cs="Times New Roman"/>
          <w:sz w:val="32"/>
          <w:szCs w:val="32"/>
        </w:rPr>
        <w:t>年度部门预算整体支出绩效进行了全面综合评价。整体支出分基本支出和项目支出两部分，基本支出的评价重点是厉行节约保运转，降低行政运行成本；项目支出的评价重点是规范管理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专款专用，提高资金使用效益。经全面综合评价，我</w:t>
      </w:r>
      <w:r>
        <w:rPr>
          <w:rFonts w:hint="default" w:ascii="Times New Roman" w:hAnsi="Times New Roman" w:eastAsia="方正仿宋_GBK" w:cs="Times New Roman"/>
          <w:sz w:val="32"/>
          <w:szCs w:val="32"/>
          <w:lang w:eastAsia="zh-CN"/>
        </w:rPr>
        <w:t>局2020</w:t>
      </w:r>
      <w:r>
        <w:rPr>
          <w:rFonts w:hint="default" w:ascii="Times New Roman" w:hAnsi="Times New Roman" w:eastAsia="方正仿宋_GBK" w:cs="Times New Roman"/>
          <w:sz w:val="32"/>
          <w:szCs w:val="32"/>
        </w:rPr>
        <w:t>年部门整体支出绩效自评分为</w:t>
      </w:r>
      <w:r>
        <w:rPr>
          <w:rFonts w:hint="default" w:ascii="Times New Roman" w:hAnsi="Times New Roman" w:eastAsia="方正仿宋_GBK" w:cs="Times New Roman"/>
          <w:sz w:val="32"/>
          <w:szCs w:val="32"/>
          <w:lang w:val="en-US" w:eastAsia="zh-CN"/>
        </w:rPr>
        <w:t>93</w:t>
      </w:r>
      <w:r>
        <w:rPr>
          <w:rFonts w:hint="default" w:ascii="Times New Roman" w:hAnsi="Times New Roman" w:eastAsia="方正仿宋_GBK" w:cs="Times New Roman"/>
          <w:sz w:val="32"/>
          <w:szCs w:val="32"/>
        </w:rPr>
        <w:t>分。现将自评情况报</w:t>
      </w:r>
      <w:r>
        <w:rPr>
          <w:rFonts w:hint="default" w:ascii="Times New Roman" w:hAnsi="Times New Roman" w:eastAsia="方正仿宋_GBK" w:cs="Times New Roman"/>
          <w:sz w:val="32"/>
          <w:szCs w:val="32"/>
          <w:lang w:eastAsia="zh-CN"/>
        </w:rPr>
        <w:t>告</w:t>
      </w:r>
      <w:r>
        <w:rPr>
          <w:rFonts w:hint="default" w:ascii="Times New Roman" w:hAnsi="Times New Roman" w:eastAsia="方正仿宋_GBK" w:cs="Times New Roman"/>
          <w:sz w:val="32"/>
          <w:szCs w:val="32"/>
        </w:rPr>
        <w:t>如下：</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一、部门基本情况</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负责贯彻执行国家生态环境基本制度。负责贯彻执行生态环境法律法规、规章、标准和方针政策，根据职责和授权拟订有关生态环境保护规范性文件。会同有关部门拟订生态环境政策、规划并组织实施。会同有关部门编制并监督实施重点区域、流域、饮用水水源地生态环境规划和水功能区划。</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负责生态环境问题的统筹协调和监督管理。建立健全突发生态环境事件的应急预警机制。牵头协调环境污染事故和生态破坏事件的调查处理，指导协调乡镇街道对突发生态环境事件的应急、预警工作。牵头指导和实施生态环境损害赔偿制度，参与协调解决有关跨区域的环境污染纠纷。统筹协调重点区域、流域生态环境保护工作。</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负责监督管理减排目标的落实。监督实施各类污染物排放总量控制、排污许可证制度，组织确定水、大气等纳污能力，监督检查污染物减排任务完成情况，实施生态环境保护目标责任制。</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负责提出生态环境领域固定资产投资规模和方向、财政性资金安排的意见，配合有关部门做好组织实施和监督工作。</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负责环境污染防治的监督管理。拟订水、大气、土壤、固体废物、化学品、机动车、噪声、光、恶臭等污染防治管理制度并监督实施。会同有关部门监督管理饮用水水源地生态环境保护工作，负责流域水环境保护，监督防止地下水污染。负责入河排污口的设置管理。组织指导城乡生态环境综合整治工作，监督指导农业面源污染治理工作。监督指导区域大气环境保护工作，组织实施区域大气污染联防联控协作机制。</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指导协调和监督生态保护修复工作。组织编制生态保护规划，监督对生态环境有影响的自然资源开发利用活动、重要生态环境建设和生态破坏恢复工作。组织拟订各类自然保护地生态环境监管制度并监督执法。监督野生动植物保护、湿地生态环境保护、荒漠化防治等工作。指导协调和监督农村生态环境保护工作。监督生物技术环境安全，牵头生物物种（含遗传资源）工作，组织协调生物多样性保护工作。参与生态保护补偿工作。</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负责核与辐射安全的监督管理。牵头负责核安全工作协调机制有关工作。监督管理核安全和放射源安全，监督管理电磁辐射、核技术应用、伴有放射性矿产资源开发利用中的污染防治。组织开展核与辐射环境监测工作。负责辐射环境事故应急处理，参与核事故应急处理。</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负责生态环境准入的监督管理。受区政府委托对重大经济和技术政策、发展规划以及重大经济开发计划进行环境影响评价，按规定审批或审查开发建设区域、规划、项目环境影响评价文件，组织实施生态环境准入清单。</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负责生态环境监测工作。严格执行生态环境监测制度、规范和相关标准并监督实施。组织建设和管理生态环境监测网、生态环境信息网，会同有关部门统一规划生态环境质量监测站点设置。组织实施生态环境质量监测、污染源监督性监测、温室气体减排监测、应急监测。组织开展生态环境质量状况调查评价、预测预警。建立和实行生态环境质量公告制度，统一发布生态环境质量状况和重大生态环境信息。</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负责应对气候变化工作。贯彻执行应对气候变化及温室气体减排重大战略、规划和政策，组织开展应对气候变化对外交流与合作。</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组织开展生态环境保护督察。落实生态环境保护督察制度，对接中央和市级生态环境保护督察有关工作，组织协调区级生态环境保护督察工作，根据授权对乡镇街道、有关部门贯彻落实生态环境保护决策部署情况进行督察问责。</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负责生态环境监督执法。组织开展生态环境保护执法检查活动，查处重大生态环境违法问题，以及跨区域、跨流域的生态环境违法问题，具体执法交由相关执法队伍承担，并以部门名义统一执法。</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负责开展生态环境科技工作。组织开展生态环境科学研究和技术工程示范，推动生态环境技术管理体系建设。参与指导推动循环经济和生态环保产业发展。</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组织开展生态环境宣传教育。制定并组织实施生态环境保护宣传教育计划，推动社会组织和公众参与生态环境保护。组织开展生态环境对外合作交流。</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承担重庆市万州区生态环境委员会的日常工作。</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负责机关、局属单位的党建工作。</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完成区委、区政府交办的其他任务。</w:t>
      </w:r>
    </w:p>
    <w:p>
      <w:pPr>
        <w:widowControl w:val="0"/>
        <w:wordWrap/>
        <w:adjustRightInd/>
        <w:snapToGrid/>
        <w:spacing w:line="590" w:lineRule="exact"/>
        <w:ind w:left="0" w:leftChars="0" w:righ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职能转变。重庆市万州区生态环境局统一行使生态和城乡各类污染排放监管与行政执法职责，切实履行监管责任，全面落实水、大气、土壤污染防治行动计划。构建政府为主导、企业为主体、社会组织和公众共同参与的生态环境治理体系，实行最严格的生态环境保护制度，严守生态保护红线和环境质量底线，坚决打好污染防治攻坚战，保障生态安全，建设山清水秀美丽之地。</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（二）机构设置。</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根据上述职责，我局按照相对统一、要素管理、有利工作的原则，</w:t>
      </w:r>
      <w:r>
        <w:rPr>
          <w:rFonts w:hint="default" w:ascii="Times New Roman" w:hAnsi="Times New Roman" w:eastAsia="方正仿宋_GBK" w:cs="Times New Roman"/>
          <w:sz w:val="32"/>
          <w:szCs w:val="32"/>
          <w:lang w:eastAsia="zh-CN"/>
        </w:rPr>
        <w:t>设立</w:t>
      </w:r>
      <w:r>
        <w:rPr>
          <w:rFonts w:hint="default" w:ascii="Times New Roman" w:hAnsi="Times New Roman" w:eastAsia="方正仿宋_GBK" w:cs="Times New Roman"/>
          <w:sz w:val="32"/>
          <w:szCs w:val="32"/>
        </w:rPr>
        <w:t>办公室、宣教法规科、总量与排放管理科、自然生态保护科、污染防治科、放射辐射管理科、环境影响评价科等</w:t>
      </w: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个内设机构，下属</w:t>
      </w:r>
      <w:r>
        <w:rPr>
          <w:rFonts w:hint="default" w:ascii="Times New Roman" w:hAnsi="Times New Roman" w:eastAsia="方正仿宋_GBK" w:cs="Times New Roman"/>
          <w:sz w:val="32"/>
          <w:szCs w:val="32"/>
          <w:lang w:eastAsia="zh-CN"/>
        </w:rPr>
        <w:t>参公事业单位：区生态环境保护综合行政执法</w:t>
      </w:r>
      <w:r>
        <w:rPr>
          <w:rFonts w:hint="default" w:ascii="Times New Roman" w:hAnsi="Times New Roman" w:eastAsia="方正仿宋_GBK" w:cs="Times New Roman"/>
          <w:sz w:val="32"/>
          <w:szCs w:val="32"/>
        </w:rPr>
        <w:t>支队</w:t>
      </w:r>
      <w:r>
        <w:rPr>
          <w:rFonts w:hint="default" w:ascii="Times New Roman" w:hAnsi="Times New Roman" w:eastAsia="方正仿宋_GBK" w:cs="Times New Roman"/>
          <w:sz w:val="32"/>
          <w:szCs w:val="32"/>
          <w:lang w:eastAsia="zh-CN"/>
        </w:rPr>
        <w:t>（非独立核算机构，与局机关统一核算）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全额拨款事业单位：区生态</w:t>
      </w:r>
      <w:r>
        <w:rPr>
          <w:rFonts w:hint="default" w:ascii="Times New Roman" w:hAnsi="Times New Roman" w:eastAsia="方正仿宋_GBK" w:cs="Times New Roman"/>
          <w:sz w:val="32"/>
          <w:szCs w:val="32"/>
        </w:rPr>
        <w:t>环境监测站</w:t>
      </w:r>
      <w:r>
        <w:rPr>
          <w:rFonts w:hint="default" w:ascii="Times New Roman" w:hAnsi="Times New Roman" w:eastAsia="方正仿宋_GBK" w:cs="Times New Roman"/>
          <w:sz w:val="32"/>
          <w:szCs w:val="32"/>
          <w:lang w:eastAsia="zh-CN"/>
        </w:rPr>
        <w:t>（独立核算机构）</w:t>
      </w:r>
      <w:r>
        <w:rPr>
          <w:rFonts w:hint="default" w:ascii="Times New Roman" w:hAnsi="Times New Roman" w:eastAsia="方正仿宋_GBK" w:cs="Times New Roman"/>
          <w:sz w:val="32"/>
          <w:szCs w:val="32"/>
        </w:rPr>
        <w:t>。</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绩效完成情况</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（一）整体支出管理和使用基本情况</w:t>
      </w:r>
      <w:r>
        <w:rPr>
          <w:rFonts w:hint="default" w:ascii="Times New Roman" w:hAnsi="Times New Roman" w:eastAsia="方正楷体_GBK" w:cs="Times New Roman"/>
          <w:sz w:val="32"/>
          <w:szCs w:val="32"/>
          <w:lang w:eastAsia="zh-CN"/>
        </w:rPr>
        <w:t>。</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按照《财务管理制度》执行财务收支管理，认真执行区财政国库集中支付核算制度，严格依法依程序进行政府采购，坚持公开公平公正。</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eastAsia="zh-CN"/>
        </w:rPr>
        <w:t>2020</w:t>
      </w:r>
      <w:r>
        <w:rPr>
          <w:rFonts w:hint="default" w:ascii="Times New Roman" w:hAnsi="Times New Roman" w:eastAsia="方正仿宋_GBK" w:cs="Times New Roman"/>
          <w:color w:val="auto"/>
          <w:sz w:val="32"/>
          <w:szCs w:val="32"/>
        </w:rPr>
        <w:t>年度收入支出总体情况。</w:t>
      </w:r>
      <w:r>
        <w:rPr>
          <w:rFonts w:hint="default" w:ascii="Times New Roman" w:hAnsi="Times New Roman" w:eastAsia="方正仿宋_GBK" w:cs="Times New Roman"/>
          <w:color w:val="auto"/>
          <w:sz w:val="32"/>
          <w:szCs w:val="32"/>
          <w:lang w:val="en-US" w:eastAsia="zh-CN"/>
        </w:rPr>
        <w:t>2020年度收入总计4125.93万元，支出总计4125.93万元。</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eastAsia="zh-CN"/>
        </w:rPr>
        <w:t>2020</w:t>
      </w:r>
      <w:r>
        <w:rPr>
          <w:rFonts w:hint="default" w:ascii="Times New Roman" w:hAnsi="Times New Roman" w:eastAsia="方正仿宋_GBK" w:cs="Times New Roman"/>
          <w:color w:val="auto"/>
          <w:sz w:val="32"/>
          <w:szCs w:val="32"/>
        </w:rPr>
        <w:t>年度收入情况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2020年度收入合计4125.93万元，其中：财政拨款收入3854.89万元，占93.43%；其他收入271.04万元，占6.57%。</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eastAsia="zh-CN"/>
        </w:rPr>
        <w:t>2020</w:t>
      </w:r>
      <w:r>
        <w:rPr>
          <w:rFonts w:hint="default" w:ascii="Times New Roman" w:hAnsi="Times New Roman" w:eastAsia="方正仿宋_GBK" w:cs="Times New Roman"/>
          <w:color w:val="auto"/>
          <w:sz w:val="32"/>
          <w:szCs w:val="32"/>
        </w:rPr>
        <w:t>年度支出情况。</w:t>
      </w:r>
      <w:r>
        <w:rPr>
          <w:rFonts w:hint="default" w:ascii="Times New Roman" w:hAnsi="Times New Roman" w:eastAsia="方正仿宋_GBK" w:cs="Times New Roman"/>
          <w:color w:val="auto"/>
          <w:sz w:val="32"/>
          <w:szCs w:val="32"/>
          <w:lang w:val="en-US" w:eastAsia="zh-CN"/>
        </w:rPr>
        <w:t>2020年度支出合计4125.93万元，其中：基本支出2844.95万元，占68.95%；项目支出1280.98万元，占31.05%。</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“三公”经费预算及执行情况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“三公”经费预算数为</w:t>
      </w:r>
      <w:r>
        <w:rPr>
          <w:rFonts w:hint="default" w:ascii="Times New Roman" w:hAnsi="Times New Roman" w:eastAsia="方正仿宋_GBK" w:cs="Times New Roman"/>
          <w:color w:val="auto"/>
          <w:sz w:val="32"/>
          <w:szCs w:val="32"/>
          <w:lang w:val="en-US" w:eastAsia="zh-CN"/>
        </w:rPr>
        <w:t>66</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公务车运行维护费</w:t>
      </w:r>
      <w:r>
        <w:rPr>
          <w:rFonts w:hint="default" w:ascii="Times New Roman" w:hAnsi="Times New Roman" w:eastAsia="方正仿宋_GBK" w:cs="Times New Roman"/>
          <w:color w:val="auto"/>
          <w:sz w:val="32"/>
          <w:szCs w:val="32"/>
          <w:lang w:val="en-US" w:eastAsia="zh-CN"/>
        </w:rPr>
        <w:t>40万元，</w:t>
      </w:r>
      <w:r>
        <w:rPr>
          <w:rFonts w:hint="default" w:ascii="Times New Roman" w:hAnsi="Times New Roman" w:eastAsia="方正仿宋_GBK" w:cs="Times New Roman"/>
          <w:color w:val="auto"/>
          <w:sz w:val="32"/>
          <w:szCs w:val="32"/>
        </w:rPr>
        <w:t>公务接待费</w:t>
      </w:r>
      <w:r>
        <w:rPr>
          <w:rFonts w:hint="default" w:ascii="Times New Roman" w:hAnsi="Times New Roman" w:eastAsia="方正仿宋_GBK" w:cs="Times New Roman"/>
          <w:color w:val="auto"/>
          <w:sz w:val="32"/>
          <w:szCs w:val="32"/>
          <w:lang w:val="en-US" w:eastAsia="zh-CN"/>
        </w:rPr>
        <w:t>26万元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。年末“三公”经费</w:t>
      </w:r>
      <w:r>
        <w:rPr>
          <w:rFonts w:hint="default" w:ascii="Times New Roman" w:hAnsi="Times New Roman" w:eastAsia="方正仿宋_GBK" w:cs="Times New Roman"/>
          <w:color w:val="auto"/>
          <w:sz w:val="32"/>
          <w:szCs w:val="32"/>
          <w:lang w:eastAsia="zh-CN"/>
        </w:rPr>
        <w:t>支出数</w:t>
      </w: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val="en-US" w:eastAsia="zh-CN"/>
        </w:rPr>
        <w:t>35.2</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其中：因公出国（境）费用</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val="en-US" w:eastAsia="zh-CN"/>
        </w:rPr>
        <w:t>公务车购置费0万元，</w:t>
      </w:r>
      <w:r>
        <w:rPr>
          <w:rFonts w:hint="default" w:ascii="Times New Roman" w:hAnsi="Times New Roman" w:eastAsia="方正仿宋_GBK" w:cs="Times New Roman"/>
          <w:color w:val="auto"/>
          <w:sz w:val="32"/>
          <w:szCs w:val="32"/>
        </w:rPr>
        <w:t>公务车运行维护费</w:t>
      </w:r>
      <w:r>
        <w:rPr>
          <w:rFonts w:hint="default" w:ascii="Times New Roman" w:hAnsi="Times New Roman" w:eastAsia="方正仿宋_GBK" w:cs="Times New Roman"/>
          <w:color w:val="auto"/>
          <w:sz w:val="32"/>
          <w:szCs w:val="32"/>
          <w:lang w:val="en-US" w:eastAsia="zh-CN"/>
        </w:rPr>
        <w:t>31.6</w:t>
      </w:r>
      <w:r>
        <w:rPr>
          <w:rFonts w:hint="default" w:ascii="Times New Roman" w:hAnsi="Times New Roman" w:eastAsia="方正仿宋_GBK" w:cs="Times New Roman"/>
          <w:color w:val="auto"/>
          <w:sz w:val="32"/>
          <w:szCs w:val="32"/>
        </w:rPr>
        <w:t>万元，公务接待费</w:t>
      </w:r>
      <w:r>
        <w:rPr>
          <w:rFonts w:hint="default" w:ascii="Times New Roman" w:hAnsi="Times New Roman" w:eastAsia="方正仿宋_GBK" w:cs="Times New Roman"/>
          <w:color w:val="auto"/>
          <w:sz w:val="32"/>
          <w:szCs w:val="32"/>
          <w:lang w:val="en-US" w:eastAsia="zh-CN"/>
        </w:rPr>
        <w:t>3.6</w:t>
      </w:r>
      <w:r>
        <w:rPr>
          <w:rFonts w:hint="default" w:ascii="Times New Roman" w:hAnsi="Times New Roman" w:eastAsia="方正仿宋_GBK" w:cs="Times New Roman"/>
          <w:color w:val="auto"/>
          <w:sz w:val="32"/>
          <w:szCs w:val="32"/>
        </w:rPr>
        <w:t>万元。</w:t>
      </w:r>
    </w:p>
    <w:p>
      <w:pPr>
        <w:widowControl w:val="0"/>
        <w:wordWrap/>
        <w:adjustRightInd/>
        <w:snapToGrid/>
        <w:spacing w:line="590" w:lineRule="exact"/>
        <w:ind w:left="0" w:leftChars="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整体支出绩效目标及完成情况</w:t>
      </w:r>
    </w:p>
    <w:p>
      <w:pPr>
        <w:numPr>
          <w:ilvl w:val="0"/>
          <w:numId w:val="1"/>
        </w:numPr>
        <w:wordWrap/>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环境质量持续向好。</w:t>
      </w:r>
      <w:r>
        <w:rPr>
          <w:rFonts w:hint="default" w:ascii="Times New Roman" w:hAnsi="Times New Roman" w:eastAsia="方正仿宋_GBK" w:cs="Times New Roman"/>
          <w:sz w:val="32"/>
          <w:szCs w:val="32"/>
        </w:rPr>
        <w:t>截止12月31日，万州区环境空气质量优良天数346天，同比增加13天，创历史新高，PM</w:t>
      </w:r>
      <w:r>
        <w:rPr>
          <w:rFonts w:hint="default" w:ascii="Times New Roman" w:hAnsi="Times New Roman" w:eastAsia="方正仿宋_GBK" w:cs="Times New Roman"/>
          <w:sz w:val="32"/>
          <w:szCs w:val="32"/>
          <w:vertAlign w:val="subscript"/>
        </w:rPr>
        <w:t>2.5</w:t>
      </w:r>
      <w:r>
        <w:rPr>
          <w:rFonts w:hint="default" w:ascii="Times New Roman" w:hAnsi="Times New Roman" w:eastAsia="方正仿宋_GBK" w:cs="Times New Roman"/>
          <w:sz w:val="32"/>
          <w:szCs w:val="32"/>
        </w:rPr>
        <w:t>平均浓度32μg/m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，同期下降15.8%；1-12月全区河流水质总体向好，长江干流万州段水质保持Ⅱ类，18条次级河流除瀼渡河以外水质基本满足Ⅲ类水域功能要求；城市集中式饮用水水源地水质达标率为100%，城市污水集中处理率达到</w:t>
      </w:r>
      <w:r>
        <w:rPr>
          <w:rFonts w:hint="default" w:ascii="Times New Roman" w:hAnsi="Times New Roman" w:eastAsia="方正仿宋_GBK" w:cs="Times New Roman"/>
          <w:sz w:val="32"/>
          <w:szCs w:val="32"/>
          <w:lang w:val="en-US" w:eastAsia="zh-CN"/>
        </w:rPr>
        <w:t>96.5</w:t>
      </w:r>
      <w:r>
        <w:rPr>
          <w:rFonts w:hint="default" w:ascii="Times New Roman" w:hAnsi="Times New Roman" w:eastAsia="方正仿宋_GBK" w:cs="Times New Roman"/>
          <w:sz w:val="32"/>
          <w:szCs w:val="32"/>
        </w:rPr>
        <w:t>4%，镇乡污水集中处理率达到8</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%；全区声环境质量保持良好水平。</w:t>
      </w:r>
    </w:p>
    <w:p>
      <w:pPr>
        <w:wordWrap/>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（二）污染防治攻坚战纵深推进。</w:t>
      </w:r>
      <w:r>
        <w:rPr>
          <w:rFonts w:hint="default" w:ascii="Times New Roman" w:hAnsi="Times New Roman" w:eastAsia="方正仿宋_GBK" w:cs="Times New Roman"/>
          <w:sz w:val="32"/>
          <w:szCs w:val="32"/>
        </w:rPr>
        <w:t>水污染防治方面。持续推进乡镇集中式饮用水水源地规范化建设，开展“千吨万人”水源地保护区环境问题整治。船舶和码头水污染防治取得阶段性成效，基本实现长江万州段和辖区支流船舶废弃物接收处置全覆盖。大气污染防治方面。督促西南水泥完成除尘设施深度治理，组织21家中小微企业开展挥发性有机物治理；完成长江电力、九洲食品等6家燃煤锅炉淘汰。开展非道路移动机械尾气抽测近30台，完成中石油、中石化6座加油站在线监测。土壤污染防治方面。</w:t>
      </w:r>
      <w:r>
        <w:rPr>
          <w:rFonts w:hint="default" w:ascii="Times New Roman" w:hAnsi="Times New Roman" w:eastAsia="方正仿宋_GBK" w:cs="Times New Roman"/>
          <w:color w:val="000000"/>
          <w:sz w:val="32"/>
          <w:szCs w:val="32"/>
        </w:rPr>
        <w:t>完成三阳化工地块修复治理；开展了44家重点行业企业用地调查基础信息核实工作，完成土壤污染地块核实任务；推进100吨以上的重点产废单位及经营单位开展“一物一码”精细化管理。</w:t>
      </w:r>
      <w:r>
        <w:rPr>
          <w:rFonts w:hint="default" w:ascii="Times New Roman" w:hAnsi="Times New Roman" w:eastAsia="方正仿宋_GBK" w:cs="Times New Roman"/>
          <w:sz w:val="32"/>
          <w:szCs w:val="32"/>
        </w:rPr>
        <w:t>噪声污染防治方面。强化安静居住小区创建工作，</w:t>
      </w:r>
      <w:r>
        <w:rPr>
          <w:rFonts w:hint="default" w:ascii="Times New Roman" w:hAnsi="Times New Roman" w:eastAsia="方正仿宋_GBK" w:cs="Times New Roman"/>
          <w:color w:val="000000"/>
          <w:sz w:val="32"/>
          <w:szCs w:val="32"/>
        </w:rPr>
        <w:t>全区声环境质量保持良好水平。环境监管方面。</w:t>
      </w:r>
      <w:r>
        <w:rPr>
          <w:rFonts w:hint="default" w:ascii="Times New Roman" w:hAnsi="Times New Roman" w:eastAsia="方正仿宋_GBK" w:cs="Times New Roman"/>
          <w:sz w:val="32"/>
          <w:szCs w:val="32"/>
        </w:rPr>
        <w:t>共出动执法人员1200余人次，检查环境风险点位和企业625次，发现问题12个，均已整改完毕。10月23日，开展万州区2020年石油醚火灾事故综合应急演练。</w:t>
      </w:r>
    </w:p>
    <w:p>
      <w:pPr>
        <w:widowControl/>
        <w:pBdr>
          <w:bottom w:val="single" w:color="FFFFFF" w:sz="4" w:space="31"/>
        </w:pBdr>
        <w:tabs>
          <w:tab w:val="left" w:pos="1652"/>
          <w:tab w:val="left" w:pos="2520"/>
        </w:tabs>
        <w:wordWrap/>
        <w:topLinePunct/>
        <w:autoSpaceDE w:val="0"/>
        <w:autoSpaceDN w:val="0"/>
        <w:adjustRightInd w:val="0"/>
        <w:snapToGrid w:val="0"/>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（三）“六稳”“六保”扎实开展。</w:t>
      </w:r>
      <w:r>
        <w:rPr>
          <w:rFonts w:hint="default" w:ascii="Times New Roman" w:hAnsi="Times New Roman" w:eastAsia="方正仿宋_GBK" w:cs="Times New Roman"/>
          <w:sz w:val="32"/>
          <w:szCs w:val="32"/>
        </w:rPr>
        <w:t>一是积极指导医疗废物处置单位制定和启动新冠肺炎防控医疗废物处置专项应急预案，确保应对有策。二是履职尽责，强化监管。</w:t>
      </w:r>
      <w:r>
        <w:rPr>
          <w:rFonts w:hint="default" w:ascii="Times New Roman" w:hAnsi="Times New Roman" w:eastAsia="方正仿宋_GBK" w:cs="Times New Roman"/>
          <w:color w:val="000000"/>
          <w:kern w:val="0"/>
          <w:sz w:val="32"/>
          <w:szCs w:val="32"/>
          <w:shd w:val="clear" w:color="auto" w:fill="FFFFFF"/>
        </w:rPr>
        <w:t>以落实“两个100%”为主要目标，全力以赴做好新冠肺炎疫情防控相关工作，</w:t>
      </w:r>
      <w:r>
        <w:rPr>
          <w:rFonts w:hint="default" w:ascii="Times New Roman" w:hAnsi="Times New Roman" w:eastAsia="方正仿宋_GBK" w:cs="Times New Roman"/>
          <w:sz w:val="32"/>
          <w:szCs w:val="32"/>
        </w:rPr>
        <w:t>共安全、规范处置本地区及周边区县医疗废物1800余吨，其中新冠医疗废物90余吨，累计巡查饮用水水源地200余次、监测水质100余次，检查医疗机构20余家次、生活污水处理设施50余家次。三是积极助力企业复工复产，助推经济发展。印发了《万州区重大项目环评推进工作机制（试行）》为统筹推进项目环评工作，积极协调推进万博年产360万吨特铝新材料、德康畜禽养殖场和三峡科技馆等项目建设，加快推进重点项目落地。目前，万博年产360万吨特铝新材料项目已取得有关环评手续，并已开工建设。积极开展对接服务，为经开区新材料产业园选址和西南水泥环保搬迁、海螺水泥等项目落地提出合理化建议，为领导决策提供了支撑。</w:t>
      </w:r>
    </w:p>
    <w:p>
      <w:pPr>
        <w:widowControl/>
        <w:pBdr>
          <w:bottom w:val="single" w:color="FFFFFF" w:sz="4" w:space="31"/>
        </w:pBdr>
        <w:tabs>
          <w:tab w:val="left" w:pos="1652"/>
          <w:tab w:val="left" w:pos="2520"/>
        </w:tabs>
        <w:wordWrap/>
        <w:topLinePunct/>
        <w:autoSpaceDE w:val="0"/>
        <w:autoSpaceDN w:val="0"/>
        <w:adjustRightInd w:val="0"/>
        <w:snapToGrid w:val="0"/>
        <w:spacing w:line="590" w:lineRule="exact"/>
        <w:ind w:left="0" w:leftChars="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rPr>
        <w:t>（四）突出问题扎实整改。</w:t>
      </w:r>
      <w:r>
        <w:rPr>
          <w:rFonts w:hint="eastAsia" w:ascii="Times New Roman" w:hAnsi="Times New Roman" w:eastAsia="方正仿宋_GBK" w:cs="Times New Roman"/>
          <w:color w:val="000000"/>
          <w:sz w:val="32"/>
          <w:szCs w:val="32"/>
          <w:lang w:eastAsia="zh-CN"/>
        </w:rPr>
        <w:t>截至目前</w:t>
      </w:r>
      <w:r>
        <w:rPr>
          <w:rFonts w:hint="default" w:ascii="Times New Roman" w:hAnsi="Times New Roman" w:eastAsia="方正仿宋_GBK" w:cs="Times New Roman"/>
          <w:color w:val="000000"/>
          <w:sz w:val="32"/>
          <w:szCs w:val="32"/>
        </w:rPr>
        <w:t>，第一轮中央生态环保督察指出的35个问题、71件群众信访投诉交办件已基本全部办结；第二轮中央环保督察指出的“华歌生物化学有限公司2万吨/年四氯吡啶违建项目问题”，已撤销原环评批复，其1公里内精馏装置已拆除完毕，现按照原合法审批环评控制其年产500吨生产总量；“长江岸线2个项目未取缔问题”，万州渔港餐厅、九龙美食舟两艘餐饮船舶已完成拖移，并通过市督察办现场核查。</w:t>
      </w:r>
    </w:p>
    <w:p>
      <w:pPr>
        <w:widowControl/>
        <w:pBdr>
          <w:bottom w:val="single" w:color="FFFFFF" w:sz="4" w:space="31"/>
        </w:pBdr>
        <w:tabs>
          <w:tab w:val="left" w:pos="1652"/>
          <w:tab w:val="left" w:pos="2520"/>
        </w:tabs>
        <w:wordWrap/>
        <w:topLinePunct/>
        <w:autoSpaceDE w:val="0"/>
        <w:autoSpaceDN w:val="0"/>
        <w:adjustRightInd w:val="0"/>
        <w:snapToGrid w:val="0"/>
        <w:spacing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（五）党的建设全面加强。</w:t>
      </w:r>
      <w:r>
        <w:rPr>
          <w:rFonts w:hint="default" w:ascii="Times New Roman" w:hAnsi="Times New Roman" w:eastAsia="方正仿宋_GBK" w:cs="Times New Roman"/>
          <w:sz w:val="32"/>
          <w:szCs w:val="32"/>
        </w:rPr>
        <w:t>一是全面落实从严治党责任，进一步强化“党政同责”“一岗双责”。</w:t>
      </w:r>
      <w:r>
        <w:rPr>
          <w:rFonts w:hint="default" w:ascii="Times New Roman" w:hAnsi="Times New Roman" w:eastAsia="方正仿宋_GBK" w:cs="Times New Roman"/>
          <w:sz w:val="32"/>
          <w:szCs w:val="32"/>
          <w:shd w:val="clear" w:color="080000" w:fill="FFFFFF"/>
        </w:rPr>
        <w:t>围绕生态环境保护工作关键岗位和环节查找廉政风险点，制定了《区生态环境局廉政风险点及防控措施》，同时，全局干部职工签订</w:t>
      </w:r>
      <w:r>
        <w:rPr>
          <w:rFonts w:hint="default" w:ascii="Times New Roman" w:hAnsi="Times New Roman" w:eastAsia="方正仿宋_GBK" w:cs="Times New Roman"/>
          <w:sz w:val="32"/>
          <w:szCs w:val="32"/>
        </w:rPr>
        <w:t>廉政承诺书110余份；开展中心组学习14次，局领导上专题党课5次。二是深入整改市委第三交叉巡察组反馈问题。目前，反馈的三方面14个问题已全部完成整改。三是抓实“以案四改”。召开警示教育暨“以案四改”工作会、专题民主生活会和组织生活会，对刘勇违法违纪开展反面教育，确保党员干部在思想上、行动上真正受到教育、得到警示。四是严格选人用人。局党组坚持20字好干部的选人用人标准，严格按照“两个条例”的有关规定开展选拔任用工作，2020年共提拔科级干部11名。</w:t>
      </w:r>
    </w:p>
    <w:p>
      <w:pPr>
        <w:widowControl/>
        <w:pBdr>
          <w:bottom w:val="single" w:color="FFFFFF" w:sz="4" w:space="31"/>
        </w:pBdr>
        <w:tabs>
          <w:tab w:val="left" w:pos="1652"/>
          <w:tab w:val="left" w:pos="2520"/>
        </w:tabs>
        <w:wordWrap/>
        <w:topLinePunct/>
        <w:autoSpaceDE w:val="0"/>
        <w:autoSpaceDN w:val="0"/>
        <w:adjustRightInd w:val="0"/>
        <w:snapToGrid w:val="0"/>
        <w:spacing w:line="590" w:lineRule="exact"/>
        <w:ind w:left="0" w:leftChars="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四、绩效评价结论</w:t>
      </w:r>
    </w:p>
    <w:p>
      <w:pPr>
        <w:widowControl w:val="0"/>
        <w:numPr>
          <w:ilvl w:val="0"/>
          <w:numId w:val="0"/>
        </w:numPr>
        <w:pBdr>
          <w:bottom w:val="single" w:color="FFFFFF" w:sz="4" w:space="31"/>
        </w:pBdr>
        <w:tabs>
          <w:tab w:val="left" w:pos="1652"/>
          <w:tab w:val="left" w:pos="2520"/>
        </w:tabs>
        <w:wordWrap/>
        <w:topLinePunct/>
        <w:autoSpaceDE w:val="0"/>
        <w:autoSpaceDN w:val="0"/>
        <w:adjustRightInd w:val="0"/>
        <w:snapToGrid w:val="0"/>
        <w:spacing w:line="590" w:lineRule="exact"/>
        <w:ind w:left="0" w:leftChars="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绩效自评，我局向社会群众、服务对象以电话方式调查100份（服务对象50份、社会群众50份），从收集的信息了解，社会公众对本部门的工作现状评价、深入基层调查研究、掌握真实、准确情况，依法办事、杜绝不作为和乱作为，改革和完善机关办事制度，缩短办事时间，提高工作效率，厉行节约、制止奢侈浪费行为等各方面均给予了满意的评价，满意度分别为：服务对象为98%、社会群众95%，社会公众或服务对象综合满意度＝（服务对象满意度×50%+社会公众满意度×50%）为96.5%，因此，根据评分标准，本部门该项指标得5分。</w:t>
      </w:r>
    </w:p>
    <w:p>
      <w:pPr>
        <w:widowControl w:val="0"/>
        <w:numPr>
          <w:ilvl w:val="0"/>
          <w:numId w:val="0"/>
        </w:numPr>
        <w:pBdr>
          <w:bottom w:val="single" w:color="FFFFFF" w:sz="4" w:space="31"/>
        </w:pBdr>
        <w:tabs>
          <w:tab w:val="left" w:pos="1652"/>
          <w:tab w:val="left" w:pos="2520"/>
        </w:tabs>
        <w:wordWrap/>
        <w:topLinePunct/>
        <w:autoSpaceDE w:val="0"/>
        <w:autoSpaceDN w:val="0"/>
        <w:adjustRightInd w:val="0"/>
        <w:snapToGrid w:val="0"/>
        <w:spacing w:line="590" w:lineRule="exact"/>
        <w:ind w:left="0" w:leftChars="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根据评价指标体系测算，本部门2020年度部门整体支出绩效评价得分是：投入绩效为5分，过程绩效为18分，产出及效益绩效为70分，总绩效为93分。评价结果等次为“优”。</w:t>
      </w:r>
    </w:p>
    <w:p>
      <w:pPr>
        <w:widowControl w:val="0"/>
        <w:numPr>
          <w:ilvl w:val="0"/>
          <w:numId w:val="2"/>
        </w:numPr>
        <w:pBdr>
          <w:bottom w:val="single" w:color="FFFFFF" w:sz="4" w:space="31"/>
        </w:pBdr>
        <w:tabs>
          <w:tab w:val="left" w:pos="1652"/>
          <w:tab w:val="left" w:pos="2520"/>
        </w:tabs>
        <w:wordWrap/>
        <w:topLinePunct/>
        <w:autoSpaceDE w:val="0"/>
        <w:autoSpaceDN w:val="0"/>
        <w:adjustRightInd w:val="0"/>
        <w:snapToGrid w:val="0"/>
        <w:spacing w:line="59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存在的问题</w:t>
      </w:r>
    </w:p>
    <w:p>
      <w:pPr>
        <w:widowControl w:val="0"/>
        <w:numPr>
          <w:ilvl w:val="0"/>
          <w:numId w:val="0"/>
        </w:numPr>
        <w:pBdr>
          <w:bottom w:val="single" w:color="FFFFFF" w:sz="4" w:space="31"/>
        </w:pBdr>
        <w:tabs>
          <w:tab w:val="left" w:pos="1652"/>
          <w:tab w:val="left" w:pos="2520"/>
        </w:tabs>
        <w:wordWrap/>
        <w:topLinePunct/>
        <w:autoSpaceDE w:val="0"/>
        <w:autoSpaceDN w:val="0"/>
        <w:adjustRightInd w:val="0"/>
        <w:snapToGrid w:val="0"/>
        <w:spacing w:line="590" w:lineRule="exact"/>
        <w:ind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制度</w:t>
      </w:r>
      <w:r>
        <w:rPr>
          <w:rFonts w:hint="default" w:ascii="Times New Roman" w:hAnsi="Times New Roman" w:eastAsia="方正仿宋_GBK" w:cs="Times New Roman"/>
          <w:sz w:val="32"/>
          <w:szCs w:val="32"/>
          <w:lang w:eastAsia="zh-CN"/>
        </w:rPr>
        <w:t>不够完善。近年来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我单位</w:t>
      </w:r>
      <w:r>
        <w:rPr>
          <w:rFonts w:hint="default" w:ascii="Times New Roman" w:hAnsi="Times New Roman" w:eastAsia="方正仿宋_GBK" w:cs="Times New Roman"/>
          <w:sz w:val="32"/>
          <w:szCs w:val="32"/>
        </w:rPr>
        <w:t>建立健全了财务管理、固定资产管理等制度，仍需进一步强化</w:t>
      </w:r>
      <w:r>
        <w:rPr>
          <w:rFonts w:hint="default" w:ascii="Times New Roman" w:hAnsi="Times New Roman" w:eastAsia="方正仿宋_GBK" w:cs="Times New Roman"/>
          <w:sz w:val="32"/>
          <w:szCs w:val="32"/>
          <w:lang w:eastAsia="zh-CN"/>
        </w:rPr>
        <w:t>财政财务管理</w:t>
      </w:r>
      <w:r>
        <w:rPr>
          <w:rFonts w:hint="default" w:ascii="Times New Roman" w:hAnsi="Times New Roman" w:eastAsia="方正仿宋_GBK" w:cs="Times New Roman"/>
          <w:sz w:val="32"/>
          <w:szCs w:val="32"/>
        </w:rPr>
        <w:t>。</w:t>
      </w:r>
    </w:p>
    <w:p>
      <w:pPr>
        <w:widowControl w:val="0"/>
        <w:numPr>
          <w:ilvl w:val="0"/>
          <w:numId w:val="0"/>
        </w:numPr>
        <w:pBdr>
          <w:bottom w:val="single" w:color="FFFFFF" w:sz="4" w:space="31"/>
        </w:pBdr>
        <w:tabs>
          <w:tab w:val="left" w:pos="1652"/>
          <w:tab w:val="left" w:pos="2520"/>
        </w:tabs>
        <w:wordWrap/>
        <w:topLinePunct/>
        <w:autoSpaceDE w:val="0"/>
        <w:autoSpaceDN w:val="0"/>
        <w:adjustRightInd w:val="0"/>
        <w:snapToGrid w:val="0"/>
        <w:spacing w:line="590" w:lineRule="exact"/>
        <w:ind w:left="0" w:leftChars="0" w:right="0" w:firstLine="640" w:firstLineChars="20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六</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eastAsia="zh-CN"/>
        </w:rPr>
        <w:t>下一步打算</w:t>
      </w:r>
    </w:p>
    <w:p>
      <w:pPr>
        <w:widowControl w:val="0"/>
        <w:numPr>
          <w:ilvl w:val="0"/>
          <w:numId w:val="0"/>
        </w:numPr>
        <w:pBdr>
          <w:bottom w:val="single" w:color="FFFFFF" w:sz="4" w:space="31"/>
        </w:pBdr>
        <w:tabs>
          <w:tab w:val="left" w:pos="1652"/>
          <w:tab w:val="left" w:pos="2520"/>
        </w:tabs>
        <w:wordWrap/>
        <w:topLinePunct/>
        <w:autoSpaceDE w:val="0"/>
        <w:autoSpaceDN w:val="0"/>
        <w:adjustRightInd w:val="0"/>
        <w:snapToGrid w:val="0"/>
        <w:spacing w:line="590" w:lineRule="exact"/>
        <w:ind w:left="0" w:leftChars="0" w:right="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科学合理编制预算，加强资金绩效</w:t>
      </w:r>
      <w:r>
        <w:rPr>
          <w:rFonts w:hint="default" w:ascii="Times New Roman" w:hAnsi="Times New Roman" w:eastAsia="方正楷体_GBK" w:cs="Times New Roman"/>
          <w:sz w:val="32"/>
          <w:szCs w:val="32"/>
          <w:lang w:eastAsia="zh-CN"/>
        </w:rPr>
        <w:t>管理</w:t>
      </w:r>
      <w:r>
        <w:rPr>
          <w:rFonts w:hint="default" w:ascii="Times New Roman" w:hAnsi="Times New Roman" w:eastAsia="方正楷体_GBK" w:cs="Times New Roman"/>
          <w:sz w:val="32"/>
          <w:szCs w:val="32"/>
        </w:rPr>
        <w:t>。</w:t>
      </w:r>
    </w:p>
    <w:p>
      <w:pPr>
        <w:widowControl w:val="0"/>
        <w:numPr>
          <w:ilvl w:val="0"/>
          <w:numId w:val="0"/>
        </w:numPr>
        <w:pBdr>
          <w:bottom w:val="single" w:color="FFFFFF" w:sz="4" w:space="31"/>
        </w:pBdr>
        <w:tabs>
          <w:tab w:val="left" w:pos="1652"/>
          <w:tab w:val="left" w:pos="2520"/>
        </w:tabs>
        <w:wordWrap/>
        <w:topLinePunct/>
        <w:autoSpaceDE w:val="0"/>
        <w:autoSpaceDN w:val="0"/>
        <w:adjustRightInd w:val="0"/>
        <w:snapToGrid w:val="0"/>
        <w:spacing w:line="59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按照《预算法》及其实施条例的相关规定，加强预算编制的基础工作，强化支出预算管理，科学合理的细化预算编制，提高财政资金使用的规范性。同时按照预算绩效管理的相关政策规定，切实做好预算资金使用的绩效管理，确保预算资金使用合法、合规，促使预算资金发挥最大效能。</w:t>
      </w:r>
    </w:p>
    <w:p>
      <w:pPr>
        <w:widowControl w:val="0"/>
        <w:numPr>
          <w:ilvl w:val="0"/>
          <w:numId w:val="3"/>
        </w:numPr>
        <w:pBdr>
          <w:bottom w:val="single" w:color="FFFFFF" w:sz="4" w:space="31"/>
        </w:pBdr>
        <w:tabs>
          <w:tab w:val="left" w:pos="1652"/>
          <w:tab w:val="left" w:pos="2520"/>
        </w:tabs>
        <w:wordWrap/>
        <w:topLinePunct/>
        <w:autoSpaceDE w:val="0"/>
        <w:autoSpaceDN w:val="0"/>
        <w:adjustRightInd w:val="0"/>
        <w:snapToGrid w:val="0"/>
        <w:spacing w:line="590" w:lineRule="exact"/>
        <w:ind w:left="0" w:leftChars="0" w:right="0"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完善内部管理制度，提升财务管理效能。</w:t>
      </w:r>
    </w:p>
    <w:p>
      <w:pPr>
        <w:widowControl w:val="0"/>
        <w:numPr>
          <w:ilvl w:val="0"/>
          <w:numId w:val="0"/>
        </w:numPr>
        <w:pBdr>
          <w:bottom w:val="single" w:color="FFFFFF" w:sz="4" w:space="31"/>
        </w:pBdr>
        <w:tabs>
          <w:tab w:val="left" w:pos="1652"/>
          <w:tab w:val="left" w:pos="2520"/>
        </w:tabs>
        <w:wordWrap/>
        <w:topLinePunct/>
        <w:autoSpaceDE w:val="0"/>
        <w:autoSpaceDN w:val="0"/>
        <w:adjustRightInd w:val="0"/>
        <w:snapToGrid w:val="0"/>
        <w:spacing w:line="590" w:lineRule="exact"/>
        <w:ind w:right="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建立健全支出内部管理制度，确定经济活动的各项支出标准，明确支出报销流程，按照规定办理支出事项。合理设置岗位，明确相关岗位的职责权限，确保支出申请和内部审批、付款审批和付款执行、业务经办和会计核算等不相容岗位相互分离。</w:t>
      </w:r>
    </w:p>
    <w:p>
      <w:pPr>
        <w:widowControl w:val="0"/>
        <w:wordWrap/>
        <w:adjustRightInd/>
        <w:snapToGrid/>
        <w:spacing w:line="590" w:lineRule="exact"/>
        <w:ind w:right="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附件：区</w:t>
      </w:r>
      <w:r>
        <w:rPr>
          <w:rFonts w:hint="default" w:ascii="Times New Roman" w:hAnsi="Times New Roman" w:eastAsia="方正仿宋_GBK" w:cs="Times New Roman"/>
          <w:sz w:val="32"/>
          <w:szCs w:val="32"/>
          <w:lang w:eastAsia="zh-CN"/>
        </w:rPr>
        <w:t>生态环境局2020</w:t>
      </w:r>
      <w:r>
        <w:rPr>
          <w:rFonts w:hint="default" w:ascii="Times New Roman" w:hAnsi="Times New Roman" w:eastAsia="方正仿宋_GBK" w:cs="Times New Roman"/>
          <w:sz w:val="32"/>
          <w:szCs w:val="32"/>
        </w:rPr>
        <w:t>年部门整体支出绩效自评指标计</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分表</w:t>
      </w:r>
    </w:p>
    <w:p>
      <w:pPr>
        <w:pStyle w:val="4"/>
        <w:wordWrap/>
        <w:spacing w:line="590" w:lineRule="exact"/>
        <w:ind w:left="0" w:leftChars="0" w:right="0"/>
        <w:textAlignment w:val="auto"/>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rPr>
      </w:pPr>
    </w:p>
    <w:p>
      <w:pPr>
        <w:widowControl w:val="0"/>
        <w:wordWrap/>
        <w:adjustRightInd/>
        <w:snapToGrid/>
        <w:spacing w:line="590" w:lineRule="exact"/>
        <w:ind w:left="0" w:leftChars="0" w:right="0" w:firstLine="4160" w:firstLineChars="13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重庆市万州区生态环境局</w:t>
      </w:r>
    </w:p>
    <w:p>
      <w:pPr>
        <w:widowControl w:val="0"/>
        <w:wordWrap/>
        <w:adjustRightInd/>
        <w:snapToGrid/>
        <w:spacing w:line="590" w:lineRule="exact"/>
        <w:ind w:left="0" w:leftChars="0" w:right="0" w:firstLine="4480" w:firstLineChars="14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2021年3月2日</w:t>
      </w:r>
    </w:p>
    <w:p>
      <w:pPr>
        <w:pStyle w:val="4"/>
        <w:rPr>
          <w:rFonts w:hint="default" w:ascii="Times New Roman" w:hAnsi="Times New Roman" w:eastAsia="方正仿宋_GBK" w:cs="Times New Roman"/>
          <w:sz w:val="32"/>
          <w:szCs w:val="32"/>
          <w:lang w:val="en-US" w:eastAsia="zh-CN"/>
        </w:rPr>
      </w:pPr>
    </w:p>
    <w:p>
      <w:pPr>
        <w:rPr>
          <w:rFonts w:hint="default" w:ascii="Times New Roman" w:hAnsi="Times New Roman" w:cs="Times New Roman"/>
          <w:lang w:val="en-US" w:eastAsia="zh-CN"/>
        </w:rPr>
        <w:sectPr>
          <w:headerReference r:id="rId3" w:type="default"/>
          <w:footerReference r:id="rId4" w:type="default"/>
          <w:pgSz w:w="11906" w:h="16838"/>
          <w:pgMar w:top="1984" w:right="1474" w:bottom="1644" w:left="1587" w:header="851" w:footer="1247" w:gutter="0"/>
          <w:cols w:space="0" w:num="1"/>
          <w:rtlGutter w:val="0"/>
          <w:docGrid w:type="lines" w:linePitch="315" w:charSpace="0"/>
        </w:sectPr>
      </w:pPr>
    </w:p>
    <w:tbl>
      <w:tblPr>
        <w:tblStyle w:val="9"/>
        <w:tblW w:w="14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4010" w:type="dxa"/>
            <w:tcBorders>
              <w:top w:val="nil"/>
              <w:left w:val="nil"/>
              <w:bottom w:val="nil"/>
              <w:right w:val="nil"/>
            </w:tcBorders>
            <w:tcMar>
              <w:top w:w="15" w:type="dxa"/>
              <w:left w:w="15" w:type="dxa"/>
              <w:right w:w="15" w:type="dxa"/>
            </w:tcMar>
            <w:vAlign w:val="center"/>
          </w:tcPr>
          <w:p>
            <w:pPr>
              <w:widowControl/>
              <w:jc w:val="left"/>
              <w:textAlignment w:val="center"/>
              <w:rPr>
                <w:rFonts w:hint="default" w:ascii="Times New Roman" w:hAnsi="Times New Roman" w:eastAsia="方正黑体_GBK" w:cs="Times New Roman"/>
                <w:color w:val="333333"/>
                <w:kern w:val="0"/>
                <w:sz w:val="32"/>
                <w:szCs w:val="32"/>
                <w:shd w:val="clear" w:color="auto" w:fill="FFFFFF"/>
                <w:lang w:val="en-US" w:eastAsia="zh-CN"/>
              </w:rPr>
            </w:pPr>
            <w:r>
              <w:rPr>
                <w:rFonts w:hint="default" w:ascii="Times New Roman" w:hAnsi="Times New Roman" w:eastAsia="方正黑体_GBK" w:cs="Times New Roman"/>
                <w:color w:val="333333"/>
                <w:kern w:val="0"/>
                <w:sz w:val="32"/>
                <w:szCs w:val="32"/>
                <w:shd w:val="clear" w:color="auto" w:fill="FFFFFF"/>
                <w:lang w:val="en-US" w:eastAsia="zh-CN"/>
              </w:rPr>
              <w:t>附件</w:t>
            </w:r>
          </w:p>
          <w:p>
            <w:pPr>
              <w:widowControl/>
              <w:jc w:val="center"/>
              <w:textAlignment w:val="center"/>
              <w:rPr>
                <w:rFonts w:hint="default" w:ascii="Times New Roman" w:hAnsi="Times New Roman" w:eastAsia="方正小标宋_GBK" w:cs="Times New Roman"/>
                <w:color w:val="333333"/>
                <w:kern w:val="0"/>
                <w:sz w:val="44"/>
                <w:szCs w:val="44"/>
                <w:shd w:val="clear" w:color="auto" w:fill="FFFFFF"/>
                <w:lang w:val="en-US" w:eastAsia="zh-CN"/>
              </w:rPr>
            </w:pPr>
            <w:r>
              <w:rPr>
                <w:rFonts w:hint="default" w:ascii="Times New Roman" w:hAnsi="Times New Roman" w:eastAsia="方正小标宋_GBK" w:cs="Times New Roman"/>
                <w:color w:val="333333"/>
                <w:kern w:val="0"/>
                <w:sz w:val="44"/>
                <w:szCs w:val="44"/>
                <w:shd w:val="clear" w:color="auto" w:fill="FFFFFF"/>
                <w:lang w:val="en-US" w:eastAsia="zh-CN"/>
              </w:rPr>
              <w:t xml:space="preserve">部门整体支出绩效评价指标表          </w:t>
            </w:r>
          </w:p>
          <w:p>
            <w:pPr>
              <w:widowControl/>
              <w:jc w:val="left"/>
              <w:textAlignment w:val="center"/>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 xml:space="preserve">单位：重庆市万州区生态环境局                                 </w:t>
            </w:r>
            <w:r>
              <w:rPr>
                <w:rFonts w:hint="eastAsia" w:ascii="Times New Roman" w:hAnsi="Times New Roman" w:eastAsia="方正仿宋_GBK" w:cs="Times New Roman"/>
                <w:color w:val="333333"/>
                <w:kern w:val="0"/>
                <w:sz w:val="32"/>
                <w:szCs w:val="32"/>
                <w:shd w:val="clear" w:color="auto" w:fill="FFFFFF"/>
                <w:lang w:val="en-US" w:eastAsia="zh-CN"/>
              </w:rPr>
              <w:t xml:space="preserve">             </w:t>
            </w:r>
            <w:r>
              <w:rPr>
                <w:rFonts w:hint="default" w:ascii="Times New Roman" w:hAnsi="Times New Roman" w:eastAsia="方正仿宋_GBK" w:cs="Times New Roman"/>
                <w:color w:val="333333"/>
                <w:kern w:val="0"/>
                <w:sz w:val="32"/>
                <w:szCs w:val="32"/>
                <w:shd w:val="clear" w:color="auto" w:fill="FFFFFF"/>
                <w:lang w:val="en-US" w:eastAsia="zh-CN"/>
              </w:rPr>
              <w:t xml:space="preserve">    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4010" w:type="dxa"/>
            <w:tcBorders>
              <w:top w:val="nil"/>
              <w:left w:val="nil"/>
              <w:bottom w:val="nil"/>
              <w:right w:val="nil"/>
            </w:tcBorders>
            <w:tcMar>
              <w:top w:w="15" w:type="dxa"/>
              <w:left w:w="15" w:type="dxa"/>
              <w:right w:w="15" w:type="dxa"/>
            </w:tcMar>
            <w:vAlign w:val="center"/>
          </w:tcPr>
          <w:tbl>
            <w:tblPr>
              <w:tblStyle w:val="9"/>
              <w:tblpPr w:leftFromText="180" w:rightFromText="180" w:vertAnchor="text" w:horzAnchor="page" w:tblpX="-29" w:tblpY="627"/>
              <w:tblOverlap w:val="never"/>
              <w:tblW w:w="13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5"/>
              <w:gridCol w:w="945"/>
              <w:gridCol w:w="2330"/>
              <w:gridCol w:w="6000"/>
              <w:gridCol w:w="1035"/>
              <w:gridCol w:w="96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一级指标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二级指标</w:t>
                  </w: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三级指标</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评分标准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分值</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自评得分</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扣分原因和其他说明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94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投  入（5分）</w:t>
                  </w:r>
                </w:p>
              </w:tc>
              <w:tc>
                <w:tcPr>
                  <w:tcW w:w="94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预算配置（5分）</w:t>
                  </w: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财政供养人员</w:t>
                  </w:r>
                  <w:r>
                    <w:rPr>
                      <w:rFonts w:hint="default" w:ascii="Times New Roman" w:hAnsi="Times New Roman" w:eastAsia="宋体" w:cs="Times New Roman"/>
                      <w:i w:val="0"/>
                      <w:color w:val="333333"/>
                      <w:kern w:val="0"/>
                      <w:sz w:val="20"/>
                      <w:szCs w:val="20"/>
                      <w:u w:val="none"/>
                      <w:lang w:val="en-US" w:eastAsia="zh-CN"/>
                    </w:rPr>
                    <w:br w:type="textWrapping"/>
                  </w:r>
                  <w:r>
                    <w:rPr>
                      <w:rFonts w:hint="default" w:ascii="Times New Roman" w:hAnsi="Times New Roman" w:eastAsia="宋体" w:cs="Times New Roman"/>
                      <w:i w:val="0"/>
                      <w:color w:val="333333"/>
                      <w:kern w:val="0"/>
                      <w:sz w:val="20"/>
                      <w:szCs w:val="20"/>
                      <w:u w:val="none"/>
                      <w:lang w:val="en-US" w:eastAsia="zh-CN"/>
                    </w:rPr>
                    <w:t>控制率</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以100%为标准。在职人员控制率≦100%，计2分；每超过一个百分点扣0.5分，扣完为止。</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2</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bookmarkStart w:id="0" w:name="_GoBack"/>
                  <w:bookmarkEnd w:id="0"/>
                  <w:r>
                    <w:rPr>
                      <w:rFonts w:hint="eastAsia" w:ascii="Times New Roman" w:hAnsi="Times New Roman" w:cs="Times New Roman"/>
                      <w:i w:val="0"/>
                      <w:color w:val="333333"/>
                      <w:kern w:val="0"/>
                      <w:sz w:val="20"/>
                      <w:szCs w:val="20"/>
                      <w:u w:val="none"/>
                      <w:lang w:val="en-US" w:eastAsia="zh-CN"/>
                    </w:rPr>
                    <w:t>“三公”经费</w:t>
                  </w:r>
                  <w:r>
                    <w:rPr>
                      <w:rFonts w:hint="default" w:ascii="Times New Roman" w:hAnsi="Times New Roman" w:eastAsia="宋体" w:cs="Times New Roman"/>
                      <w:i w:val="0"/>
                      <w:color w:val="333333"/>
                      <w:kern w:val="0"/>
                      <w:sz w:val="20"/>
                      <w:szCs w:val="20"/>
                      <w:u w:val="none"/>
                      <w:lang w:val="en-US" w:eastAsia="zh-CN"/>
                    </w:rPr>
                    <w:t>变动率</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eastAsia" w:ascii="Times New Roman" w:hAnsi="Times New Roman" w:cs="Times New Roman"/>
                      <w:i w:val="0"/>
                      <w:color w:val="333333"/>
                      <w:kern w:val="0"/>
                      <w:sz w:val="20"/>
                      <w:szCs w:val="20"/>
                      <w:u w:val="none"/>
                      <w:lang w:val="en-US" w:eastAsia="zh-CN"/>
                    </w:rPr>
                    <w:t>“三公”经费</w:t>
                  </w:r>
                  <w:r>
                    <w:rPr>
                      <w:rFonts w:hint="default" w:ascii="Times New Roman" w:hAnsi="Times New Roman" w:eastAsia="宋体" w:cs="Times New Roman"/>
                      <w:i w:val="0"/>
                      <w:color w:val="333333"/>
                      <w:kern w:val="0"/>
                      <w:sz w:val="20"/>
                      <w:szCs w:val="20"/>
                      <w:u w:val="none"/>
                      <w:lang w:val="en-US" w:eastAsia="zh-CN"/>
                    </w:rPr>
                    <w:t>变动率≦0,计3分；</w:t>
                  </w: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3</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3</w:t>
                  </w:r>
                </w:p>
              </w:tc>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eastAsia" w:ascii="Times New Roman" w:hAnsi="Times New Roman" w:cs="Times New Roman"/>
                      <w:i w:val="0"/>
                      <w:color w:val="333333"/>
                      <w:kern w:val="0"/>
                      <w:sz w:val="20"/>
                      <w:szCs w:val="20"/>
                      <w:u w:val="none"/>
                      <w:lang w:val="en-US" w:eastAsia="zh-CN"/>
                    </w:rPr>
                    <w:t>“三公”经费</w:t>
                  </w:r>
                  <w:r>
                    <w:rPr>
                      <w:rFonts w:hint="default" w:ascii="Times New Roman" w:hAnsi="Times New Roman" w:eastAsia="宋体" w:cs="Times New Roman"/>
                      <w:i w:val="0"/>
                      <w:color w:val="333333"/>
                      <w:kern w:val="0"/>
                      <w:sz w:val="20"/>
                      <w:szCs w:val="20"/>
                      <w:u w:val="none"/>
                      <w:lang w:val="en-US" w:eastAsia="zh-CN"/>
                    </w:rPr>
                    <w:t>变动率＞0，每超过一个百分点扣0.5分，扣完为止。</w:t>
                  </w: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4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过  程（25分）</w:t>
                  </w:r>
                </w:p>
              </w:tc>
              <w:tc>
                <w:tcPr>
                  <w:tcW w:w="94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预算执行（10分）</w:t>
                  </w: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预算调整率</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预算调整率=0，计2分；0-10%（含），计1.5分；10-20%（含），计1分；20-30%（含），计0.5分；大于30%不得分。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0</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年中有追加专项资金，年末有资金被收回。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支付进度</w:t>
                  </w:r>
                </w:p>
              </w:tc>
              <w:tc>
                <w:tcPr>
                  <w:tcW w:w="60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每出现一个专项未按进度完成资金支付扣0.5分，扣完为止。</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3</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指标或资金收回</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无指标或资金被收回的，3分；有指标或资金被收回的，不得分。（净结余被收回得2分）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0</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因为项目发生变更，资金用途改变,指标、资金有结余。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eastAsia" w:ascii="Times New Roman" w:hAnsi="Times New Roman" w:cs="Times New Roman"/>
                      <w:i w:val="0"/>
                      <w:color w:val="333333"/>
                      <w:kern w:val="0"/>
                      <w:sz w:val="20"/>
                      <w:szCs w:val="20"/>
                      <w:u w:val="none"/>
                      <w:lang w:val="en-US" w:eastAsia="zh-CN"/>
                    </w:rPr>
                    <w:t>“三公”经费</w:t>
                  </w:r>
                  <w:r>
                    <w:rPr>
                      <w:rFonts w:hint="default" w:ascii="Times New Roman" w:hAnsi="Times New Roman" w:eastAsia="宋体" w:cs="Times New Roman"/>
                      <w:i w:val="0"/>
                      <w:color w:val="333333"/>
                      <w:kern w:val="0"/>
                      <w:sz w:val="20"/>
                      <w:szCs w:val="20"/>
                      <w:u w:val="none"/>
                      <w:lang w:val="en-US" w:eastAsia="zh-CN"/>
                    </w:rPr>
                    <w:t>控制率</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以100%为标准。三公经费控制率≦100%，计2分；每超过一个百分点扣1分，扣完为止。</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2</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预算管理（10分）</w:t>
                  </w:r>
                </w:p>
              </w:tc>
              <w:tc>
                <w:tcPr>
                  <w:tcW w:w="23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管理制度</w:t>
                  </w:r>
                  <w:r>
                    <w:rPr>
                      <w:rFonts w:hint="default" w:ascii="Times New Roman" w:hAnsi="Times New Roman" w:eastAsia="宋体" w:cs="Times New Roman"/>
                      <w:i w:val="0"/>
                      <w:color w:val="333333"/>
                      <w:kern w:val="0"/>
                      <w:sz w:val="20"/>
                      <w:szCs w:val="20"/>
                      <w:u w:val="none"/>
                      <w:lang w:val="en-US" w:eastAsia="zh-CN"/>
                    </w:rPr>
                    <w:br w:type="textWrapping"/>
                  </w:r>
                  <w:r>
                    <w:rPr>
                      <w:rFonts w:hint="default" w:ascii="Times New Roman" w:hAnsi="Times New Roman" w:eastAsia="宋体" w:cs="Times New Roman"/>
                      <w:i w:val="0"/>
                      <w:color w:val="333333"/>
                      <w:kern w:val="0"/>
                      <w:sz w:val="20"/>
                      <w:szCs w:val="20"/>
                      <w:u w:val="none"/>
                      <w:lang w:val="en-US" w:eastAsia="zh-CN"/>
                    </w:rPr>
                    <w:t>健全性</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①已制定或具有预算资金管理办法，内部财务管理制度、会计核算制度等管理制度，0.5分；</w:t>
                  </w: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1.5</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1.5</w:t>
                  </w:r>
                </w:p>
              </w:tc>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②相关管理制度合法、合规、完整，0.5分；</w:t>
                  </w: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③相关管理制度得到有效执行，0.5分。</w:t>
                  </w: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资金使用</w:t>
                  </w:r>
                  <w:r>
                    <w:rPr>
                      <w:rFonts w:hint="default" w:ascii="Times New Roman" w:hAnsi="Times New Roman" w:eastAsia="宋体" w:cs="Times New Roman"/>
                      <w:i w:val="0"/>
                      <w:color w:val="333333"/>
                      <w:kern w:val="0"/>
                      <w:sz w:val="20"/>
                      <w:szCs w:val="20"/>
                      <w:u w:val="none"/>
                      <w:lang w:val="en-US" w:eastAsia="zh-CN"/>
                    </w:rPr>
                    <w:br w:type="textWrapping"/>
                  </w:r>
                  <w:r>
                    <w:rPr>
                      <w:rFonts w:hint="default" w:ascii="Times New Roman" w:hAnsi="Times New Roman" w:eastAsia="宋体" w:cs="Times New Roman"/>
                      <w:i w:val="0"/>
                      <w:color w:val="333333"/>
                      <w:kern w:val="0"/>
                      <w:sz w:val="20"/>
                      <w:szCs w:val="20"/>
                      <w:u w:val="none"/>
                      <w:lang w:val="en-US" w:eastAsia="zh-CN"/>
                    </w:rPr>
                    <w:t>合规性</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①支出符合国家财经法规和财务管理制度规定以及有关专项资金管理办法的规定；</w:t>
                  </w: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2</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2</w:t>
                  </w:r>
                </w:p>
              </w:tc>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②资金拨付有完整的审批程序和手续；</w:t>
                  </w: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③项目支出按规定经过评估论证；</w:t>
                  </w: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④支出符合部门预算批复的用途；</w:t>
                  </w: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⑤资金使用无截留、挤占、挪用、虚列支出等情况。</w:t>
                  </w: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以上情况每出现一例不符合要求的扣0.5分，扣完为止。</w:t>
                  </w: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预决算信息公开性和完善性</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①按规定内容公开预决算信息，0.5分；</w:t>
                  </w: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2.5</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2.5</w:t>
                  </w:r>
                </w:p>
              </w:tc>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②按规定时限公开预决算信息，0.5分；</w:t>
                  </w: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③基础数据信息和会计信息资料真实，0.5分；</w:t>
                  </w: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④基础数据信息和会计信息资料完整，0.5分；</w:t>
                  </w: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⑤基础数据信息和汇集信息资料准确，0.5分。</w:t>
                  </w: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政府采购</w:t>
                  </w:r>
                  <w:r>
                    <w:rPr>
                      <w:rFonts w:hint="default" w:ascii="Times New Roman" w:hAnsi="Times New Roman" w:eastAsia="宋体" w:cs="Times New Roman"/>
                      <w:i w:val="0"/>
                      <w:color w:val="333333"/>
                      <w:kern w:val="0"/>
                      <w:sz w:val="20"/>
                      <w:szCs w:val="20"/>
                      <w:u w:val="none"/>
                      <w:lang w:val="en-US" w:eastAsia="zh-CN"/>
                    </w:rPr>
                    <w:br w:type="textWrapping"/>
                  </w:r>
                  <w:r>
                    <w:rPr>
                      <w:rFonts w:hint="default" w:ascii="Times New Roman" w:hAnsi="Times New Roman" w:eastAsia="宋体" w:cs="Times New Roman"/>
                      <w:i w:val="0"/>
                      <w:color w:val="333333"/>
                      <w:kern w:val="0"/>
                      <w:sz w:val="20"/>
                      <w:szCs w:val="20"/>
                      <w:u w:val="none"/>
                      <w:lang w:val="en-US" w:eastAsia="zh-CN"/>
                    </w:rPr>
                    <w:t>执行率</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政府采购执行率等于100%的，得2分；</w:t>
                  </w: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2</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0</w:t>
                  </w:r>
                </w:p>
              </w:tc>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所有采购项目未纳入年初部门预算编制。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每减少一个百分点，扣0.2分，扣完为止。</w:t>
                  </w: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公务卡</w:t>
                  </w:r>
                  <w:r>
                    <w:rPr>
                      <w:rFonts w:hint="default" w:ascii="Times New Roman" w:hAnsi="Times New Roman" w:eastAsia="宋体" w:cs="Times New Roman"/>
                      <w:i w:val="0"/>
                      <w:color w:val="333333"/>
                      <w:kern w:val="0"/>
                      <w:sz w:val="20"/>
                      <w:szCs w:val="20"/>
                      <w:u w:val="none"/>
                      <w:lang w:val="en-US" w:eastAsia="zh-CN"/>
                    </w:rPr>
                    <w:br w:type="textWrapping"/>
                  </w:r>
                  <w:r>
                    <w:rPr>
                      <w:rFonts w:hint="default" w:ascii="Times New Roman" w:hAnsi="Times New Roman" w:eastAsia="宋体" w:cs="Times New Roman"/>
                      <w:i w:val="0"/>
                      <w:color w:val="333333"/>
                      <w:kern w:val="0"/>
                      <w:sz w:val="20"/>
                      <w:szCs w:val="20"/>
                      <w:u w:val="none"/>
                      <w:lang w:val="en-US" w:eastAsia="zh-CN"/>
                    </w:rPr>
                    <w:t>刷卡率</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公务卡刷卡率达50％以上的，得2分。</w:t>
                  </w: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2</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2</w:t>
                  </w:r>
                </w:p>
              </w:tc>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每减少一个百分点，扣0.2分，扣完为止。</w:t>
                  </w: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资产管理</w:t>
                  </w:r>
                  <w:r>
                    <w:rPr>
                      <w:rFonts w:hint="default" w:ascii="Times New Roman" w:hAnsi="Times New Roman" w:eastAsia="宋体" w:cs="Times New Roman"/>
                      <w:i w:val="0"/>
                      <w:color w:val="333333"/>
                      <w:kern w:val="0"/>
                      <w:sz w:val="20"/>
                      <w:szCs w:val="20"/>
                      <w:u w:val="none"/>
                      <w:lang w:val="en-US" w:eastAsia="zh-CN"/>
                    </w:rPr>
                    <w:br w:type="textWrapping"/>
                  </w:r>
                  <w:r>
                    <w:rPr>
                      <w:rFonts w:hint="default" w:ascii="Times New Roman" w:hAnsi="Times New Roman" w:eastAsia="宋体" w:cs="Times New Roman"/>
                      <w:i w:val="0"/>
                      <w:color w:val="333333"/>
                      <w:kern w:val="0"/>
                      <w:sz w:val="20"/>
                      <w:szCs w:val="20"/>
                      <w:u w:val="none"/>
                      <w:lang w:val="en-US" w:eastAsia="zh-CN"/>
                    </w:rPr>
                    <w:t>（5分）</w:t>
                  </w:r>
                </w:p>
              </w:tc>
              <w:tc>
                <w:tcPr>
                  <w:tcW w:w="23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管理制度</w:t>
                  </w:r>
                  <w:r>
                    <w:rPr>
                      <w:rFonts w:hint="default" w:ascii="Times New Roman" w:hAnsi="Times New Roman" w:eastAsia="宋体" w:cs="Times New Roman"/>
                      <w:i w:val="0"/>
                      <w:color w:val="333333"/>
                      <w:kern w:val="0"/>
                      <w:sz w:val="20"/>
                      <w:szCs w:val="20"/>
                      <w:u w:val="none"/>
                      <w:lang w:val="en-US" w:eastAsia="zh-CN"/>
                    </w:rPr>
                    <w:br w:type="textWrapping"/>
                  </w:r>
                  <w:r>
                    <w:rPr>
                      <w:rFonts w:hint="default" w:ascii="Times New Roman" w:hAnsi="Times New Roman" w:eastAsia="宋体" w:cs="Times New Roman"/>
                      <w:i w:val="0"/>
                      <w:color w:val="333333"/>
                      <w:kern w:val="0"/>
                      <w:sz w:val="20"/>
                      <w:szCs w:val="20"/>
                      <w:u w:val="none"/>
                      <w:lang w:val="en-US" w:eastAsia="zh-CN"/>
                    </w:rPr>
                    <w:t>健全性</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①已制定或具有资产管理制度，且相关资产管理制度合法、合规、完整，1分；</w:t>
                  </w:r>
                </w:p>
              </w:tc>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2</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2</w:t>
                  </w:r>
                </w:p>
              </w:tc>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②相关资产管理制度得到有效执行，1分。</w:t>
                  </w:r>
                </w:p>
              </w:tc>
              <w:tc>
                <w:tcPr>
                  <w:tcW w:w="10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资产管理</w:t>
                  </w:r>
                  <w:r>
                    <w:rPr>
                      <w:rFonts w:hint="default" w:ascii="Times New Roman" w:hAnsi="Times New Roman" w:eastAsia="宋体" w:cs="Times New Roman"/>
                      <w:i w:val="0"/>
                      <w:color w:val="333333"/>
                      <w:kern w:val="0"/>
                      <w:sz w:val="20"/>
                      <w:szCs w:val="20"/>
                      <w:u w:val="none"/>
                      <w:lang w:val="en-US" w:eastAsia="zh-CN"/>
                    </w:rPr>
                    <w:br w:type="textWrapping"/>
                  </w:r>
                  <w:r>
                    <w:rPr>
                      <w:rFonts w:hint="default" w:ascii="Times New Roman" w:hAnsi="Times New Roman" w:eastAsia="宋体" w:cs="Times New Roman"/>
                      <w:i w:val="0"/>
                      <w:color w:val="333333"/>
                      <w:kern w:val="0"/>
                      <w:sz w:val="20"/>
                      <w:szCs w:val="20"/>
                      <w:u w:val="none"/>
                      <w:lang w:val="en-US" w:eastAsia="zh-CN"/>
                    </w:rPr>
                    <w:t>安全性</w:t>
                  </w:r>
                </w:p>
              </w:tc>
              <w:tc>
                <w:tcPr>
                  <w:tcW w:w="60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①资产保存完整；</w:t>
                  </w:r>
                </w:p>
              </w:tc>
              <w:tc>
                <w:tcPr>
                  <w:tcW w:w="103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2</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2</w:t>
                  </w:r>
                </w:p>
              </w:tc>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nil"/>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②资产配置合理；</w:t>
                  </w:r>
                </w:p>
              </w:tc>
              <w:tc>
                <w:tcPr>
                  <w:tcW w:w="103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nil"/>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③资产处置规范；</w:t>
                  </w:r>
                </w:p>
              </w:tc>
              <w:tc>
                <w:tcPr>
                  <w:tcW w:w="103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nil"/>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④资产账务管理合规，帐实相符；</w:t>
                  </w:r>
                </w:p>
              </w:tc>
              <w:tc>
                <w:tcPr>
                  <w:tcW w:w="103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nil"/>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⑤资产有偿使用及处置收入及时足额上缴；</w:t>
                  </w:r>
                </w:p>
              </w:tc>
              <w:tc>
                <w:tcPr>
                  <w:tcW w:w="103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以上情况每出现一例不符合有关要求的扣0.5分，扣完为止。</w:t>
                  </w:r>
                </w:p>
              </w:tc>
              <w:tc>
                <w:tcPr>
                  <w:tcW w:w="103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固定资产</w:t>
                  </w:r>
                  <w:r>
                    <w:rPr>
                      <w:rFonts w:hint="default" w:ascii="Times New Roman" w:hAnsi="Times New Roman" w:eastAsia="宋体" w:cs="Times New Roman"/>
                      <w:i w:val="0"/>
                      <w:color w:val="333333"/>
                      <w:kern w:val="0"/>
                      <w:sz w:val="20"/>
                      <w:szCs w:val="20"/>
                      <w:u w:val="none"/>
                      <w:lang w:val="en-US" w:eastAsia="zh-CN"/>
                    </w:rPr>
                    <w:br w:type="textWrapping"/>
                  </w:r>
                  <w:r>
                    <w:rPr>
                      <w:rFonts w:hint="default" w:ascii="Times New Roman" w:hAnsi="Times New Roman" w:eastAsia="宋体" w:cs="Times New Roman"/>
                      <w:i w:val="0"/>
                      <w:color w:val="333333"/>
                      <w:kern w:val="0"/>
                      <w:sz w:val="20"/>
                      <w:szCs w:val="20"/>
                      <w:u w:val="none"/>
                      <w:lang w:val="en-US" w:eastAsia="zh-CN"/>
                    </w:rPr>
                    <w:t>利用率</w:t>
                  </w:r>
                </w:p>
              </w:tc>
              <w:tc>
                <w:tcPr>
                  <w:tcW w:w="60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每低于100%一个百分点扣0.1分，扣完为止。</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1</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产  出（分）</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职责履行</w:t>
                  </w:r>
                  <w:r>
                    <w:rPr>
                      <w:rFonts w:hint="default" w:ascii="Times New Roman" w:hAnsi="Times New Roman" w:eastAsia="宋体" w:cs="Times New Roman"/>
                      <w:i w:val="0"/>
                      <w:color w:val="333333"/>
                      <w:kern w:val="0"/>
                      <w:sz w:val="20"/>
                      <w:szCs w:val="20"/>
                      <w:u w:val="none"/>
                      <w:lang w:val="en-US" w:eastAsia="zh-CN"/>
                    </w:rPr>
                    <w:br w:type="textWrapping"/>
                  </w:r>
                  <w:r>
                    <w:rPr>
                      <w:rFonts w:hint="default" w:ascii="Times New Roman" w:hAnsi="Times New Roman" w:eastAsia="宋体" w:cs="Times New Roman"/>
                      <w:i w:val="0"/>
                      <w:color w:val="333333"/>
                      <w:kern w:val="0"/>
                      <w:sz w:val="20"/>
                      <w:szCs w:val="20"/>
                      <w:u w:val="none"/>
                      <w:lang w:val="en-US" w:eastAsia="zh-CN"/>
                    </w:rPr>
                    <w:t>（分）</w:t>
                  </w: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长江干流万州段水质</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保持总体II类，7分；未达到II类，0分。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7</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全区空气环境质量优良天数</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优良天数≥250天，6分；〈250天，0分。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6</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城市饮用水源水质达标率</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达标率≥90%，6分，〈90%，0分。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6</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城市污水集中处理率</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≥90%，6分，〈90%，0分。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6</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城市垃圾无害化处置率</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≥90%，6分，〈90%，0分。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6</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淘汰燃煤锅炉</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台数≥4，6分，〈5，0分。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6</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整治餐饮油烟</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个数≥100家，6分，&lt;100家，0分。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6</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区域环境噪声平均值</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≤60分贝，6分，&gt;60分贝，0分。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6</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环保罚款</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≥40万元，6分，&lt;40万元，0分。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6</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4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效  果(分)</w:t>
                  </w:r>
                </w:p>
              </w:tc>
              <w:tc>
                <w:tcPr>
                  <w:tcW w:w="94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履职效益(分)</w:t>
                  </w: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媒体宣传生态环保</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 xml:space="preserve">    ≥10次，5分，&lt;10次，0分。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5</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全区土壤质量</w:t>
                  </w: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总体保持稳定，5分，出现重大土壤污染事件，0分。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5</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23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社会公众或服务对象满意度</w:t>
                  </w:r>
                </w:p>
              </w:tc>
              <w:tc>
                <w:tcPr>
                  <w:tcW w:w="60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95%（含）以上计5分；85%（含）-95%，计3分；75%（含）-85%，计1分；低于75%计0分。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lang w:val="en-US" w:eastAsia="zh-CN"/>
                    </w:rPr>
                  </w:pPr>
                  <w:r>
                    <w:rPr>
                      <w:rFonts w:hint="default" w:ascii="Times New Roman" w:hAnsi="Times New Roman" w:eastAsia="宋体" w:cs="Times New Roman"/>
                      <w:i w:val="0"/>
                      <w:color w:val="333333"/>
                      <w:sz w:val="20"/>
                      <w:szCs w:val="20"/>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5</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总 分</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100</w:t>
                  </w:r>
                </w:p>
              </w:tc>
              <w:tc>
                <w:tcPr>
                  <w:tcW w:w="2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rPr>
                    <w:t>93</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333333"/>
                      <w:sz w:val="20"/>
                      <w:szCs w:val="20"/>
                      <w:u w:val="none"/>
                    </w:rPr>
                  </w:pPr>
                </w:p>
              </w:tc>
            </w:tr>
          </w:tbl>
          <w:p>
            <w:pPr>
              <w:widowControl/>
              <w:jc w:val="left"/>
              <w:textAlignment w:val="center"/>
              <w:rPr>
                <w:rFonts w:hint="default" w:ascii="Times New Roman" w:hAnsi="Times New Roman" w:eastAsia="方正仿宋_GBK" w:cs="Times New Roman"/>
                <w:color w:val="333333"/>
                <w:kern w:val="0"/>
                <w:sz w:val="32"/>
                <w:szCs w:val="32"/>
                <w:shd w:val="clear" w:color="auto" w:fill="FFFFFF"/>
                <w:lang w:val="en-US" w:eastAsia="zh-CN"/>
              </w:rPr>
            </w:pPr>
          </w:p>
        </w:tc>
      </w:tr>
    </w:tbl>
    <w:p>
      <w:pPr>
        <w:widowControl w:val="0"/>
        <w:wordWrap/>
        <w:adjustRightInd/>
        <w:snapToGrid/>
        <w:spacing w:line="20" w:lineRule="exact"/>
        <w:ind w:left="0" w:leftChars="0" w:right="0" w:firstLine="0" w:firstLineChars="0"/>
        <w:jc w:val="both"/>
        <w:textAlignment w:val="auto"/>
        <w:outlineLvl w:val="9"/>
        <w:rPr>
          <w:rFonts w:hint="default" w:ascii="Times New Roman" w:hAnsi="Times New Roman" w:eastAsia="方正仿宋_GBK" w:cs="Times New Roman"/>
          <w:sz w:val="32"/>
          <w:szCs w:val="32"/>
          <w:lang w:val="en-US" w:eastAsia="zh-CN"/>
        </w:rPr>
      </w:pPr>
    </w:p>
    <w:sectPr>
      <w:pgSz w:w="16838" w:h="11906" w:orient="landscape"/>
      <w:pgMar w:top="1587" w:right="1984" w:bottom="1474" w:left="1644" w:header="851" w:footer="992"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0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大标宋简体">
    <w:altName w:val="方正书宋_GBK"/>
    <w:panose1 w:val="03000509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w:pict>
        <v:shape id="文本框 3"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604ACADD"/>
    <w:multiLevelType w:val="singleLevel"/>
    <w:tmpl w:val="604ACADD"/>
    <w:lvl w:ilvl="0" w:tentative="0">
      <w:start w:val="5"/>
      <w:numFmt w:val="chineseCounting"/>
      <w:suff w:val="nothing"/>
      <w:lvlText w:val="%1、"/>
      <w:lvlJc w:val="left"/>
    </w:lvl>
  </w:abstractNum>
  <w:abstractNum w:abstractNumId="2">
    <w:nsid w:val="604ACB1B"/>
    <w:multiLevelType w:val="singleLevel"/>
    <w:tmpl w:val="604ACB1B"/>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TUwNTA2YTNhMzE2ZmJhMjJmZDUwMTQ2MTFlMDE4ZDEifQ=="/>
  </w:docVars>
  <w:rsids>
    <w:rsidRoot w:val="21B70101"/>
    <w:rsid w:val="02F03046"/>
    <w:rsid w:val="03936B59"/>
    <w:rsid w:val="03F223C9"/>
    <w:rsid w:val="05F7379F"/>
    <w:rsid w:val="06974B41"/>
    <w:rsid w:val="0B0A47F3"/>
    <w:rsid w:val="0B3B16CC"/>
    <w:rsid w:val="0BC849CE"/>
    <w:rsid w:val="0C405A98"/>
    <w:rsid w:val="0DB53071"/>
    <w:rsid w:val="12642DA8"/>
    <w:rsid w:val="12E94C30"/>
    <w:rsid w:val="17680B97"/>
    <w:rsid w:val="1B1E2F10"/>
    <w:rsid w:val="1B3B6E9C"/>
    <w:rsid w:val="1D1345DD"/>
    <w:rsid w:val="1D4C7846"/>
    <w:rsid w:val="1E3655CD"/>
    <w:rsid w:val="1E617C97"/>
    <w:rsid w:val="21B70101"/>
    <w:rsid w:val="27B45E3B"/>
    <w:rsid w:val="287C6212"/>
    <w:rsid w:val="2A027AE5"/>
    <w:rsid w:val="308369AB"/>
    <w:rsid w:val="30B12ED9"/>
    <w:rsid w:val="321843E4"/>
    <w:rsid w:val="33525A25"/>
    <w:rsid w:val="33FF5392"/>
    <w:rsid w:val="36690B46"/>
    <w:rsid w:val="372738C1"/>
    <w:rsid w:val="375631D3"/>
    <w:rsid w:val="378E570A"/>
    <w:rsid w:val="38B45E54"/>
    <w:rsid w:val="39AB1A02"/>
    <w:rsid w:val="40950CEB"/>
    <w:rsid w:val="40E762DE"/>
    <w:rsid w:val="42DC638A"/>
    <w:rsid w:val="42F95F11"/>
    <w:rsid w:val="4BCD146B"/>
    <w:rsid w:val="4C9F13CD"/>
    <w:rsid w:val="4ECB725E"/>
    <w:rsid w:val="50762CE0"/>
    <w:rsid w:val="55FE5E70"/>
    <w:rsid w:val="56AE0238"/>
    <w:rsid w:val="56D40130"/>
    <w:rsid w:val="5B82583B"/>
    <w:rsid w:val="5BCC0CD0"/>
    <w:rsid w:val="5BEA2BAB"/>
    <w:rsid w:val="5C173FE4"/>
    <w:rsid w:val="5CFD2359"/>
    <w:rsid w:val="60DF0A19"/>
    <w:rsid w:val="642D2B36"/>
    <w:rsid w:val="64AF6602"/>
    <w:rsid w:val="64EA3145"/>
    <w:rsid w:val="665E3D3F"/>
    <w:rsid w:val="68822BED"/>
    <w:rsid w:val="6AF148A0"/>
    <w:rsid w:val="6CC16F6E"/>
    <w:rsid w:val="6CCE06DB"/>
    <w:rsid w:val="6D374A36"/>
    <w:rsid w:val="7294389D"/>
    <w:rsid w:val="73470796"/>
    <w:rsid w:val="743151F4"/>
    <w:rsid w:val="745252E0"/>
    <w:rsid w:val="749B9468"/>
    <w:rsid w:val="75487DE4"/>
    <w:rsid w:val="768F79AE"/>
    <w:rsid w:val="7730142F"/>
    <w:rsid w:val="7AD013DD"/>
    <w:rsid w:val="7B4652E9"/>
    <w:rsid w:val="7D7473A6"/>
    <w:rsid w:val="7D9D3A92"/>
    <w:rsid w:val="7DDE3459"/>
    <w:rsid w:val="7EE542D4"/>
    <w:rsid w:val="7FB373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Cambria" w:hAnsi="Cambria"/>
      <w:bCs/>
      <w:sz w:val="32"/>
      <w:szCs w:val="32"/>
    </w:rPr>
  </w:style>
  <w:style w:type="paragraph" w:styleId="4">
    <w:name w:val="heading 4"/>
    <w:basedOn w:val="3"/>
    <w:next w:val="1"/>
    <w:qFormat/>
    <w:uiPriority w:val="0"/>
    <w:pPr>
      <w:spacing w:line="360" w:lineRule="auto"/>
      <w:outlineLvl w:val="3"/>
    </w:pPr>
    <w:rPr>
      <w:rFonts w:eastAsia="仿宋_GB2312"/>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200" w:leftChars="200"/>
    </w:pPr>
    <w:rPr>
      <w:szCs w:val="21"/>
    </w:rPr>
  </w:style>
  <w:style w:type="paragraph" w:styleId="5">
    <w:name w:val="Body Text"/>
    <w:basedOn w:val="1"/>
    <w:unhideWhenUsed/>
    <w:qFormat/>
    <w:uiPriority w:val="99"/>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Emphasis"/>
    <w:qFormat/>
    <w:uiPriority w:val="0"/>
    <w:rPr>
      <w:i/>
      <w:iCs/>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6162</Words>
  <Characters>6538</Characters>
  <Lines>0</Lines>
  <Paragraphs>0</Paragraphs>
  <TotalTime>5</TotalTime>
  <ScaleCrop>false</ScaleCrop>
  <LinksUpToDate>false</LinksUpToDate>
  <CharactersWithSpaces>6635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2020-12-30T09:39:00Z</dcterms:created>
  <dc:creator>Sally</dc:creator>
  <cp:lastModifiedBy>user</cp:lastModifiedBy>
  <dcterms:modified xsi:type="dcterms:W3CDTF">2024-12-25T11:18:23Z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0_embed</vt:lpwstr>
  </property>
  <property fmtid="{D5CDD505-2E9C-101B-9397-08002B2CF9AE}" pid="4" name="ICV">
    <vt:lpwstr>BAF3D110D62244E3B8F915DACEE63197_12</vt:lpwstr>
  </property>
</Properties>
</file>