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重庆市万州区市场监督管理局</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年部门预算情况说明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市场监督管理局贯彻落实党中央、国务院关于市场监督管理工作的方针政策，市委、市政府关于市场监督管理工作的决策部署；贯彻执行区委、区政府和上级业务主管部门的工作安排，在履行职责过程中坚持和加强党对市场监督管理工作的集中统一领导。主要职责是：部门现行的职能职责是：负责市场综合监督管理、负责食品药品安全监督管理综合协调、负责食品安全监督管理、负责药品、医疗器械、化妆品安全监督管理、负责宏观质量管理、负责产品质量安全监督管理、负责特种设备安全监督管理、负责市场主体统一登记注册、负责推动市场主体信用体系建设、负责规范和监督管理市场秩序、负责消费者权益保护工作、负责统一管理计量工作、负责统一管理标准化工作、负责统一管理认证认可和检验检测工作、负责知识产权发展与保护工作、负责开展市场监管综合执法工作、协助指导小微企业、个体工商户、专业市场党建工作，负责机关、直属单位党建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rPr>
        <w:t>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重庆市万州区市场监督管理局单位（本级）；重庆市万州区市场监管综合行政执法支队（二级单位）；重庆市万州区消费者权益保护委员会（二级单位）。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市场监督管理局设下列内设机构：办公室、法制科、组织人事科、宣教科、财务科、综合协调科（挂区食品安全委员会办公室牌子）、食品生产安全监督管理科、食品流通安全监督管理科、餐饮服务监督管理科、风险管理科、药品监督管理科（挂不良反应监测科牌子）、医疗器械和化妆品监督管理科、产品质量监督管理和质量发展科、特种设备安全监察科、注册和许可科、价格监督检查和反不正当竞争科（挂区规范直销与打击传销办公室牌子）、消费者权益保护科、计量科、标准化管理科、认证认可监督管理科、信用和网络交易监督管理科、广告监督管理科、企业监督管理科、知识产权管理科、小微企业个体工商户专业市场党建工作科及设立28个镇乡街道市场监督管理所。重庆市万州区市场监管综合行政执法支队。重庆市万州区消费者权益保护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二、部门收支总体情况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（一）收入预算：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10448.47</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10448.47</w:t>
      </w:r>
      <w:r>
        <w:rPr>
          <w:rFonts w:hint="default" w:ascii="Times New Roman" w:hAnsi="Times New Roman" w:eastAsia="方正仿宋_GBK" w:cs="Times New Roman"/>
          <w:sz w:val="32"/>
          <w:szCs w:val="32"/>
        </w:rPr>
        <w:t>万元，政府性基金预算拨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万元；收入较去年增加</w:t>
      </w:r>
      <w:r>
        <w:rPr>
          <w:rFonts w:hint="default" w:ascii="Times New Roman" w:hAnsi="Times New Roman" w:eastAsia="方正仿宋_GBK" w:cs="Times New Roman"/>
          <w:sz w:val="32"/>
          <w:szCs w:val="32"/>
          <w:lang w:val="en-US" w:eastAsia="zh-CN"/>
        </w:rPr>
        <w:t>2079.02</w:t>
      </w:r>
      <w:r>
        <w:rPr>
          <w:rFonts w:hint="default" w:ascii="Times New Roman" w:hAnsi="Times New Roman" w:eastAsia="方正仿宋_GBK" w:cs="Times New Roman"/>
          <w:sz w:val="32"/>
          <w:szCs w:val="32"/>
        </w:rPr>
        <w:t>万元，主要是一般公共预算财政拨款</w:t>
      </w:r>
      <w:r>
        <w:rPr>
          <w:rFonts w:hint="default" w:ascii="Times New Roman" w:hAnsi="Times New Roman" w:eastAsia="方正仿宋_GBK" w:cs="Times New Roman"/>
          <w:sz w:val="32"/>
          <w:szCs w:val="32"/>
          <w:lang w:eastAsia="zh-CN"/>
        </w:rPr>
        <w:t>较去年</w:t>
      </w:r>
      <w:r>
        <w:rPr>
          <w:rFonts w:hint="default" w:ascii="Times New Roman" w:hAnsi="Times New Roman" w:eastAsia="方正仿宋_GBK" w:cs="Times New Roman"/>
          <w:sz w:val="32"/>
          <w:szCs w:val="32"/>
        </w:rPr>
        <w:t>增加</w:t>
      </w:r>
      <w:r>
        <w:rPr>
          <w:rFonts w:hint="default" w:ascii="Times New Roman" w:hAnsi="Times New Roman" w:eastAsia="方正仿宋_GBK" w:cs="Times New Roman"/>
          <w:sz w:val="32"/>
          <w:szCs w:val="32"/>
          <w:lang w:val="en-US" w:eastAsia="zh-CN"/>
        </w:rPr>
        <w:t>2228.62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，其他收入减少</w:t>
      </w:r>
      <w:r>
        <w:rPr>
          <w:rFonts w:hint="default" w:ascii="Times New Roman" w:hAnsi="Times New Roman" w:eastAsia="方正仿宋_GBK" w:cs="Times New Roman"/>
          <w:sz w:val="32"/>
          <w:szCs w:val="32"/>
          <w:lang w:val="en-US" w:eastAsia="zh-CN"/>
        </w:rPr>
        <w:t>149.60万元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（二）支出预算：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10448.47</w:t>
      </w:r>
      <w:r>
        <w:rPr>
          <w:rFonts w:hint="default" w:ascii="Times New Roman" w:hAnsi="Times New Roman" w:eastAsia="方正仿宋_GBK" w:cs="Times New Roman"/>
          <w:sz w:val="32"/>
          <w:szCs w:val="32"/>
        </w:rPr>
        <w:t>万元，其中：一般公共服务支出</w:t>
      </w:r>
      <w:r>
        <w:rPr>
          <w:rFonts w:hint="default" w:ascii="Times New Roman" w:hAnsi="Times New Roman" w:eastAsia="方正仿宋_GBK" w:cs="Times New Roman"/>
          <w:sz w:val="32"/>
          <w:szCs w:val="32"/>
          <w:lang w:val="en-US" w:eastAsia="zh-CN"/>
        </w:rPr>
        <w:t>7232.12</w:t>
      </w:r>
      <w:r>
        <w:rPr>
          <w:rFonts w:hint="default" w:ascii="Times New Roman" w:hAnsi="Times New Roman" w:eastAsia="方正仿宋_GBK" w:cs="Times New Roman"/>
          <w:sz w:val="32"/>
          <w:szCs w:val="32"/>
        </w:rPr>
        <w:t>万元，教育支出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万元，社会保障和就业支出</w:t>
      </w:r>
      <w:r>
        <w:rPr>
          <w:rFonts w:hint="default" w:ascii="Times New Roman" w:hAnsi="Times New Roman" w:eastAsia="方正仿宋_GBK" w:cs="Times New Roman"/>
          <w:sz w:val="32"/>
          <w:szCs w:val="32"/>
          <w:lang w:val="en-US" w:eastAsia="zh-CN"/>
        </w:rPr>
        <w:t>2125.67</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455.76</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val="en-US" w:eastAsia="zh-CN"/>
        </w:rPr>
        <w:t>634.92</w:t>
      </w:r>
      <w:r>
        <w:rPr>
          <w:rFonts w:hint="default" w:ascii="Times New Roman" w:hAnsi="Times New Roman" w:eastAsia="方正仿宋_GBK" w:cs="Times New Roman"/>
          <w:sz w:val="32"/>
          <w:szCs w:val="32"/>
        </w:rPr>
        <w:t>万元；支出较去年增加</w:t>
      </w:r>
      <w:r>
        <w:rPr>
          <w:rFonts w:hint="default" w:ascii="Times New Roman" w:hAnsi="Times New Roman" w:eastAsia="方正仿宋_GBK" w:cs="Times New Roman"/>
          <w:sz w:val="32"/>
          <w:szCs w:val="32"/>
          <w:lang w:val="en-US" w:eastAsia="zh-CN"/>
        </w:rPr>
        <w:t>2079.02</w:t>
      </w:r>
      <w:r>
        <w:rPr>
          <w:rFonts w:hint="default" w:ascii="Times New Roman" w:hAnsi="Times New Roman" w:eastAsia="方正仿宋_GBK" w:cs="Times New Roman"/>
          <w:sz w:val="32"/>
          <w:szCs w:val="32"/>
        </w:rPr>
        <w:t>万元，主要是基本支出增加</w:t>
      </w:r>
      <w:r>
        <w:rPr>
          <w:rFonts w:hint="default" w:ascii="Times New Roman" w:hAnsi="Times New Roman" w:eastAsia="方正仿宋_GBK" w:cs="Times New Roman"/>
          <w:sz w:val="32"/>
          <w:szCs w:val="32"/>
          <w:lang w:val="en-US" w:eastAsia="zh-CN"/>
        </w:rPr>
        <w:t>3129.81</w:t>
      </w:r>
      <w:r>
        <w:rPr>
          <w:rFonts w:hint="default" w:ascii="Times New Roman" w:hAnsi="Times New Roman" w:eastAsia="方正仿宋_GBK" w:cs="Times New Roman"/>
          <w:sz w:val="32"/>
          <w:szCs w:val="32"/>
        </w:rPr>
        <w:t>万元，项目支出</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1050.79</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10448.47</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10448.47</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2228.62</w:t>
      </w:r>
      <w:r>
        <w:rPr>
          <w:rFonts w:hint="default" w:ascii="Times New Roman" w:hAnsi="Times New Roman" w:eastAsia="方正仿宋_GBK" w:cs="Times New Roman"/>
          <w:sz w:val="32"/>
          <w:szCs w:val="32"/>
        </w:rPr>
        <w:t xml:space="preserve"> 万元。其中：基本支出</w:t>
      </w:r>
      <w:r>
        <w:rPr>
          <w:rFonts w:hint="default" w:ascii="Times New Roman" w:hAnsi="Times New Roman" w:eastAsia="方正仿宋_GBK" w:cs="Times New Roman"/>
          <w:sz w:val="32"/>
          <w:szCs w:val="32"/>
          <w:lang w:val="en-US" w:eastAsia="zh-CN"/>
        </w:rPr>
        <w:t>9759.07</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3129.81</w:t>
      </w:r>
      <w:r>
        <w:rPr>
          <w:rFonts w:hint="default" w:ascii="Times New Roman" w:hAnsi="Times New Roman" w:eastAsia="方正仿宋_GBK" w:cs="Times New Roman"/>
          <w:sz w:val="32"/>
          <w:szCs w:val="32"/>
        </w:rPr>
        <w:t>万元，主要原因是预算编制口径变化，将年度考核奖和年终一次性奖金等纳入年初预算，主要用于保障在职人员工资福利及社会保险缴费，离休人员离休费，退休人员补助等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保障部门正常运转的各项商品服务支出；项目支出</w:t>
      </w:r>
      <w:r>
        <w:rPr>
          <w:rFonts w:hint="default" w:ascii="Times New Roman" w:hAnsi="Times New Roman" w:eastAsia="方正仿宋_GBK" w:cs="Times New Roman"/>
          <w:sz w:val="32"/>
          <w:szCs w:val="32"/>
          <w:lang w:val="en-US" w:eastAsia="zh-CN"/>
        </w:rPr>
        <w:t>689.40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901.19</w:t>
      </w:r>
      <w:r>
        <w:rPr>
          <w:rFonts w:hint="default" w:ascii="Times New Roman" w:hAnsi="Times New Roman" w:eastAsia="方正仿宋_GBK" w:cs="Times New Roman"/>
          <w:sz w:val="32"/>
          <w:szCs w:val="32"/>
        </w:rPr>
        <w:t>万元，主要原因是本部门厉行节约，压缩一般性支出，主要用于市场监管、市场秩序执法、食品药品抽检等重点工作。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重庆市万州区市场监督管理局2023年未使用政府性基金预算拨款安排的支出，与上年保持一致。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万元。其中：因公出国（境）费用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万元，主要原因是本部门未安排因公出国（境）计划；公务接待费</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万元，主要原因是本年度厉行节约，严格控制接待费支出；公务用车运行维护费</w:t>
      </w:r>
      <w:r>
        <w:rPr>
          <w:rFonts w:hint="default" w:ascii="Times New Roman" w:hAnsi="Times New Roman" w:eastAsia="方正仿宋_GBK" w:cs="Times New Roman"/>
          <w:sz w:val="32"/>
          <w:szCs w:val="32"/>
          <w:lang w:val="en-US" w:eastAsia="zh-CN"/>
        </w:rPr>
        <w:t>115</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万元，主要原因是严格落实公车使用规定，严控公车运行维护成本；公务用车购置费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年减少（或增加）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万元；主要原因是本年度无公务用车购置计划。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（一）机关运行经费</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年一般公共预算财政拨款运行经费</w:t>
      </w:r>
      <w:r>
        <w:rPr>
          <w:rFonts w:hint="default" w:ascii="Times New Roman" w:hAnsi="Times New Roman" w:eastAsia="方正仿宋_GBK" w:cs="Times New Roman"/>
          <w:sz w:val="32"/>
          <w:szCs w:val="32"/>
          <w:lang w:val="en-US" w:eastAsia="zh-CN"/>
        </w:rPr>
        <w:t>1089.37</w:t>
      </w:r>
      <w:r>
        <w:rPr>
          <w:rFonts w:hint="default" w:ascii="Times New Roman" w:hAnsi="Times New Roman" w:eastAsia="方正仿宋_GBK" w:cs="Times New Roman"/>
          <w:sz w:val="32"/>
          <w:szCs w:val="32"/>
        </w:rPr>
        <w:t>万元，比上年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65.7</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万元，主要原因为单位在编人员变动；主要用于办公费、印刷费、邮电费、水电费、物管费、差旅费、会议费、培训费及其他商品和服务支出等。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本单位下属单位重庆市万州区消费者权益保护委员会为事业单位，不在机关运行经费统计范围之内。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（二）政府采购情况。</w:t>
      </w:r>
      <w:r>
        <w:rPr>
          <w:rFonts w:hint="default" w:ascii="Times New Roman" w:hAnsi="Times New Roman" w:eastAsia="方正仿宋_GBK" w:cs="Times New Roman"/>
          <w:sz w:val="32"/>
          <w:szCs w:val="32"/>
        </w:rPr>
        <w:t>所属各预算单位政府采购预算总额</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（三）绩效目标设置情况。</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年项目支出均实行了绩效目标管理，涉及一般公共预算财政拨款</w:t>
      </w:r>
      <w:r>
        <w:rPr>
          <w:rFonts w:hint="default" w:ascii="Times New Roman" w:hAnsi="Times New Roman" w:eastAsia="方正仿宋_GBK" w:cs="Times New Roman"/>
          <w:sz w:val="32"/>
          <w:szCs w:val="32"/>
          <w:lang w:val="en-US" w:eastAsia="zh-CN"/>
        </w:rPr>
        <w:t>689.40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（四）国有资产占有使用情况。</w:t>
      </w:r>
      <w:r>
        <w:rPr>
          <w:rFonts w:hint="default" w:ascii="Times New Roman" w:hAnsi="Times New Roman" w:eastAsia="方正仿宋_GBK" w:cs="Times New Roman"/>
          <w:sz w:val="32"/>
          <w:szCs w:val="32"/>
        </w:rPr>
        <w:t>截</w:t>
      </w:r>
      <w:r>
        <w:rPr>
          <w:rFonts w:hint="eastAsia" w:ascii="Times New Roman" w:hAnsi="Times New Roman" w:eastAsia="方正仿宋_GBK" w:cs="Times New Roman"/>
          <w:sz w:val="32"/>
          <w:szCs w:val="32"/>
          <w:lang w:eastAsia="zh-CN"/>
        </w:rPr>
        <w:t>至</w:t>
      </w:r>
      <w:bookmarkStart w:id="0" w:name="_GoBack"/>
      <w:bookmarkEnd w:id="0"/>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年12月，所属各预算单位共有车辆</w:t>
      </w:r>
      <w:r>
        <w:rPr>
          <w:rFonts w:hint="default"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辆，其中</w:t>
      </w:r>
      <w:r>
        <w:rPr>
          <w:rFonts w:hint="default" w:ascii="Times New Roman" w:hAnsi="Times New Roman" w:eastAsia="方正仿宋_GBK" w:cs="Times New Roman"/>
          <w:sz w:val="32"/>
          <w:szCs w:val="32"/>
          <w:lang w:eastAsia="zh-CN"/>
        </w:rPr>
        <w:t>机要通信用车</w:t>
      </w:r>
      <w:r>
        <w:rPr>
          <w:rFonts w:hint="default" w:ascii="Times New Roman" w:hAnsi="Times New Roman" w:eastAsia="方正仿宋_GBK" w:cs="Times New Roman"/>
          <w:sz w:val="32"/>
          <w:szCs w:val="32"/>
          <w:lang w:val="en-US" w:eastAsia="zh-CN"/>
        </w:rPr>
        <w:t>3辆</w:t>
      </w:r>
      <w:r>
        <w:rPr>
          <w:rFonts w:hint="default" w:ascii="Times New Roman" w:hAnsi="Times New Roman" w:eastAsia="方正仿宋_GBK" w:cs="Times New Roman"/>
          <w:sz w:val="32"/>
          <w:szCs w:val="32"/>
        </w:rPr>
        <w:t>、执勤执法用车</w:t>
      </w:r>
      <w:r>
        <w:rPr>
          <w:rFonts w:hint="default"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辆</w:t>
      </w:r>
      <w:r>
        <w:rPr>
          <w:rFonts w:hint="default" w:ascii="Times New Roman" w:hAnsi="Times New Roman" w:eastAsia="方正仿宋_GBK" w:cs="Times New Roman"/>
          <w:sz w:val="32"/>
          <w:szCs w:val="32"/>
          <w:lang w:eastAsia="zh-CN"/>
        </w:rPr>
        <w:t>、特种专业技术用车</w:t>
      </w:r>
      <w:r>
        <w:rPr>
          <w:rFonts w:hint="default" w:ascii="Times New Roman" w:hAnsi="Times New Roman" w:eastAsia="方正仿宋_GBK" w:cs="Times New Roman"/>
          <w:sz w:val="32"/>
          <w:szCs w:val="32"/>
          <w:lang w:val="en-US" w:eastAsia="zh-CN"/>
        </w:rPr>
        <w:t>6辆</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年一般公共预算安排购</w:t>
      </w:r>
      <w:r>
        <w:rPr>
          <w:rFonts w:hint="default" w:ascii="Times New Roman" w:hAnsi="Times New Roman" w:eastAsia="方正仿宋_GBK" w:cs="Times New Roman"/>
          <w:sz w:val="32"/>
          <w:szCs w:val="32"/>
          <w:lang w:eastAsia="zh-CN"/>
        </w:rPr>
        <w:t>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辆、执勤执法用车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六、专业性名词解释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_GBK" w:cs="Times New Roman"/>
          <w:b/>
          <w:bCs/>
          <w:sz w:val="32"/>
          <w:szCs w:val="32"/>
          <w:lang w:val="en-US" w:eastAsia="zh-CN"/>
        </w:rPr>
      </w:pPr>
      <w:r>
        <w:rPr>
          <w:rFonts w:hint="eastAsia" w:ascii="方正仿宋_GBK" w:hAnsi="方正仿宋_GBK" w:eastAsia="方正仿宋_GBK" w:cs="方正仿宋_GBK"/>
          <w:b/>
          <w:bCs/>
          <w:sz w:val="32"/>
          <w:szCs w:val="32"/>
          <w:lang w:eastAsia="zh-CN"/>
        </w:rPr>
        <w:t>部门</w:t>
      </w:r>
      <w:r>
        <w:rPr>
          <w:rFonts w:hint="eastAsia" w:ascii="方正仿宋_GBK" w:hAnsi="方正仿宋_GBK" w:eastAsia="方正仿宋_GBK" w:cs="方正仿宋_GBK"/>
          <w:b/>
          <w:bCs/>
          <w:sz w:val="32"/>
          <w:szCs w:val="32"/>
        </w:rPr>
        <w:t>预算公开联系人：</w:t>
      </w:r>
      <w:r>
        <w:rPr>
          <w:rFonts w:hint="eastAsia" w:ascii="方正仿宋_GBK" w:hAnsi="方正仿宋_GBK" w:eastAsia="方正仿宋_GBK" w:cs="方正仿宋_GBK"/>
          <w:b/>
          <w:bCs/>
          <w:sz w:val="32"/>
          <w:szCs w:val="32"/>
          <w:lang w:eastAsia="zh-CN"/>
        </w:rPr>
        <w:t>彭勤清</w:t>
      </w:r>
      <w:r>
        <w:rPr>
          <w:rFonts w:hint="eastAsia" w:ascii="方正仿宋_GBK" w:hAnsi="方正仿宋_GBK" w:eastAsia="方正仿宋_GBK" w:cs="方正仿宋_GBK"/>
          <w:b/>
          <w:bCs/>
          <w:sz w:val="32"/>
          <w:szCs w:val="32"/>
        </w:rPr>
        <w:t xml:space="preserve">  联系方式：</w:t>
      </w:r>
      <w:r>
        <w:rPr>
          <w:rFonts w:hint="default" w:ascii="Times New Roman" w:hAnsi="Times New Roman" w:eastAsia="方正仿宋_GBK" w:cs="Times New Roman"/>
          <w:b/>
          <w:bCs/>
          <w:sz w:val="32"/>
          <w:szCs w:val="32"/>
          <w:lang w:val="en-US" w:eastAsia="zh-CN"/>
        </w:rPr>
        <w:t>023-58560349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sectPr>
      <w:footerReference r:id="rId3" w:type="default"/>
      <w:footerReference r:id="rId4" w:type="even"/>
      <w:pgSz w:w="11906" w:h="16838"/>
      <w:pgMar w:top="2098" w:right="1474" w:bottom="1984" w:left="1474" w:header="850"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0F83"/>
    <w:rsid w:val="1F616C82"/>
    <w:rsid w:val="2F340F83"/>
    <w:rsid w:val="43884066"/>
    <w:rsid w:val="4D17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27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2023-03-13T18:28:00Z</dcterms:created>
  <dc:creator>Administrator</dc:creator>
  <cp:lastModifiedBy>user</cp:lastModifiedBy>
  <dcterms:modified xsi:type="dcterms:W3CDTF">2023-03-17T17:15:39Z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