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left="1280" w:leftChars="400" w:right="1280" w:rightChars="400"/>
        <w:jc w:val="distribute"/>
        <w:rPr>
          <w:rFonts w:ascii="Times New Roman" w:hAnsi="Times New Roman" w:eastAsia="方正小标宋_GBK" w:cs="Times New Roman"/>
          <w:w w:val="95"/>
          <w:sz w:val="44"/>
          <w:szCs w:val="20"/>
        </w:rPr>
      </w:pPr>
      <w:r>
        <w:rPr>
          <w:rFonts w:ascii="Times New Roman" w:hAnsi="Times New Roman" w:eastAsia="方正小标宋_GBK" w:cs="Times New Roman"/>
          <w:w w:val="95"/>
          <w:sz w:val="44"/>
          <w:szCs w:val="20"/>
        </w:rPr>
        <w:t>重庆市万州区</w:t>
      </w:r>
      <w:r>
        <w:rPr>
          <w:rFonts w:hint="eastAsia" w:ascii="Times New Roman" w:hAnsi="Times New Roman" w:eastAsia="方正小标宋_GBK" w:cs="Times New Roman"/>
          <w:w w:val="95"/>
          <w:sz w:val="44"/>
          <w:szCs w:val="20"/>
        </w:rPr>
        <w:t>市场监督管理局</w:t>
      </w:r>
      <w:r>
        <w:rPr>
          <w:rFonts w:hint="eastAsia" w:ascii="Times New Roman" w:hAnsi="Times New Roman" w:eastAsia="方正小标宋_GBK" w:cs="Times New Roman"/>
          <w:w w:val="95"/>
          <w:sz w:val="44"/>
          <w:szCs w:val="20"/>
        </w:rPr>
        <w:br w:type="textWrapping"/>
      </w:r>
      <w:r>
        <w:rPr>
          <w:rFonts w:ascii="Times New Roman" w:hAnsi="Times New Roman" w:eastAsia="方正小标宋_GBK" w:cs="Times New Roman"/>
          <w:w w:val="95"/>
          <w:sz w:val="44"/>
          <w:szCs w:val="20"/>
        </w:rPr>
        <w:t>重庆市万州区生态环境局</w:t>
      </w:r>
    </w:p>
    <w:p>
      <w:pPr>
        <w:snapToGrid w:val="0"/>
        <w:spacing w:line="600" w:lineRule="exact"/>
        <w:ind w:left="1280" w:leftChars="400" w:right="1280" w:rightChars="400"/>
        <w:jc w:val="distribute"/>
        <w:rPr>
          <w:rFonts w:ascii="Times New Roman" w:hAnsi="Times New Roman" w:eastAsia="方正小标宋_GBK" w:cs="Times New Roman"/>
          <w:w w:val="95"/>
          <w:sz w:val="44"/>
          <w:szCs w:val="20"/>
        </w:rPr>
      </w:pPr>
      <w:r>
        <w:rPr>
          <w:rFonts w:ascii="Times New Roman" w:hAnsi="Times New Roman" w:eastAsia="方正小标宋_GBK" w:cs="Times New Roman"/>
          <w:w w:val="95"/>
          <w:sz w:val="44"/>
          <w:szCs w:val="20"/>
        </w:rPr>
        <w:t>国家税务总局重庆市万州区税务局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20"/>
        </w:rPr>
      </w:pPr>
      <w:r>
        <w:rPr>
          <w:rFonts w:hint="eastAsia" w:ascii="Times New Roman" w:hAnsi="Times New Roman" w:eastAsia="方正小标宋_GBK" w:cs="Times New Roman"/>
          <w:sz w:val="44"/>
          <w:szCs w:val="20"/>
        </w:rPr>
        <w:t>关于印发《2022年生态环境监测机构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w w:val="98"/>
          <w:sz w:val="44"/>
          <w:szCs w:val="20"/>
        </w:rPr>
      </w:pPr>
      <w:r>
        <w:rPr>
          <w:rFonts w:hint="eastAsia" w:ascii="Times New Roman" w:hAnsi="Times New Roman" w:eastAsia="方正小标宋_GBK" w:cs="Times New Roman"/>
          <w:w w:val="98"/>
          <w:sz w:val="44"/>
          <w:szCs w:val="20"/>
        </w:rPr>
        <w:t>“双随机、一公开”联合抽查工作方案》的通知</w:t>
      </w:r>
    </w:p>
    <w:p>
      <w:pPr>
        <w:jc w:val="center"/>
        <w:rPr>
          <w:rFonts w:ascii="Times New Roman" w:hAnsi="Times New Roman" w:eastAsia="方正仿宋_GBK" w:cs="Times New Roman"/>
          <w:szCs w:val="22"/>
        </w:rPr>
      </w:pPr>
      <w:r>
        <w:rPr>
          <w:rFonts w:ascii="Times New Roman" w:hAnsi="Times New Roman" w:eastAsia="方正仿宋_GBK" w:cs="Times New Roman"/>
          <w:szCs w:val="32"/>
        </w:rPr>
        <w:t>万州市监发〔2022〕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125</w:t>
      </w:r>
      <w:r>
        <w:rPr>
          <w:rFonts w:ascii="Times New Roman" w:hAnsi="Times New Roman" w:eastAsia="方正仿宋_GBK" w:cs="Times New Roman"/>
          <w:szCs w:val="32"/>
        </w:rPr>
        <w:t>号</w:t>
      </w:r>
    </w:p>
    <w:p>
      <w:pPr>
        <w:snapToGrid w:val="0"/>
        <w:spacing w:line="200" w:lineRule="exact"/>
        <w:rPr>
          <w:rFonts w:ascii="Times New Roman" w:hAnsi="Times New Roman" w:eastAsia="方正楷体_GBK" w:cs="Times New Roman"/>
          <w:szCs w:val="32"/>
        </w:rPr>
      </w:pPr>
    </w:p>
    <w:p>
      <w:pPr>
        <w:snapToGrid w:val="0"/>
        <w:spacing w:line="560" w:lineRule="exact"/>
        <w:rPr>
          <w:rFonts w:ascii="Times New Roman" w:hAnsi="Times New Roman" w:eastAsia="方正楷体_GBK" w:cs="Times New Roman"/>
          <w:szCs w:val="32"/>
        </w:rPr>
      </w:pPr>
      <w:r>
        <w:rPr>
          <w:rFonts w:hint="eastAsia" w:ascii="Times New Roman" w:hAnsi="Times New Roman" w:eastAsia="方正楷体_GBK" w:cs="Times New Roman"/>
          <w:szCs w:val="32"/>
        </w:rPr>
        <w:t>区生态环境局、区市场监管局、万州区税务局：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楷体_GBK" w:cs="Times New Roman"/>
          <w:szCs w:val="32"/>
        </w:rPr>
      </w:pPr>
      <w:r>
        <w:rPr>
          <w:rFonts w:ascii="Times New Roman" w:hAnsi="Times New Roman" w:eastAsia="方正楷体_GBK" w:cs="Times New Roman"/>
          <w:szCs w:val="32"/>
        </w:rPr>
        <w:t>现将《2022年生态环境监测机构监督检查“双随机、一公开”联合抽查工作方案》印发给你们，请结合实际认真贯彻</w:t>
      </w:r>
      <w:r>
        <w:rPr>
          <w:rFonts w:hint="eastAsia" w:ascii="Times New Roman" w:hAnsi="Times New Roman" w:eastAsia="方正楷体_GBK" w:cs="Times New Roman"/>
          <w:szCs w:val="32"/>
        </w:rPr>
        <w:t>执行</w:t>
      </w:r>
      <w:r>
        <w:rPr>
          <w:rFonts w:ascii="Times New Roman" w:hAnsi="Times New Roman" w:eastAsia="方正楷体_GBK" w:cs="Times New Roman"/>
          <w:szCs w:val="32"/>
        </w:rPr>
        <w:t>。</w:t>
      </w:r>
    </w:p>
    <w:p>
      <w:pPr>
        <w:pStyle w:val="10"/>
        <w:spacing w:line="400" w:lineRule="exact"/>
        <w:rPr>
          <w:rFonts w:hint="default" w:ascii="Times New Roman" w:hAnsi="Times New Roman" w:eastAsia="方正楷体_GBK"/>
          <w:szCs w:val="32"/>
        </w:rPr>
      </w:pPr>
    </w:p>
    <w:p>
      <w:pPr>
        <w:pStyle w:val="10"/>
        <w:wordWrap w:val="0"/>
        <w:spacing w:line="400" w:lineRule="exact"/>
        <w:jc w:val="both"/>
        <w:rPr>
          <w:rFonts w:hint="default" w:ascii="Times New Roman" w:hAnsi="Times New Roman" w:eastAsia="方正楷体_GBK"/>
          <w:szCs w:val="32"/>
        </w:rPr>
      </w:pPr>
      <w:bookmarkStart w:id="0" w:name="_GoBack"/>
      <w:bookmarkEnd w:id="0"/>
    </w:p>
    <w:p>
      <w:pPr>
        <w:pStyle w:val="10"/>
        <w:wordWrap w:val="0"/>
        <w:spacing w:line="560" w:lineRule="exact"/>
        <w:ind w:firstLine="153" w:firstLineChars="48"/>
        <w:jc w:val="both"/>
        <w:rPr>
          <w:rFonts w:hint="default" w:ascii="Times New Roman" w:hAnsi="Times New Roman" w:eastAsia="方正楷体_GBK"/>
          <w:szCs w:val="32"/>
          <w:lang w:val="en-US" w:eastAsia="zh-CN"/>
        </w:rPr>
      </w:pPr>
      <w:r>
        <w:rPr>
          <w:rFonts w:ascii="Times New Roman" w:hAnsi="Times New Roman" w:eastAsia="方正楷体_GBK"/>
          <w:szCs w:val="32"/>
        </w:rPr>
        <w:t xml:space="preserve">重庆市万州区市场监督管理局  </w:t>
      </w:r>
      <w:r>
        <w:rPr>
          <w:rFonts w:hint="default" w:ascii="Times New Roman" w:hAnsi="Times New Roman" w:eastAsia="方正楷体_GBK"/>
          <w:szCs w:val="32"/>
        </w:rPr>
        <w:t>重庆市万州区生态环境局</w:t>
      </w:r>
      <w:r>
        <w:rPr>
          <w:rFonts w:hint="eastAsia" w:ascii="Times New Roman" w:hAnsi="Times New Roman" w:eastAsia="方正楷体_GBK"/>
          <w:szCs w:val="32"/>
          <w:lang w:val="en-US" w:eastAsia="zh-CN"/>
        </w:rPr>
        <w:t xml:space="preserve">    </w:t>
      </w:r>
    </w:p>
    <w:p>
      <w:pPr>
        <w:pStyle w:val="10"/>
        <w:spacing w:line="560" w:lineRule="exact"/>
        <w:jc w:val="right"/>
        <w:rPr>
          <w:rFonts w:hint="default" w:ascii="Times New Roman" w:hAnsi="Times New Roman" w:eastAsia="方正楷体_GBK"/>
          <w:szCs w:val="32"/>
        </w:rPr>
      </w:pPr>
    </w:p>
    <w:p>
      <w:pPr>
        <w:pStyle w:val="10"/>
        <w:spacing w:line="560" w:lineRule="exact"/>
        <w:jc w:val="right"/>
        <w:rPr>
          <w:rFonts w:hint="default" w:ascii="Times New Roman" w:hAnsi="Times New Roman" w:eastAsia="方正楷体_GBK"/>
          <w:szCs w:val="32"/>
        </w:rPr>
      </w:pPr>
    </w:p>
    <w:p>
      <w:pPr>
        <w:pStyle w:val="10"/>
        <w:wordWrap w:val="0"/>
        <w:spacing w:line="560" w:lineRule="exact"/>
        <w:jc w:val="right"/>
        <w:rPr>
          <w:rFonts w:hint="default" w:ascii="Times New Roman" w:hAnsi="Times New Roman" w:eastAsia="方正楷体_GBK"/>
          <w:szCs w:val="32"/>
        </w:rPr>
      </w:pPr>
      <w:r>
        <w:rPr>
          <w:rFonts w:ascii="Times New Roman" w:hAnsi="Times New Roman" w:eastAsia="方正楷体_GBK"/>
          <w:szCs w:val="32"/>
        </w:rPr>
        <w:t>国家税务总局重庆市万州区税务局</w:t>
      </w:r>
    </w:p>
    <w:p>
      <w:pPr>
        <w:pStyle w:val="10"/>
        <w:wordWrap w:val="0"/>
        <w:spacing w:line="560" w:lineRule="exact"/>
        <w:jc w:val="right"/>
        <w:rPr>
          <w:rFonts w:hint="default" w:ascii="Times New Roman" w:hAnsi="Times New Roman" w:eastAsia="方正楷体_GBK"/>
          <w:szCs w:val="32"/>
        </w:rPr>
      </w:pPr>
      <w:r>
        <w:rPr>
          <w:rFonts w:ascii="Times New Roman" w:hAnsi="Times New Roman" w:eastAsia="方正楷体_GBK"/>
          <w:szCs w:val="32"/>
        </w:rPr>
        <w:t>2022年</w:t>
      </w:r>
      <w:r>
        <w:rPr>
          <w:rFonts w:hint="eastAsia" w:ascii="Times New Roman" w:hAnsi="Times New Roman" w:eastAsia="方正楷体_GBK"/>
          <w:szCs w:val="32"/>
          <w:lang w:val="en-US" w:eastAsia="zh-CN"/>
        </w:rPr>
        <w:t>8</w:t>
      </w:r>
      <w:r>
        <w:rPr>
          <w:rFonts w:ascii="Times New Roman" w:hAnsi="Times New Roman" w:eastAsia="方正楷体_GBK"/>
          <w:szCs w:val="32"/>
        </w:rPr>
        <w:t>月</w:t>
      </w:r>
      <w:r>
        <w:rPr>
          <w:rFonts w:hint="eastAsia" w:ascii="Times New Roman" w:hAnsi="Times New Roman" w:eastAsia="方正楷体_GBK"/>
          <w:szCs w:val="32"/>
          <w:lang w:val="en-US" w:eastAsia="zh-CN"/>
        </w:rPr>
        <w:t>29</w:t>
      </w:r>
      <w:r>
        <w:rPr>
          <w:rFonts w:ascii="Times New Roman" w:hAnsi="Times New Roman" w:eastAsia="方正楷体_GBK"/>
          <w:szCs w:val="32"/>
        </w:rPr>
        <w:t xml:space="preserve">日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楷体_GBK" w:cs="Times New Roman"/>
          <w:szCs w:val="32"/>
        </w:rPr>
      </w:pPr>
      <w:r>
        <w:rPr>
          <w:rFonts w:hint="eastAsia" w:ascii="Times New Roman" w:hAnsi="Times New Roman" w:eastAsia="方正楷体_GBK" w:cs="Times New Roman"/>
          <w:szCs w:val="32"/>
        </w:rPr>
        <w:t>（此件公开发布）</w:t>
      </w:r>
    </w:p>
    <w:p>
      <w:pPr>
        <w:rPr>
          <w:rFonts w:ascii="Times New Roman" w:hAnsi="Times New Roman" w:eastAsia="方正楷体_GBK" w:cs="Times New Roman"/>
          <w:szCs w:val="32"/>
        </w:rPr>
      </w:pPr>
      <w:r>
        <w:rPr>
          <w:rFonts w:hint="eastAsia" w:ascii="Times New Roman" w:hAnsi="Times New Roman" w:eastAsia="方正楷体_GBK" w:cs="Times New Roman"/>
          <w:szCs w:val="32"/>
        </w:rPr>
        <w:br w:type="page"/>
      </w:r>
    </w:p>
    <w:p>
      <w:pPr>
        <w:snapToGrid w:val="0"/>
        <w:spacing w:line="600" w:lineRule="exact"/>
        <w:ind w:left="1280" w:leftChars="400" w:right="1280" w:rightChars="400"/>
        <w:jc w:val="distribute"/>
        <w:rPr>
          <w:rFonts w:ascii="Times New Roman" w:hAnsi="Times New Roman" w:eastAsia="方正小标宋_GBK" w:cs="Times New Roman"/>
          <w:w w:val="95"/>
          <w:sz w:val="44"/>
          <w:szCs w:val="20"/>
        </w:rPr>
      </w:pPr>
      <w:r>
        <w:rPr>
          <w:rFonts w:ascii="Times New Roman" w:hAnsi="Times New Roman" w:eastAsia="方正小标宋_GBK" w:cs="Times New Roman"/>
          <w:w w:val="95"/>
          <w:sz w:val="44"/>
          <w:szCs w:val="20"/>
        </w:rPr>
        <w:t>重庆市万州区</w:t>
      </w:r>
      <w:r>
        <w:rPr>
          <w:rFonts w:hint="eastAsia" w:ascii="Times New Roman" w:hAnsi="Times New Roman" w:eastAsia="方正小标宋_GBK" w:cs="Times New Roman"/>
          <w:w w:val="95"/>
          <w:sz w:val="44"/>
          <w:szCs w:val="20"/>
        </w:rPr>
        <w:t>市场监督管理局</w:t>
      </w:r>
      <w:r>
        <w:rPr>
          <w:rFonts w:hint="eastAsia" w:ascii="Times New Roman" w:hAnsi="Times New Roman" w:eastAsia="方正小标宋_GBK" w:cs="Times New Roman"/>
          <w:w w:val="95"/>
          <w:sz w:val="44"/>
          <w:szCs w:val="20"/>
        </w:rPr>
        <w:br w:type="textWrapping"/>
      </w:r>
      <w:r>
        <w:rPr>
          <w:rFonts w:ascii="Times New Roman" w:hAnsi="Times New Roman" w:eastAsia="方正小标宋_GBK" w:cs="Times New Roman"/>
          <w:w w:val="95"/>
          <w:sz w:val="44"/>
          <w:szCs w:val="20"/>
        </w:rPr>
        <w:t>重庆市万州区生态环境局</w:t>
      </w:r>
    </w:p>
    <w:p>
      <w:pPr>
        <w:snapToGrid w:val="0"/>
        <w:spacing w:line="600" w:lineRule="exact"/>
        <w:ind w:left="1280" w:leftChars="400" w:right="1280" w:rightChars="400"/>
        <w:jc w:val="distribute"/>
        <w:rPr>
          <w:rFonts w:ascii="Times New Roman" w:hAnsi="Times New Roman" w:eastAsia="方正小标宋_GBK" w:cs="Times New Roman"/>
          <w:w w:val="95"/>
          <w:sz w:val="44"/>
          <w:szCs w:val="20"/>
        </w:rPr>
      </w:pPr>
      <w:r>
        <w:rPr>
          <w:rFonts w:ascii="Times New Roman" w:hAnsi="Times New Roman" w:eastAsia="方正小标宋_GBK" w:cs="Times New Roman"/>
          <w:w w:val="95"/>
          <w:sz w:val="44"/>
          <w:szCs w:val="20"/>
        </w:rPr>
        <w:t>国家税务总局重庆市万州区税务局</w:t>
      </w:r>
    </w:p>
    <w:p>
      <w:pPr>
        <w:pStyle w:val="2"/>
        <w:spacing w:line="600" w:lineRule="exact"/>
        <w:ind w:left="0" w:leftChars="0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2022年生态环境监测机构</w:t>
      </w:r>
    </w:p>
    <w:p>
      <w:pPr>
        <w:pStyle w:val="2"/>
        <w:spacing w:line="600" w:lineRule="exact"/>
        <w:ind w:left="0" w:leftChars="0"/>
        <w:jc w:val="center"/>
        <w:rPr>
          <w:rFonts w:hint="default"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“双随机、一公开”联合抽查工作方案</w:t>
      </w:r>
    </w:p>
    <w:p>
      <w:pPr>
        <w:pStyle w:val="6"/>
        <w:widowControl/>
        <w:spacing w:beforeAutospacing="0" w:afterAutospacing="0" w:line="3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为深入贯彻落实《国务院关于在市场监管领域全面推行部门联合“双随机、一公开”监管的意见》（国发〔2019〕5号）和《重庆市万州区市场监管领域部门联合“双随机、一公开”监管联席会议办公室关于印发万州区市场监管领域部门联合“双随机、一公开”抽查工作细则（试行）的通知》，持续深化“放管服”改革，优化营商环境，推行部门联合“双随机、一公开”监管常态化，决定于2022年9月19日至23日联合开展生态环境监测机构监督检查双随机抽查（以下简称联合检查）。现制订方案如下：</w:t>
      </w:r>
    </w:p>
    <w:p>
      <w:pPr>
        <w:pStyle w:val="6"/>
        <w:widowControl/>
        <w:shd w:val="clear" w:color="060000" w:fill="FFFFFF"/>
        <w:spacing w:beforeAutospacing="0" w:afterAutospacing="0" w:line="560" w:lineRule="exact"/>
        <w:ind w:firstLine="640" w:firstLineChars="200"/>
        <w:jc w:val="both"/>
        <w:rPr>
          <w:rFonts w:ascii="方正黑体_GBK" w:hAnsi="方正黑体_GBK" w:eastAsia="方正黑体_GBK" w:cs="方正黑体_GBK"/>
          <w:color w:val="000000"/>
          <w:sz w:val="32"/>
          <w:szCs w:val="32"/>
          <w:shd w:val="clear" w:color="080000" w:fill="FFFFFF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080000" w:fill="FFFFFF"/>
        </w:rPr>
        <w:t>一、工作目标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通过开展部门联合“双随机、一公开”监管，进一步转变监管理念、创新监管方式，规范监管执法行为，实现“进一次门、查多项事”，及时掌握监管中的风险环节，进一步完善监管措施，落实事中事后监管工作，促进市场主体自觉守法。</w:t>
      </w:r>
    </w:p>
    <w:p>
      <w:pPr>
        <w:pStyle w:val="6"/>
        <w:widowControl/>
        <w:shd w:val="clear" w:color="060000" w:fill="FFFFFF"/>
        <w:spacing w:beforeAutospacing="0" w:afterAutospacing="0" w:line="560" w:lineRule="exact"/>
        <w:ind w:firstLine="640" w:firstLineChars="200"/>
        <w:jc w:val="both"/>
        <w:rPr>
          <w:rFonts w:ascii="方正黑体_GBK" w:hAnsi="方正黑体_GBK" w:eastAsia="方正黑体_GBK" w:cs="方正黑体_GBK"/>
          <w:color w:val="000000"/>
          <w:sz w:val="32"/>
          <w:szCs w:val="32"/>
          <w:shd w:val="clear" w:color="080000" w:fill="FFFFFF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080000" w:fill="FFFFFF"/>
        </w:rPr>
        <w:t>二、检查对象范围和比例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</w:rPr>
        <w:t>万州辖区内从事生态环境监测活动的机构，年度抽查比例达到30%。</w:t>
      </w:r>
    </w:p>
    <w:p>
      <w:pPr>
        <w:pStyle w:val="6"/>
        <w:widowControl/>
        <w:shd w:val="clear" w:color="070000" w:fill="FFFFFF"/>
        <w:spacing w:beforeAutospacing="0" w:afterAutospacing="0" w:line="560" w:lineRule="exact"/>
        <w:ind w:firstLine="640" w:firstLineChars="200"/>
        <w:jc w:val="both"/>
        <w:rPr>
          <w:rFonts w:ascii="方正黑体_GBK" w:hAnsi="方正黑体_GBK" w:eastAsia="方正黑体_GBK" w:cs="方正黑体_GBK"/>
          <w:color w:val="000000"/>
          <w:sz w:val="32"/>
          <w:szCs w:val="32"/>
          <w:shd w:val="clear" w:color="080000" w:fill="FFFFFF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080000" w:fill="FFFFFF"/>
        </w:rPr>
        <w:t>三、检查事项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color w:val="000000"/>
          <w:kern w:val="0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</w:rPr>
        <w:t>区市场监管局检查事项：</w:t>
      </w:r>
    </w:p>
    <w:p>
      <w:pPr>
        <w:pStyle w:val="2"/>
        <w:spacing w:line="560" w:lineRule="exact"/>
        <w:ind w:left="0" w:leftChars="0" w:firstLine="640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资质认定证书是否在有效期内，机构的法人注册登记证照是否持续有效；随机抽取15份检验检测报告、原始记录和委托单检查；机构法定代表人、最高管理者、机构名称、检测地址、授权签字人、技术负责人、涉及实质性变化的标准等出现变更，是否按要求向资质认定部门办理相关手续；机构是否定期对环境、设施、设备及人员持续符合资质认定条件的情况进行自查等事项。</w:t>
      </w:r>
    </w:p>
    <w:p>
      <w:pPr>
        <w:spacing w:line="560" w:lineRule="exact"/>
        <w:ind w:left="640" w:leftChars="200"/>
        <w:rPr>
          <w:rFonts w:ascii="方正楷体_GBK" w:hAnsi="方正楷体_GBK" w:eastAsia="方正楷体_GBK" w:cs="方正楷体_GBK"/>
          <w:kern w:val="0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Cs w:val="32"/>
        </w:rPr>
        <w:t>（二）区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</w:rPr>
        <w:t>生态环境局</w:t>
      </w:r>
      <w:r>
        <w:rPr>
          <w:rFonts w:hint="eastAsia" w:ascii="方正楷体_GBK" w:hAnsi="方正楷体_GBK" w:eastAsia="方正楷体_GBK" w:cs="方正楷体_GBK"/>
          <w:kern w:val="0"/>
          <w:szCs w:val="32"/>
        </w:rPr>
        <w:t>检查事项：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监测机构遵守法律法规、监测报告质量、实验室质量管理落实情况。</w:t>
      </w:r>
    </w:p>
    <w:p>
      <w:pPr>
        <w:pStyle w:val="2"/>
        <w:spacing w:line="560" w:lineRule="exact"/>
        <w:ind w:left="0" w:leftChars="0" w:firstLine="640" w:firstLineChars="200"/>
        <w:rPr>
          <w:rFonts w:hint="default" w:ascii="方正楷体_GBK" w:hAnsi="方正楷体_GBK" w:eastAsia="方正楷体_GBK" w:cs="方正楷体_GBK"/>
          <w:color w:val="000000"/>
          <w:kern w:val="0"/>
          <w:szCs w:val="32"/>
        </w:rPr>
      </w:pPr>
      <w:r>
        <w:rPr>
          <w:rFonts w:ascii="方正楷体_GBK" w:hAnsi="方正楷体_GBK" w:eastAsia="方正楷体_GBK" w:cs="方正楷体_GBK"/>
          <w:color w:val="000000"/>
          <w:kern w:val="0"/>
          <w:szCs w:val="32"/>
        </w:rPr>
        <w:t>（三）区税务局检查事项：</w:t>
      </w:r>
    </w:p>
    <w:p>
      <w:pPr>
        <w:pStyle w:val="3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对税收违法违规行为进行检查。</w:t>
      </w:r>
    </w:p>
    <w:p>
      <w:pPr>
        <w:pStyle w:val="2"/>
        <w:spacing w:line="560" w:lineRule="exact"/>
        <w:ind w:left="0" w:leftChars="0" w:firstLine="640" w:firstLineChars="200"/>
        <w:rPr>
          <w:rFonts w:hint="default" w:ascii="方正黑体_GBK" w:hAnsi="方正黑体_GBK" w:eastAsia="方正黑体_GBK" w:cs="方正黑体_GBK"/>
          <w:color w:val="000000"/>
          <w:szCs w:val="32"/>
          <w:shd w:val="clear" w:color="080000" w:fill="FFFFFF"/>
        </w:rPr>
      </w:pPr>
      <w:r>
        <w:rPr>
          <w:rFonts w:ascii="方正黑体_GBK" w:hAnsi="方正黑体_GBK" w:eastAsia="方正黑体_GBK" w:cs="方正黑体_GBK"/>
          <w:color w:val="000000"/>
          <w:szCs w:val="32"/>
          <w:shd w:val="clear" w:color="080000" w:fill="FFFFFF"/>
        </w:rPr>
        <w:t>四、组织实施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联合检查工作定于2022年9月19日至23日，分为三个阶段。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（一）随机摇号阶段。</w:t>
      </w:r>
      <w:r>
        <w:rPr>
          <w:rFonts w:ascii="Times New Roman" w:hAnsi="Times New Roman" w:eastAsia="方正仿宋_GBK" w:cs="Times New Roman"/>
          <w:szCs w:val="32"/>
        </w:rPr>
        <w:t>2022年9月19日，根据</w:t>
      </w:r>
      <w:r>
        <w:rPr>
          <w:rFonts w:ascii="Times New Roman" w:hAnsi="Times New Roman" w:eastAsia="方正仿宋_GBK" w:cs="Times New Roman"/>
          <w:color w:val="000000"/>
          <w:szCs w:val="32"/>
          <w:shd w:val="clear" w:color="070000" w:fill="FFFFFF"/>
        </w:rPr>
        <w:t>区</w:t>
      </w:r>
      <w:r>
        <w:rPr>
          <w:rFonts w:hint="eastAsia" w:ascii="Times New Roman" w:hAnsi="Times New Roman" w:eastAsia="方正仿宋_GBK" w:cs="Times New Roman"/>
          <w:color w:val="000000"/>
          <w:szCs w:val="32"/>
          <w:shd w:val="clear" w:color="070000" w:fill="FFFFFF"/>
        </w:rPr>
        <w:t>生态环境</w:t>
      </w:r>
      <w:r>
        <w:rPr>
          <w:rFonts w:ascii="Times New Roman" w:hAnsi="Times New Roman" w:eastAsia="方正仿宋_GBK" w:cs="Times New Roman"/>
          <w:color w:val="000000"/>
          <w:szCs w:val="32"/>
          <w:shd w:val="clear" w:color="070000" w:fill="FFFFFF"/>
        </w:rPr>
        <w:t>局、区市场监管局、</w:t>
      </w:r>
      <w:r>
        <w:rPr>
          <w:rFonts w:hint="eastAsia" w:ascii="Times New Roman" w:hAnsi="Times New Roman" w:eastAsia="方正仿宋_GBK" w:cs="Times New Roman"/>
          <w:color w:val="000000"/>
          <w:szCs w:val="32"/>
          <w:shd w:val="clear" w:color="070000" w:fill="FFFFFF"/>
        </w:rPr>
        <w:t>万州</w:t>
      </w:r>
      <w:r>
        <w:rPr>
          <w:rFonts w:ascii="Times New Roman" w:hAnsi="Times New Roman" w:eastAsia="方正仿宋_GBK" w:cs="Times New Roman"/>
          <w:szCs w:val="32"/>
        </w:rPr>
        <w:t>区税务局提供的执法人员信息，由区市场监管局按照检查计划确定的检查事项和比例，抽取检查对象、匹配执法检查人员。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（二）检查实施阶段。</w:t>
      </w:r>
      <w:r>
        <w:rPr>
          <w:rFonts w:ascii="Times New Roman" w:hAnsi="Times New Roman" w:eastAsia="方正仿宋_GBK" w:cs="Times New Roman"/>
          <w:szCs w:val="32"/>
        </w:rPr>
        <w:t>2022年9月20日</w:t>
      </w:r>
      <w:r>
        <w:rPr>
          <w:rFonts w:hint="eastAsia" w:ascii="Times New Roman" w:hAnsi="Times New Roman" w:eastAsia="方正仿宋_GBK" w:cs="Times New Roman"/>
          <w:szCs w:val="32"/>
          <w:lang w:eastAsia="zh-CN"/>
        </w:rPr>
        <w:t>—</w:t>
      </w:r>
      <w:r>
        <w:rPr>
          <w:rFonts w:hint="eastAsia" w:ascii="Times New Roman" w:hAnsi="Times New Roman" w:eastAsia="方正仿宋_GBK" w:cs="Times New Roman"/>
          <w:szCs w:val="32"/>
        </w:rPr>
        <w:t>23日</w:t>
      </w:r>
      <w:r>
        <w:rPr>
          <w:rFonts w:ascii="Times New Roman" w:hAnsi="Times New Roman" w:eastAsia="方正仿宋_GBK" w:cs="Times New Roman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szCs w:val="32"/>
          <w:shd w:val="clear" w:color="070000" w:fill="FFFFFF"/>
        </w:rPr>
        <w:t>区</w:t>
      </w:r>
      <w:r>
        <w:rPr>
          <w:rFonts w:hint="eastAsia" w:ascii="Times New Roman" w:hAnsi="Times New Roman" w:eastAsia="方正仿宋_GBK" w:cs="Times New Roman"/>
          <w:color w:val="000000"/>
          <w:szCs w:val="32"/>
          <w:shd w:val="clear" w:color="070000" w:fill="FFFFFF"/>
        </w:rPr>
        <w:t>生态环境</w:t>
      </w:r>
      <w:r>
        <w:rPr>
          <w:rFonts w:ascii="Times New Roman" w:hAnsi="Times New Roman" w:eastAsia="方正仿宋_GBK" w:cs="Times New Roman"/>
          <w:color w:val="000000"/>
          <w:szCs w:val="32"/>
          <w:shd w:val="clear" w:color="070000" w:fill="FFFFFF"/>
        </w:rPr>
        <w:t>局、区市场监管局、</w:t>
      </w:r>
      <w:r>
        <w:rPr>
          <w:rFonts w:hint="eastAsia" w:ascii="Times New Roman" w:hAnsi="Times New Roman" w:eastAsia="方正仿宋_GBK" w:cs="Times New Roman"/>
          <w:color w:val="000000"/>
          <w:szCs w:val="32"/>
          <w:shd w:val="clear" w:color="070000" w:fill="FFFFFF"/>
        </w:rPr>
        <w:t>万州</w:t>
      </w:r>
      <w:r>
        <w:rPr>
          <w:rFonts w:ascii="Times New Roman" w:hAnsi="Times New Roman" w:eastAsia="方正仿宋_GBK" w:cs="Times New Roman"/>
          <w:szCs w:val="32"/>
        </w:rPr>
        <w:t>区税务局执法人员组成联合检查组，由区市场监管局牵头组织实施联合检查工作。对企业实施实地核查时，每个单位检查人员不得少于两人，并应当出示执法证件。检查人员应当按照本单位执法检查要求如实记录检查情况、填写相关表格并要求被检查单位法定代表人</w:t>
      </w:r>
      <w:r>
        <w:rPr>
          <w:rFonts w:hint="eastAsia" w:ascii="Times New Roman" w:hAnsi="Times New Roman" w:eastAsia="方正仿宋_GBK" w:cs="Times New Roman"/>
          <w:szCs w:val="32"/>
        </w:rPr>
        <w:t>（</w:t>
      </w:r>
      <w:r>
        <w:rPr>
          <w:rFonts w:ascii="Times New Roman" w:hAnsi="Times New Roman" w:eastAsia="方正仿宋_GBK" w:cs="Times New Roman"/>
          <w:szCs w:val="32"/>
        </w:rPr>
        <w:t>负责人</w:t>
      </w:r>
      <w:r>
        <w:rPr>
          <w:rFonts w:hint="eastAsia" w:ascii="Times New Roman" w:hAnsi="Times New Roman" w:eastAsia="方正仿宋_GBK" w:cs="Times New Roman"/>
          <w:szCs w:val="32"/>
        </w:rPr>
        <w:t>）</w:t>
      </w:r>
      <w:r>
        <w:rPr>
          <w:rFonts w:ascii="Times New Roman" w:hAnsi="Times New Roman" w:eastAsia="方正仿宋_GBK" w:cs="Times New Roman"/>
          <w:szCs w:val="32"/>
        </w:rPr>
        <w:t>签字或者盖章，无法取得签字或者盖章的，检查人员应当注明原因，必要时可邀请有关人员作为见证人。对于检查中发现案件线索，及时移交办案部门。联合检查工作应该在规定时间内完成，特殊情况需要延长的，须经单位负责人批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（三）结果公开阶段（9月23日之后）。</w:t>
      </w:r>
      <w:r>
        <w:rPr>
          <w:rFonts w:ascii="Times New Roman" w:hAnsi="Times New Roman" w:eastAsia="方正仿宋_GBK" w:cs="Times New Roman"/>
          <w:szCs w:val="32"/>
        </w:rPr>
        <w:t>检查结束后，由区市场监管局汇总检查结果，并于检查结束之日起20个工作日内，按照规定的程序进行公示。参加联合检查的执法机关对本单位作出的检查结果的合法性、准确性和真实性负责。</w:t>
      </w:r>
    </w:p>
    <w:p>
      <w:pPr>
        <w:pStyle w:val="6"/>
        <w:widowControl/>
        <w:shd w:val="clear" w:color="060000" w:fill="FFFFFF"/>
        <w:spacing w:beforeAutospacing="0" w:afterAutospacing="0" w:line="560" w:lineRule="exact"/>
        <w:ind w:firstLine="640" w:firstLineChars="200"/>
        <w:jc w:val="both"/>
        <w:rPr>
          <w:rFonts w:ascii="方正黑体_GBK" w:hAnsi="方正黑体_GBK" w:eastAsia="方正黑体_GBK" w:cs="方正黑体_GBK"/>
          <w:color w:val="333333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080000" w:fill="FFFFFF"/>
        </w:rPr>
        <w:t>五、保障措施</w:t>
      </w:r>
    </w:p>
    <w:p>
      <w:pPr>
        <w:pStyle w:val="6"/>
        <w:widowControl/>
        <w:shd w:val="clear" w:color="060000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070000" w:fill="FFFFFF"/>
        </w:rPr>
        <w:t>（一）提高认识。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070000" w:fill="FFFFFF"/>
        </w:rPr>
        <w:t>“双随机、一公开”监管工作是进一步推进简政放权，深化“放管服”改革的重要内容，是加强事中事后监管的重要改革举措。区生态环境局、区市场监管局、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070000" w:fill="FFFFFF"/>
        </w:rPr>
        <w:t>万州</w:t>
      </w:r>
      <w:r>
        <w:rPr>
          <w:rFonts w:ascii="Times New Roman" w:hAnsi="Times New Roman" w:eastAsia="方正仿宋_GBK" w:cs="Times New Roman"/>
          <w:sz w:val="32"/>
          <w:szCs w:val="32"/>
        </w:rPr>
        <w:t>区税务局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shd w:val="clear" w:color="070000" w:fill="FFFFFF"/>
        </w:rPr>
        <w:t>要统一思想认识，加强协调配合，确保本次部门联合“双随机、一公开”抽查监管工作顺利完成。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Cs w:val="32"/>
          <w:shd w:val="clear" w:color="070000" w:fill="FFFFFF"/>
        </w:rPr>
      </w:pPr>
      <w:r>
        <w:rPr>
          <w:rFonts w:hint="eastAsia" w:ascii="方正楷体_GBK" w:hAnsi="方正楷体_GBK" w:eastAsia="方正楷体_GBK" w:cs="方正楷体_GBK"/>
          <w:color w:val="000000"/>
          <w:szCs w:val="32"/>
          <w:shd w:val="clear" w:color="070000" w:fill="FFFFFF"/>
        </w:rPr>
        <w:t>（二）</w:t>
      </w:r>
      <w:r>
        <w:rPr>
          <w:rFonts w:hint="eastAsia" w:ascii="方正楷体_GBK" w:hAnsi="方正楷体_GBK" w:eastAsia="方正楷体_GBK" w:cs="方正楷体_GBK"/>
          <w:kern w:val="0"/>
          <w:szCs w:val="32"/>
        </w:rPr>
        <w:t>强化协调联动</w:t>
      </w:r>
      <w:r>
        <w:rPr>
          <w:rFonts w:hint="eastAsia" w:ascii="方正楷体_GBK" w:hAnsi="方正楷体_GBK" w:eastAsia="方正楷体_GBK" w:cs="方正楷体_GBK"/>
          <w:color w:val="000000"/>
          <w:szCs w:val="32"/>
          <w:shd w:val="clear" w:color="070000" w:fill="FFFFFF"/>
        </w:rPr>
        <w:t>。</w:t>
      </w:r>
      <w:r>
        <w:rPr>
          <w:rFonts w:ascii="Times New Roman" w:hAnsi="Times New Roman" w:eastAsia="方正仿宋_GBK" w:cs="Times New Roman"/>
          <w:color w:val="000000"/>
          <w:kern w:val="0"/>
          <w:szCs w:val="32"/>
          <w:shd w:val="clear" w:color="070000" w:fill="FFFFFF"/>
        </w:rPr>
        <w:t>联合检查部门要通力协作，密切配合，切实提高检查效能，推进工作落实。对双随机抽查中发现的各类问题，做好后续监管的衔接，积极向“信用信息”等平台推送相关信息，通过实施联合惩戒形成有力震慑。</w:t>
      </w:r>
    </w:p>
    <w:p>
      <w:pPr>
        <w:pStyle w:val="6"/>
        <w:widowControl/>
        <w:shd w:val="clear" w:color="060000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070000" w:fill="FFFFFF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070000" w:fill="FFFFFF"/>
        </w:rPr>
        <w:t>（三）加强宣传。</w:t>
      </w:r>
      <w:r>
        <w:rPr>
          <w:rFonts w:ascii="Times New Roman" w:hAnsi="Times New Roman" w:eastAsia="方正仿宋_GBK" w:cs="Times New Roman"/>
          <w:color w:val="333333"/>
          <w:sz w:val="32"/>
          <w:szCs w:val="32"/>
          <w:shd w:val="clear" w:color="070000" w:fill="FFFFFF"/>
        </w:rPr>
        <w:t>通过信息宣传等形式，大力宣传“双随机、一公开”联合监管的政策措施和进展成效，增强市场主体信用意识和自我约束力，加快形成公正监管、企业诚信自律、社会公众监督的良好氛围。</w:t>
      </w:r>
    </w:p>
    <w:p>
      <w:pPr>
        <w:pStyle w:val="10"/>
        <w:spacing w:line="100" w:lineRule="exact"/>
        <w:rPr>
          <w:rFonts w:hint="default" w:ascii="方正仿宋_GBK" w:hAnsi="方正仿宋_GBK" w:cs="方正仿宋_GBK"/>
          <w:szCs w:val="32"/>
        </w:rPr>
      </w:pPr>
    </w:p>
    <w:p>
      <w:pPr>
        <w:pStyle w:val="10"/>
        <w:spacing w:line="100" w:lineRule="exact"/>
        <w:rPr>
          <w:rFonts w:hint="default" w:ascii="方正仿宋_GBK" w:hAnsi="方正仿宋_GBK" w:cs="方正仿宋_GBK"/>
          <w:szCs w:val="32"/>
        </w:rPr>
      </w:pPr>
    </w:p>
    <w:p>
      <w:pPr>
        <w:pStyle w:val="10"/>
        <w:spacing w:line="100" w:lineRule="exact"/>
        <w:rPr>
          <w:rFonts w:hint="default" w:ascii="方正仿宋_GBK" w:hAnsi="方正仿宋_GBK" w:cs="方正仿宋_GBK"/>
          <w:szCs w:val="32"/>
        </w:rPr>
      </w:pPr>
    </w:p>
    <w:p>
      <w:pPr>
        <w:pStyle w:val="10"/>
        <w:spacing w:line="100" w:lineRule="exact"/>
        <w:rPr>
          <w:rFonts w:hint="default" w:ascii="方正仿宋_GBK" w:hAnsi="方正仿宋_GBK" w:cs="方正仿宋_GBK"/>
          <w:szCs w:val="32"/>
        </w:rPr>
      </w:pPr>
    </w:p>
    <w:p>
      <w:pPr>
        <w:pStyle w:val="10"/>
        <w:spacing w:line="100" w:lineRule="exact"/>
        <w:rPr>
          <w:rFonts w:hint="default" w:ascii="方正仿宋_GBK" w:hAnsi="方正仿宋_GBK" w:cs="方正仿宋_GBK"/>
          <w:szCs w:val="32"/>
        </w:rPr>
      </w:pPr>
    </w:p>
    <w:p>
      <w:pPr>
        <w:pStyle w:val="10"/>
        <w:spacing w:line="100" w:lineRule="exact"/>
        <w:rPr>
          <w:rFonts w:hint="default" w:ascii="方正仿宋_GBK" w:hAnsi="方正仿宋_GBK" w:cs="方正仿宋_GBK"/>
          <w:szCs w:val="32"/>
        </w:rPr>
      </w:pPr>
    </w:p>
    <w:p>
      <w:pPr>
        <w:pStyle w:val="10"/>
        <w:spacing w:line="100" w:lineRule="exact"/>
        <w:rPr>
          <w:rFonts w:hint="default" w:ascii="方正仿宋_GBK" w:hAnsi="方正仿宋_GBK" w:cs="方正仿宋_GBK"/>
          <w:szCs w:val="32"/>
        </w:rPr>
      </w:pPr>
    </w:p>
    <w:p>
      <w:pPr>
        <w:pStyle w:val="10"/>
        <w:spacing w:line="100" w:lineRule="exact"/>
        <w:rPr>
          <w:rFonts w:hint="default" w:ascii="方正仿宋_GBK" w:hAnsi="方正仿宋_GBK" w:cs="方正仿宋_GBK"/>
          <w:szCs w:val="32"/>
        </w:rPr>
      </w:pPr>
    </w:p>
    <w:p>
      <w:pPr>
        <w:pBdr>
          <w:top w:val="single" w:color="auto" w:sz="4" w:space="0"/>
          <w:bottom w:val="single" w:color="auto" w:sz="4" w:space="0"/>
        </w:pBdr>
        <w:spacing w:line="440" w:lineRule="exact"/>
        <w:rPr>
          <w:rFonts w:hint="eastAsia" w:eastAsia="方正仿宋_GBK"/>
          <w:lang w:val="en-US"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 xml:space="preserve">重庆市万州区市场监督管理局办公室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2022年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方正仿宋_GBK" w:cs="Times New Roman"/>
          <w:sz w:val="28"/>
          <w:szCs w:val="28"/>
        </w:rPr>
        <w:t>日印发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7207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t>5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9"/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F81162"/>
    <w:rsid w:val="000A56D1"/>
    <w:rsid w:val="005A327A"/>
    <w:rsid w:val="006F5972"/>
    <w:rsid w:val="009A552A"/>
    <w:rsid w:val="00BC08C5"/>
    <w:rsid w:val="00CC45C2"/>
    <w:rsid w:val="04474E85"/>
    <w:rsid w:val="08F74807"/>
    <w:rsid w:val="098079EA"/>
    <w:rsid w:val="09F81E7B"/>
    <w:rsid w:val="0A421DC1"/>
    <w:rsid w:val="0C7B2AA4"/>
    <w:rsid w:val="0C8B6320"/>
    <w:rsid w:val="0DF575A5"/>
    <w:rsid w:val="0E186CC8"/>
    <w:rsid w:val="1203252C"/>
    <w:rsid w:val="13911B69"/>
    <w:rsid w:val="143D5773"/>
    <w:rsid w:val="19446CC5"/>
    <w:rsid w:val="1AF00731"/>
    <w:rsid w:val="1DCC1C23"/>
    <w:rsid w:val="22CF03D0"/>
    <w:rsid w:val="25A762C9"/>
    <w:rsid w:val="28811706"/>
    <w:rsid w:val="2AB255B3"/>
    <w:rsid w:val="2C271A7F"/>
    <w:rsid w:val="2E452FC9"/>
    <w:rsid w:val="2EA90076"/>
    <w:rsid w:val="2EB01B85"/>
    <w:rsid w:val="30721C81"/>
    <w:rsid w:val="30966E69"/>
    <w:rsid w:val="314668D4"/>
    <w:rsid w:val="351265F8"/>
    <w:rsid w:val="368D458C"/>
    <w:rsid w:val="3B462963"/>
    <w:rsid w:val="3C8848A0"/>
    <w:rsid w:val="45F864B2"/>
    <w:rsid w:val="5161651C"/>
    <w:rsid w:val="549270E8"/>
    <w:rsid w:val="590631B6"/>
    <w:rsid w:val="5A2A5382"/>
    <w:rsid w:val="5A564AE1"/>
    <w:rsid w:val="5BC64D4F"/>
    <w:rsid w:val="5D913F37"/>
    <w:rsid w:val="5F2E6F0E"/>
    <w:rsid w:val="60676307"/>
    <w:rsid w:val="629F167A"/>
    <w:rsid w:val="66F81162"/>
    <w:rsid w:val="66FF1A06"/>
    <w:rsid w:val="68070792"/>
    <w:rsid w:val="6B4324B9"/>
    <w:rsid w:val="6E6748F0"/>
    <w:rsid w:val="6EA81312"/>
    <w:rsid w:val="6F120D58"/>
    <w:rsid w:val="74653EED"/>
    <w:rsid w:val="7AFE7CB0"/>
    <w:rsid w:val="FFFFE8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nhideWhenUsed/>
    <w:qFormat/>
    <w:uiPriority w:val="99"/>
    <w:pPr>
      <w:spacing w:line="480" w:lineRule="auto"/>
      <w:ind w:left="420" w:leftChars="200"/>
    </w:pPr>
    <w:rPr>
      <w:rFonts w:hint="eastAsi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方正黑体_GBK" w:eastAsia="方正仿宋_GBK" w:cs="Times New Roman"/>
      <w:color w:val="000000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区市场监管局</Company>
  <Pages>5</Pages>
  <Words>279</Words>
  <Characters>1596</Characters>
  <Lines>13</Lines>
  <Paragraphs>3</Paragraphs>
  <TotalTime>0</TotalTime>
  <ScaleCrop>false</ScaleCrop>
  <LinksUpToDate>false</LinksUpToDate>
  <CharactersWithSpaces>1872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2022-08-24T11:26:00Z</dcterms:created>
  <dc:creator>万州区市场监管局</dc:creator>
  <cp:lastModifiedBy>user</cp:lastModifiedBy>
  <dcterms:modified xsi:type="dcterms:W3CDTF">2024-01-02T16:15:04Z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