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9"/>
          <w:tab w:val="center" w:pos="7676"/>
        </w:tabs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附件：</w:t>
      </w:r>
    </w:p>
    <w:p>
      <w:pPr>
        <w:tabs>
          <w:tab w:val="left" w:pos="589"/>
          <w:tab w:val="center" w:pos="7676"/>
        </w:tabs>
        <w:spacing w:line="52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Times New Roman" w:eastAsia="方正黑体_GBK"/>
          <w:sz w:val="44"/>
          <w:szCs w:val="44"/>
        </w:rPr>
        <w:tab/>
      </w:r>
      <w:r>
        <w:rPr>
          <w:rFonts w:ascii="Times New Roman" w:eastAsia="方正黑体_GBK"/>
          <w:sz w:val="44"/>
          <w:szCs w:val="44"/>
        </w:rPr>
        <w:t xml:space="preserve">          </w:t>
      </w:r>
      <w:r>
        <w:rPr>
          <w:rFonts w:ascii="Times New Roman" w:eastAsia="方正黑体_GBK"/>
          <w:sz w:val="36"/>
          <w:szCs w:val="36"/>
        </w:rPr>
        <w:t xml:space="preserve">        </w:t>
      </w:r>
      <w:r>
        <w:rPr>
          <w:rFonts w:hint="eastAsia" w:ascii="方正小标宋_GBK" w:eastAsia="方正小标宋_GBK"/>
          <w:sz w:val="44"/>
          <w:szCs w:val="44"/>
        </w:rPr>
        <w:t>万州区就业帮扶车间绩效评估表</w:t>
      </w:r>
    </w:p>
    <w:p>
      <w:pPr>
        <w:pStyle w:val="2"/>
        <w:spacing w:before="0" w:after="0" w:line="240" w:lineRule="exact"/>
      </w:pPr>
    </w:p>
    <w:tbl>
      <w:tblPr>
        <w:tblStyle w:val="5"/>
        <w:tblpPr w:leftFromText="180" w:rightFromText="180" w:vertAnchor="text" w:horzAnchor="page" w:tblpXSpec="center" w:tblpY="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32"/>
        <w:gridCol w:w="8549"/>
        <w:gridCol w:w="129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2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9236" w:type="dxa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标准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分值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eastAsia="方正黑体_GBK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稳定带动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就业能力</w:t>
            </w: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与全体就业人员依法签订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年以上劳动合同或劳务协议，当前就业人员稳岗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年以上得</w:t>
            </w:r>
            <w:r>
              <w:rPr>
                <w:rFonts w:ascii="Times New Roman" w:eastAsia="方正仿宋_GBK"/>
                <w:sz w:val="28"/>
                <w:szCs w:val="28"/>
              </w:rPr>
              <w:t>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分；与全体就业人员依法签订</w:t>
            </w:r>
            <w:r>
              <w:rPr>
                <w:rFonts w:ascii="Times New Roman" w:eastAsia="方正仿宋_GBK"/>
                <w:sz w:val="28"/>
                <w:szCs w:val="28"/>
              </w:rPr>
              <w:t>6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个月以上劳动合同或劳务协议，当前就业人员稳岗</w:t>
            </w:r>
            <w:r>
              <w:rPr>
                <w:rFonts w:ascii="Times New Roman" w:eastAsia="方正仿宋_GBK"/>
                <w:sz w:val="28"/>
                <w:szCs w:val="28"/>
              </w:rPr>
              <w:t>6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个月以上得</w:t>
            </w:r>
            <w:r>
              <w:rPr>
                <w:rFonts w:ascii="Times New Roman" w:eastAsia="方正仿宋_GBK"/>
                <w:sz w:val="28"/>
                <w:szCs w:val="28"/>
              </w:rPr>
              <w:t>4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分；与就业人员依法签订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个月以上劳动合同或劳务协议，当前就业人员稳岗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</w:t>
            </w: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textAlignment w:val="center"/>
              <w:rPr>
                <w:rFonts w:asci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依法签订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个月以上劳动合同或劳务协议，当前稳岗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个月以上的人员中，脱贫人口不低于</w:t>
            </w:r>
            <w:r>
              <w:rPr>
                <w:rFonts w:ascii="Times New Roman" w:eastAsia="方正仿宋_GBK"/>
                <w:sz w:val="28"/>
                <w:szCs w:val="28"/>
              </w:rPr>
              <w:t>50%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</w:t>
            </w:r>
            <w:r>
              <w:rPr>
                <w:rFonts w:ascii="Times New Roman" w:eastAsia="方正仿宋_GBK"/>
                <w:sz w:val="28"/>
                <w:szCs w:val="28"/>
              </w:rPr>
              <w:t>40%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18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</w:t>
            </w:r>
            <w:r>
              <w:rPr>
                <w:rFonts w:ascii="Times New Roman" w:eastAsia="方正仿宋_GBK"/>
                <w:sz w:val="28"/>
                <w:szCs w:val="28"/>
              </w:rPr>
              <w:t>30%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15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依法签订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个月以上劳动合同或劳务协议，当前稳岗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个月以上的人员中，吸纳残疾人家庭人员、农村低保对象、农村特困人员就业不低于</w:t>
            </w:r>
            <w:r>
              <w:rPr>
                <w:rFonts w:ascii="Times New Roman" w:eastAsia="方正仿宋_GBK"/>
                <w:sz w:val="28"/>
                <w:szCs w:val="28"/>
              </w:rPr>
              <w:t>30%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</w:t>
            </w:r>
            <w:r>
              <w:rPr>
                <w:rFonts w:ascii="Times New Roman" w:eastAsia="方正仿宋_GBK"/>
                <w:sz w:val="28"/>
                <w:szCs w:val="28"/>
              </w:rPr>
              <w:t>20%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</w:t>
            </w:r>
            <w:r>
              <w:rPr>
                <w:rFonts w:ascii="Times New Roman" w:eastAsia="方正仿宋_GBK"/>
                <w:sz w:val="28"/>
                <w:szCs w:val="28"/>
              </w:rPr>
              <w:t>10%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的得</w:t>
            </w:r>
            <w:r>
              <w:rPr>
                <w:rFonts w:ascii="Times New Roman" w:eastAsia="方正仿宋_GBK"/>
                <w:sz w:val="28"/>
                <w:szCs w:val="28"/>
              </w:rPr>
              <w:t>7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分，低于</w:t>
            </w:r>
            <w:r>
              <w:rPr>
                <w:rFonts w:ascii="Times New Roman" w:eastAsia="方正仿宋_GBK"/>
                <w:sz w:val="28"/>
                <w:szCs w:val="28"/>
              </w:rPr>
              <w:t>10%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得</w:t>
            </w:r>
            <w:r>
              <w:rPr>
                <w:rFonts w:ascii="Times New Roman" w:eastAsia="方正仿宋_GBK"/>
                <w:sz w:val="28"/>
                <w:szCs w:val="28"/>
              </w:rPr>
              <w:t>6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未达到</w:t>
            </w:r>
            <w:r>
              <w:rPr>
                <w:rFonts w:ascii="Times New Roman" w:eastAsia="方正仿宋_GBK"/>
                <w:sz w:val="28"/>
                <w:szCs w:val="28"/>
              </w:rPr>
              <w:t>“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与就业人员依法签订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个月以上劳动合同或劳务协议，当前就业人员稳岗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个月以上，人数达到</w:t>
            </w: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人及以上，其中，脱贫人口（含监测对象、下同）不低于</w:t>
            </w:r>
            <w:r>
              <w:rPr>
                <w:rFonts w:ascii="Times New Roman" w:eastAsia="方正仿宋_GBK"/>
                <w:sz w:val="28"/>
                <w:szCs w:val="28"/>
              </w:rPr>
              <w:t>30%”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的要求此项不得分。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2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带动增收能力</w:t>
            </w: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在岗农村低收入人口月均工资收入不低于当地最低月工资标准的</w:t>
            </w:r>
            <w:r>
              <w:rPr>
                <w:rFonts w:ascii="Times New Roman" w:eastAsia="方正仿宋_GBK"/>
                <w:sz w:val="28"/>
                <w:szCs w:val="28"/>
              </w:rPr>
              <w:t>120%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得</w:t>
            </w: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分，不低于当地最低月工资标准的</w:t>
            </w:r>
            <w:r>
              <w:rPr>
                <w:rFonts w:ascii="Times New Roman" w:eastAsia="方正仿宋_GBK"/>
                <w:sz w:val="28"/>
                <w:szCs w:val="28"/>
              </w:rPr>
              <w:t>110%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得</w:t>
            </w:r>
            <w:r>
              <w:rPr>
                <w:rFonts w:ascii="Times New Roman" w:eastAsia="方正仿宋_GBK"/>
                <w:sz w:val="28"/>
                <w:szCs w:val="28"/>
              </w:rPr>
              <w:t>17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分，不低于当地最低月工资标准得</w:t>
            </w:r>
            <w:r>
              <w:rPr>
                <w:rFonts w:ascii="Times New Roman" w:eastAsia="方正仿宋_GBK"/>
                <w:sz w:val="28"/>
                <w:szCs w:val="28"/>
              </w:rPr>
              <w:t>15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分，低于当地最低月工资标准的不得分。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2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劳动关系</w:t>
            </w: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劳动关系整体和谐，能够按时足额支付劳动报酬。无劳务纠纷和劳动投诉得</w:t>
            </w: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分，发现一例扣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分，扣完本项分值为止。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生产经营情况</w:t>
            </w: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全年运行比较稳定，因疫情等原因停工不超过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个月。全年未停工，并足额发放工资得</w:t>
            </w: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分。因疫情停工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</w:t>
            </w:r>
            <w:r>
              <w:rPr>
                <w:rFonts w:asci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分，停工</w:t>
            </w:r>
            <w:r>
              <w:rPr>
                <w:rFonts w:asci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</w:t>
            </w:r>
            <w:r>
              <w:rPr>
                <w:rFonts w:ascii="Times New Roman" w:eastAsia="方正仿宋_GBK"/>
                <w:sz w:val="28"/>
                <w:szCs w:val="28"/>
              </w:rPr>
              <w:t>6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分，停工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</w:t>
            </w:r>
            <w:r>
              <w:rPr>
                <w:rFonts w:ascii="Times New Roman" w:eastAsia="方正仿宋_GBK"/>
                <w:sz w:val="28"/>
                <w:szCs w:val="28"/>
              </w:rPr>
              <w:t>4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分，停工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个月以上不得分，不满一个月按一个月计算，非疫情等原因停工不得分。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10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企业和法人无违规违法违纪行为、无不良征信，有一例不得分。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72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管理机制建设</w:t>
            </w:r>
          </w:p>
        </w:tc>
        <w:tc>
          <w:tcPr>
            <w:tcW w:w="9236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管理机制建设分为：职业安全、卫生、消防制度健全、管理规范。职业安全制度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分，卫生制度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分，消防制度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分，专兼职管理人员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名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分，录用辞退标准等用工制度</w:t>
            </w:r>
            <w:r>
              <w:rPr>
                <w:rFonts w:ascii="Times New Roman" w:eastAsia="方正仿宋_GBK"/>
                <w:sz w:val="28"/>
                <w:szCs w:val="28"/>
              </w:rPr>
              <w:t>0.5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分，管理制度上墙</w:t>
            </w:r>
            <w:r>
              <w:rPr>
                <w:rFonts w:ascii="Times New Roman" w:eastAsia="方正仿宋_GBK"/>
                <w:sz w:val="28"/>
                <w:szCs w:val="28"/>
              </w:rPr>
              <w:t>0.5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6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典型示范效应</w:t>
            </w:r>
          </w:p>
        </w:tc>
        <w:tc>
          <w:tcPr>
            <w:tcW w:w="923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按要求向万州区乡村振兴局、万州区就业和人才中心进行日常性月季报、年度总结以及日常性统计工作，迟报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次扣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分，未报一次扣</w:t>
            </w:r>
            <w:r>
              <w:rPr>
                <w:rFonts w:asci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分。报送的数据与实际数据明显有误，逻辑混乱、随意填报的一次扣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分。扣完本项目分值为止。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Times New Roman" w:eastAsia="方正仿宋_GBK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923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在当地发挥良好效益，本年度相关活动简报被看万州、三峡都市报等主流媒体或更高规格媒体、单位信息采用的每次得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分，最高不超过</w:t>
            </w:r>
            <w:r>
              <w:rPr>
                <w:rFonts w:ascii="Times New Roman" w:eastAsia="方正仿宋_GBK"/>
                <w:sz w:val="28"/>
                <w:szCs w:val="28"/>
              </w:rPr>
              <w:t>4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分；挖掘典型亮点被区级采用得</w:t>
            </w:r>
            <w:r>
              <w:rPr>
                <w:rFonts w:asci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分，被市级采用得</w:t>
            </w:r>
            <w:r>
              <w:rPr>
                <w:rFonts w:ascii="Times New Roman" w:eastAsia="方正仿宋_GBK"/>
                <w:sz w:val="28"/>
                <w:szCs w:val="28"/>
              </w:rPr>
              <w:t>3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分，最高不超过</w:t>
            </w:r>
            <w:r>
              <w:rPr>
                <w:rFonts w:ascii="Times New Roman" w:eastAsia="方正仿宋_GBK"/>
                <w:sz w:val="28"/>
                <w:szCs w:val="28"/>
              </w:rPr>
              <w:t>4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分。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1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sz w:val="28"/>
                <w:szCs w:val="28"/>
              </w:rPr>
              <w:t>总分</w:t>
            </w:r>
          </w:p>
        </w:tc>
        <w:tc>
          <w:tcPr>
            <w:tcW w:w="1214" w:type="dxa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3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发生重大安全生产事故、拖欠工资、环保处罚等重大事件或吸纳农村低收入人群比上年下降</w:t>
            </w:r>
            <w:r>
              <w:rPr>
                <w:rFonts w:ascii="Times New Roman" w:eastAsia="方正仿宋_GBK"/>
                <w:sz w:val="24"/>
                <w:szCs w:val="24"/>
              </w:rPr>
              <w:t>30%</w:t>
            </w:r>
            <w:r>
              <w:rPr>
                <w:rFonts w:hint="eastAsia" w:ascii="Times New Roman" w:eastAsia="方正仿宋_GBK"/>
                <w:sz w:val="24"/>
                <w:szCs w:val="24"/>
              </w:rPr>
              <w:t>比例的直接纳入</w:t>
            </w:r>
            <w:r>
              <w:rPr>
                <w:rFonts w:ascii="Times New Roman" w:eastAsia="方正仿宋_GBK"/>
                <w:sz w:val="24"/>
                <w:szCs w:val="24"/>
              </w:rPr>
              <w:t>“</w:t>
            </w:r>
            <w:r>
              <w:rPr>
                <w:rFonts w:hint="eastAsia" w:ascii="Times New Roman" w:eastAsia="方正仿宋_GBK"/>
                <w:sz w:val="24"/>
                <w:szCs w:val="24"/>
              </w:rPr>
              <w:t>不合格等次</w:t>
            </w:r>
            <w:r>
              <w:rPr>
                <w:rFonts w:ascii="Times New Roman" w:eastAsia="方正仿宋_GBK"/>
                <w:sz w:val="24"/>
                <w:szCs w:val="24"/>
              </w:rPr>
              <w:t>”</w:t>
            </w:r>
            <w:r>
              <w:rPr>
                <w:rFonts w:hint="eastAsia" w:ascii="Times New Roman" w:eastAsia="方正仿宋_GBK"/>
                <w:sz w:val="24"/>
                <w:szCs w:val="24"/>
              </w:rPr>
              <w:t>。</w:t>
            </w:r>
          </w:p>
        </w:tc>
      </w:tr>
    </w:tbl>
    <w:p>
      <w:pPr>
        <w:tabs>
          <w:tab w:val="left" w:pos="10693"/>
        </w:tabs>
        <w:rPr>
          <w:rFonts w:ascii="Times New Roman"/>
        </w:rPr>
      </w:pPr>
      <w:r>
        <w:rPr>
          <w:rFonts w:ascii="Times New Roman"/>
        </w:rPr>
        <w:tab/>
      </w:r>
    </w:p>
    <w:p>
      <w:pPr>
        <w:tabs>
          <w:tab w:val="left" w:pos="1370"/>
        </w:tabs>
        <w:jc w:val="left"/>
        <w:rPr>
          <w:rFonts w:ascii="Times New Roman"/>
        </w:rPr>
      </w:pPr>
      <w:r>
        <w:rPr>
          <w:rFonts w:ascii="Times New Roman"/>
        </w:rPr>
        <w:tab/>
      </w:r>
    </w:p>
    <w:p>
      <w:pPr>
        <w:spacing w:line="500" w:lineRule="exact"/>
        <w:rPr>
          <w:rFonts w:ascii="Times New Roman" w:eastAsia="方正仿宋_GBK"/>
          <w:szCs w:val="32"/>
        </w:rPr>
      </w:pPr>
    </w:p>
    <w:p>
      <w:pPr>
        <w:spacing w:line="500" w:lineRule="exact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460" w:lineRule="exact"/>
        <w:ind w:firstLine="640" w:firstLineChars="200"/>
        <w:rPr>
          <w:rFonts w:ascii="Times New Roman" w:eastAsia="方正仿宋_GBK"/>
          <w:szCs w:val="32"/>
        </w:rPr>
      </w:pPr>
    </w:p>
    <w:p>
      <w:pPr>
        <w:spacing w:line="120" w:lineRule="exact"/>
        <w:rPr>
          <w:rFonts w:ascii="Times New Roman" w:eastAsia="方正仿宋_GBK"/>
          <w:szCs w:val="32"/>
        </w:rPr>
      </w:pPr>
      <w:r>
        <w:rPr>
          <w:rFonts w:ascii="Times New Roman"/>
        </w:rPr>
        <w:t xml:space="preserve">                               </w:t>
      </w:r>
    </w:p>
    <w:sectPr>
      <w:footerReference r:id="rId3" w:type="default"/>
      <w:pgSz w:w="16838" w:h="11906" w:orient="landscape"/>
      <w:pgMar w:top="1588" w:right="1985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7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25F0"/>
    <w:rsid w:val="0003195A"/>
    <w:rsid w:val="00063CD0"/>
    <w:rsid w:val="0006471D"/>
    <w:rsid w:val="00064919"/>
    <w:rsid w:val="000808D6"/>
    <w:rsid w:val="000D0295"/>
    <w:rsid w:val="000D1D10"/>
    <w:rsid w:val="00105080"/>
    <w:rsid w:val="0015473A"/>
    <w:rsid w:val="00181697"/>
    <w:rsid w:val="00193973"/>
    <w:rsid w:val="001A3C38"/>
    <w:rsid w:val="001C0C95"/>
    <w:rsid w:val="001E241C"/>
    <w:rsid w:val="001F6838"/>
    <w:rsid w:val="00200715"/>
    <w:rsid w:val="00215C38"/>
    <w:rsid w:val="002362B7"/>
    <w:rsid w:val="00252527"/>
    <w:rsid w:val="002615D0"/>
    <w:rsid w:val="002626DE"/>
    <w:rsid w:val="00263953"/>
    <w:rsid w:val="002843DE"/>
    <w:rsid w:val="00290952"/>
    <w:rsid w:val="002A5BEC"/>
    <w:rsid w:val="002A7E7D"/>
    <w:rsid w:val="002D4036"/>
    <w:rsid w:val="002F5481"/>
    <w:rsid w:val="00303100"/>
    <w:rsid w:val="00313298"/>
    <w:rsid w:val="00342087"/>
    <w:rsid w:val="00345462"/>
    <w:rsid w:val="00345DEB"/>
    <w:rsid w:val="00361FDA"/>
    <w:rsid w:val="00395990"/>
    <w:rsid w:val="003B09DD"/>
    <w:rsid w:val="003B21CE"/>
    <w:rsid w:val="003B2280"/>
    <w:rsid w:val="003C7C6E"/>
    <w:rsid w:val="003D12F1"/>
    <w:rsid w:val="0043076B"/>
    <w:rsid w:val="004309B0"/>
    <w:rsid w:val="00442590"/>
    <w:rsid w:val="004613AA"/>
    <w:rsid w:val="00466468"/>
    <w:rsid w:val="004A6307"/>
    <w:rsid w:val="004F030C"/>
    <w:rsid w:val="00502A7E"/>
    <w:rsid w:val="005042E2"/>
    <w:rsid w:val="00523271"/>
    <w:rsid w:val="00543770"/>
    <w:rsid w:val="005E193B"/>
    <w:rsid w:val="006908E9"/>
    <w:rsid w:val="006926DB"/>
    <w:rsid w:val="006A501F"/>
    <w:rsid w:val="00711B88"/>
    <w:rsid w:val="00717618"/>
    <w:rsid w:val="00720EEF"/>
    <w:rsid w:val="0074399A"/>
    <w:rsid w:val="0076008E"/>
    <w:rsid w:val="007C3C1C"/>
    <w:rsid w:val="007D0D94"/>
    <w:rsid w:val="007D53EE"/>
    <w:rsid w:val="007E0109"/>
    <w:rsid w:val="007E4632"/>
    <w:rsid w:val="007E5962"/>
    <w:rsid w:val="007F3596"/>
    <w:rsid w:val="007F54B0"/>
    <w:rsid w:val="008038EA"/>
    <w:rsid w:val="00805580"/>
    <w:rsid w:val="008402F0"/>
    <w:rsid w:val="00883A7D"/>
    <w:rsid w:val="00884624"/>
    <w:rsid w:val="00893D51"/>
    <w:rsid w:val="00895406"/>
    <w:rsid w:val="008A0461"/>
    <w:rsid w:val="008A41B2"/>
    <w:rsid w:val="008D7D2C"/>
    <w:rsid w:val="008F04CD"/>
    <w:rsid w:val="008F3C3B"/>
    <w:rsid w:val="0097580D"/>
    <w:rsid w:val="009B61F8"/>
    <w:rsid w:val="009D67FE"/>
    <w:rsid w:val="009F0091"/>
    <w:rsid w:val="00A000BF"/>
    <w:rsid w:val="00A06815"/>
    <w:rsid w:val="00A12116"/>
    <w:rsid w:val="00A21686"/>
    <w:rsid w:val="00A52D03"/>
    <w:rsid w:val="00A932F2"/>
    <w:rsid w:val="00A942C5"/>
    <w:rsid w:val="00AB4113"/>
    <w:rsid w:val="00AD14D6"/>
    <w:rsid w:val="00AD79C9"/>
    <w:rsid w:val="00AF0997"/>
    <w:rsid w:val="00B23BF0"/>
    <w:rsid w:val="00B60A31"/>
    <w:rsid w:val="00B642AB"/>
    <w:rsid w:val="00B75F7D"/>
    <w:rsid w:val="00B778AF"/>
    <w:rsid w:val="00B83935"/>
    <w:rsid w:val="00B949A0"/>
    <w:rsid w:val="00BE0271"/>
    <w:rsid w:val="00BE0682"/>
    <w:rsid w:val="00C53E4A"/>
    <w:rsid w:val="00C66073"/>
    <w:rsid w:val="00CD35A1"/>
    <w:rsid w:val="00CF0542"/>
    <w:rsid w:val="00CF5E1A"/>
    <w:rsid w:val="00D5135E"/>
    <w:rsid w:val="00D6075C"/>
    <w:rsid w:val="00DE6503"/>
    <w:rsid w:val="00DF543F"/>
    <w:rsid w:val="00E05AEB"/>
    <w:rsid w:val="00E10CB8"/>
    <w:rsid w:val="00E2692D"/>
    <w:rsid w:val="00E3015E"/>
    <w:rsid w:val="00E72691"/>
    <w:rsid w:val="00EE6BA4"/>
    <w:rsid w:val="00EF04C3"/>
    <w:rsid w:val="00F622AE"/>
    <w:rsid w:val="00F80BA5"/>
    <w:rsid w:val="00F83524"/>
    <w:rsid w:val="00F8440D"/>
    <w:rsid w:val="00F85C57"/>
    <w:rsid w:val="00FA2BEA"/>
    <w:rsid w:val="00FA54C4"/>
    <w:rsid w:val="00FB05B5"/>
    <w:rsid w:val="00FE41A9"/>
    <w:rsid w:val="05FC6DAD"/>
    <w:rsid w:val="0DEA2247"/>
    <w:rsid w:val="0E706F18"/>
    <w:rsid w:val="104E6D4E"/>
    <w:rsid w:val="13335212"/>
    <w:rsid w:val="153777F3"/>
    <w:rsid w:val="15905427"/>
    <w:rsid w:val="25EF5D44"/>
    <w:rsid w:val="279849C4"/>
    <w:rsid w:val="29FB0EBF"/>
    <w:rsid w:val="2FF73A91"/>
    <w:rsid w:val="36316632"/>
    <w:rsid w:val="37133F48"/>
    <w:rsid w:val="39D4085E"/>
    <w:rsid w:val="3A4C1ADB"/>
    <w:rsid w:val="4CEC3A7C"/>
    <w:rsid w:val="4FD3778D"/>
    <w:rsid w:val="531C27B1"/>
    <w:rsid w:val="5BC01C39"/>
    <w:rsid w:val="5C0F35A8"/>
    <w:rsid w:val="617D0A55"/>
    <w:rsid w:val="64082F30"/>
    <w:rsid w:val="64A907C5"/>
    <w:rsid w:val="64C94DEE"/>
    <w:rsid w:val="68A430F4"/>
    <w:rsid w:val="6D535020"/>
    <w:rsid w:val="6F8725F0"/>
    <w:rsid w:val="703403AB"/>
    <w:rsid w:val="79EF04DB"/>
    <w:rsid w:val="FA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Calibri" w:eastAsia="仿宋_GB2312" w:cs="Times New Roman"/>
      <w:kern w:val="0"/>
      <w:sz w:val="18"/>
      <w:szCs w:val="18"/>
    </w:rPr>
  </w:style>
  <w:style w:type="paragraph" w:customStyle="1" w:styleId="12">
    <w:name w:val="Char Char Char Char Char Char Char Char Char"/>
    <w:basedOn w:val="1"/>
    <w:qFormat/>
    <w:uiPriority w:val="99"/>
    <w:rPr>
      <w:rFonts w:ascii="Times New Roman"/>
      <w:kern w:val="2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649</Words>
  <Characters>3702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2009-01-01T01:18:00Z</dcterms:created>
  <dc:creator>Administrator</dc:creator>
  <cp:lastModifiedBy>万州区人社局</cp:lastModifiedBy>
  <cp:lastPrinted>2009-01-01T01:03:00Z</cp:lastPrinted>
  <dcterms:modified xsi:type="dcterms:W3CDTF">2023-02-08T17:10:57Z</dcterms:modified>
  <dc:title>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6A6D8647C41E4910A32DA8A590464164</vt:lpwstr>
  </property>
</Properties>
</file>