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9"/>
          <w:tab w:val="center" w:pos="7676"/>
        </w:tabs>
        <w:jc w:val="lef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附件：</w:t>
      </w:r>
    </w:p>
    <w:p>
      <w:pPr>
        <w:tabs>
          <w:tab w:val="left" w:pos="589"/>
          <w:tab w:val="center" w:pos="7676"/>
        </w:tabs>
        <w:spacing w:line="520" w:lineRule="exact"/>
        <w:jc w:val="left"/>
        <w:rPr>
          <w:rFonts w:ascii="方正小标宋_GBK" w:eastAsia="方正小标宋_GBK"/>
          <w:sz w:val="44"/>
          <w:szCs w:val="44"/>
        </w:rPr>
      </w:pPr>
      <w:r>
        <w:rPr>
          <w:rFonts w:ascii="Times New Roman" w:eastAsia="方正黑体_GBK"/>
          <w:sz w:val="44"/>
          <w:szCs w:val="44"/>
        </w:rPr>
        <w:tab/>
      </w:r>
      <w:r>
        <w:rPr>
          <w:rFonts w:ascii="Times New Roman" w:eastAsia="方正黑体_GBK"/>
          <w:sz w:val="44"/>
          <w:szCs w:val="44"/>
        </w:rPr>
        <w:t xml:space="preserve">          </w:t>
      </w:r>
      <w:r>
        <w:rPr>
          <w:rFonts w:ascii="Times New Roman" w:eastAsia="方正黑体_GBK"/>
          <w:sz w:val="36"/>
          <w:szCs w:val="36"/>
        </w:rPr>
        <w:t xml:space="preserve">        </w:t>
      </w:r>
      <w:r>
        <w:rPr>
          <w:rFonts w:hint="eastAsia" w:ascii="方正小标宋_GBK" w:eastAsia="方正小标宋_GBK"/>
          <w:sz w:val="44"/>
          <w:szCs w:val="44"/>
        </w:rPr>
        <w:t>万州区就业帮扶车间绩效评估表</w:t>
      </w:r>
    </w:p>
    <w:p>
      <w:pPr>
        <w:pStyle w:val="2"/>
        <w:spacing w:before="0" w:after="0" w:line="240" w:lineRule="exact"/>
      </w:pPr>
    </w:p>
    <w:tbl>
      <w:tblPr>
        <w:tblStyle w:val="5"/>
        <w:tblpPr w:leftFromText="180" w:rightFromText="180" w:vertAnchor="text" w:horzAnchor="page" w:tblpXSpec="center" w:tblpY="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732"/>
        <w:gridCol w:w="8549"/>
        <w:gridCol w:w="129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2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rFonts w:asci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eastAsia="方正黑体_GBK"/>
                <w:sz w:val="24"/>
                <w:szCs w:val="24"/>
              </w:rPr>
              <w:t>类别</w:t>
            </w:r>
          </w:p>
        </w:tc>
        <w:tc>
          <w:tcPr>
            <w:tcW w:w="9236" w:type="dxa"/>
            <w:vAlign w:val="center"/>
          </w:tcPr>
          <w:p>
            <w:pPr>
              <w:jc w:val="center"/>
              <w:textAlignment w:val="center"/>
              <w:rPr>
                <w:rFonts w:asci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eastAsia="方正黑体_GBK"/>
                <w:sz w:val="24"/>
                <w:szCs w:val="24"/>
              </w:rPr>
              <w:t>标准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textAlignment w:val="center"/>
              <w:rPr>
                <w:rFonts w:asci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eastAsia="方正黑体_GBK"/>
                <w:sz w:val="24"/>
                <w:szCs w:val="24"/>
              </w:rPr>
              <w:t>分值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textAlignment w:val="center"/>
              <w:rPr>
                <w:rFonts w:asci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eastAsia="方正黑体_GBK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7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</w:rPr>
              <w:t>稳定带动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</w:rPr>
              <w:t>就业能力</w:t>
            </w:r>
          </w:p>
        </w:tc>
        <w:tc>
          <w:tcPr>
            <w:tcW w:w="9236" w:type="dxa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</w:rPr>
              <w:t>与全体就业人员依法签订</w:t>
            </w:r>
            <w:r>
              <w:rPr>
                <w:rFonts w:asci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年以上劳动合同或劳务协议，当前就业人员稳岗</w:t>
            </w:r>
            <w:r>
              <w:rPr>
                <w:rFonts w:asci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年以上得</w:t>
            </w:r>
            <w:r>
              <w:rPr>
                <w:rFonts w:ascii="Times New Roman" w:eastAsia="方正仿宋_GBK"/>
                <w:sz w:val="28"/>
                <w:szCs w:val="28"/>
              </w:rPr>
              <w:t>5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分；与全体就业人员依法签订</w:t>
            </w:r>
            <w:r>
              <w:rPr>
                <w:rFonts w:ascii="Times New Roman" w:eastAsia="方正仿宋_GBK"/>
                <w:sz w:val="28"/>
                <w:szCs w:val="28"/>
              </w:rPr>
              <w:t>6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个月以上劳动合同或劳务协议，当前就业人员稳岗</w:t>
            </w:r>
            <w:r>
              <w:rPr>
                <w:rFonts w:ascii="Times New Roman" w:eastAsia="方正仿宋_GBK"/>
                <w:sz w:val="28"/>
                <w:szCs w:val="28"/>
              </w:rPr>
              <w:t>6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个月以上得</w:t>
            </w:r>
            <w:r>
              <w:rPr>
                <w:rFonts w:ascii="Times New Roman" w:eastAsia="方正仿宋_GBK"/>
                <w:sz w:val="28"/>
                <w:szCs w:val="28"/>
              </w:rPr>
              <w:t>4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分；与就业人员依法签订</w:t>
            </w:r>
            <w:r>
              <w:rPr>
                <w:rFonts w:asci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个月以上劳动合同或劳务协议，当前就业人员稳岗</w:t>
            </w:r>
            <w:r>
              <w:rPr>
                <w:rFonts w:asci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个月以上得</w:t>
            </w:r>
            <w:r>
              <w:rPr>
                <w:rFonts w:asci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分。</w:t>
            </w:r>
            <w:bookmarkStart w:id="0" w:name="_GoBack"/>
            <w:bookmarkEnd w:id="0"/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5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textAlignment w:val="center"/>
              <w:rPr>
                <w:rFonts w:asci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</w:p>
        </w:tc>
        <w:tc>
          <w:tcPr>
            <w:tcW w:w="9236" w:type="dxa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</w:rPr>
              <w:t>依法签订</w:t>
            </w:r>
            <w:r>
              <w:rPr>
                <w:rFonts w:asci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个月以上劳动合同或劳务协议，当前稳岗</w:t>
            </w:r>
            <w:r>
              <w:rPr>
                <w:rFonts w:asci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个月以上的人员中，脱贫人口不低于</w:t>
            </w:r>
            <w:r>
              <w:rPr>
                <w:rFonts w:ascii="Times New Roman" w:eastAsia="方正仿宋_GBK"/>
                <w:sz w:val="28"/>
                <w:szCs w:val="28"/>
              </w:rPr>
              <w:t>50%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的得</w:t>
            </w:r>
            <w:r>
              <w:rPr>
                <w:rFonts w:ascii="Times New Roman" w:eastAsia="方正仿宋_GBK"/>
                <w:sz w:val="28"/>
                <w:szCs w:val="28"/>
              </w:rPr>
              <w:t>20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分，不低于</w:t>
            </w:r>
            <w:r>
              <w:rPr>
                <w:rFonts w:ascii="Times New Roman" w:eastAsia="方正仿宋_GBK"/>
                <w:sz w:val="28"/>
                <w:szCs w:val="28"/>
              </w:rPr>
              <w:t>40%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的得</w:t>
            </w:r>
            <w:r>
              <w:rPr>
                <w:rFonts w:ascii="Times New Roman" w:eastAsia="方正仿宋_GBK"/>
                <w:sz w:val="28"/>
                <w:szCs w:val="28"/>
              </w:rPr>
              <w:t>18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分，不低于</w:t>
            </w:r>
            <w:r>
              <w:rPr>
                <w:rFonts w:ascii="Times New Roman" w:eastAsia="方正仿宋_GBK"/>
                <w:sz w:val="28"/>
                <w:szCs w:val="28"/>
              </w:rPr>
              <w:t>30%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的得</w:t>
            </w:r>
            <w:r>
              <w:rPr>
                <w:rFonts w:ascii="Times New Roman" w:eastAsia="方正仿宋_GBK"/>
                <w:sz w:val="28"/>
                <w:szCs w:val="28"/>
              </w:rPr>
              <w:t>15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分。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20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</w:p>
        </w:tc>
        <w:tc>
          <w:tcPr>
            <w:tcW w:w="9236" w:type="dxa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</w:rPr>
              <w:t>依法签订</w:t>
            </w:r>
            <w:r>
              <w:rPr>
                <w:rFonts w:asci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个月以上劳动合同或劳务协议，当前稳岗</w:t>
            </w:r>
            <w:r>
              <w:rPr>
                <w:rFonts w:asci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个月以上的人员中，吸纳残疾人家庭人员、农村低保对象、农村特困人员就业不低于</w:t>
            </w:r>
            <w:r>
              <w:rPr>
                <w:rFonts w:ascii="Times New Roman" w:eastAsia="方正仿宋_GBK"/>
                <w:sz w:val="28"/>
                <w:szCs w:val="28"/>
              </w:rPr>
              <w:t>30%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的得</w:t>
            </w:r>
            <w:r>
              <w:rPr>
                <w:rFonts w:ascii="Times New Roman" w:eastAsia="方正仿宋_GBK"/>
                <w:sz w:val="28"/>
                <w:szCs w:val="28"/>
              </w:rPr>
              <w:t>10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分，不低于</w:t>
            </w:r>
            <w:r>
              <w:rPr>
                <w:rFonts w:ascii="Times New Roman" w:eastAsia="方正仿宋_GBK"/>
                <w:sz w:val="28"/>
                <w:szCs w:val="28"/>
              </w:rPr>
              <w:t>20%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的得</w:t>
            </w:r>
            <w:r>
              <w:rPr>
                <w:rFonts w:ascii="Times New Roman" w:eastAsia="方正仿宋_GBK"/>
                <w:sz w:val="28"/>
                <w:szCs w:val="28"/>
              </w:rPr>
              <w:t>8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分，不低于</w:t>
            </w:r>
            <w:r>
              <w:rPr>
                <w:rFonts w:ascii="Times New Roman" w:eastAsia="方正仿宋_GBK"/>
                <w:sz w:val="28"/>
                <w:szCs w:val="28"/>
              </w:rPr>
              <w:t>10%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的得</w:t>
            </w:r>
            <w:r>
              <w:rPr>
                <w:rFonts w:ascii="Times New Roman" w:eastAsia="方正仿宋_GBK"/>
                <w:sz w:val="28"/>
                <w:szCs w:val="28"/>
              </w:rPr>
              <w:t>7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分，低于</w:t>
            </w:r>
            <w:r>
              <w:rPr>
                <w:rFonts w:ascii="Times New Roman" w:eastAsia="方正仿宋_GBK"/>
                <w:sz w:val="28"/>
                <w:szCs w:val="28"/>
              </w:rPr>
              <w:t>10%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得</w:t>
            </w:r>
            <w:r>
              <w:rPr>
                <w:rFonts w:ascii="Times New Roman" w:eastAsia="方正仿宋_GBK"/>
                <w:sz w:val="28"/>
                <w:szCs w:val="28"/>
              </w:rPr>
              <w:t>6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分。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10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</w:p>
        </w:tc>
        <w:tc>
          <w:tcPr>
            <w:tcW w:w="9236" w:type="dxa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</w:rPr>
              <w:t>未达到</w:t>
            </w:r>
            <w:r>
              <w:rPr>
                <w:rFonts w:asci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与就业人员依法签订</w:t>
            </w:r>
            <w:r>
              <w:rPr>
                <w:rFonts w:asci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个月以上劳动合同或劳务协议，当前就业人员稳岗</w:t>
            </w:r>
            <w:r>
              <w:rPr>
                <w:rFonts w:asci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个月以上，人数达到</w:t>
            </w:r>
            <w:r>
              <w:rPr>
                <w:rFonts w:ascii="Times New Roman" w:eastAsia="方正仿宋_GBK"/>
                <w:sz w:val="28"/>
                <w:szCs w:val="28"/>
              </w:rPr>
              <w:t>10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人及以上，其中，脱贫人口（含监测对象、下同）不低于</w:t>
            </w:r>
            <w:r>
              <w:rPr>
                <w:rFonts w:ascii="Times New Roman" w:eastAsia="方正仿宋_GBK"/>
                <w:sz w:val="28"/>
                <w:szCs w:val="28"/>
              </w:rPr>
              <w:t>30%”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的要求此项不得分。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72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</w:rPr>
              <w:t>带动增收能力</w:t>
            </w:r>
          </w:p>
        </w:tc>
        <w:tc>
          <w:tcPr>
            <w:tcW w:w="9236" w:type="dxa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</w:rPr>
              <w:t>在岗农村低收入人口月均工资收入不低于当地最低月工资标准的</w:t>
            </w:r>
            <w:r>
              <w:rPr>
                <w:rFonts w:ascii="Times New Roman" w:eastAsia="方正仿宋_GBK"/>
                <w:sz w:val="28"/>
                <w:szCs w:val="28"/>
              </w:rPr>
              <w:t>120%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得</w:t>
            </w:r>
            <w:r>
              <w:rPr>
                <w:rFonts w:ascii="Times New Roman" w:eastAsia="方正仿宋_GBK"/>
                <w:sz w:val="28"/>
                <w:szCs w:val="28"/>
              </w:rPr>
              <w:t>20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分，不低于当地最低月工资标准的</w:t>
            </w:r>
            <w:r>
              <w:rPr>
                <w:rFonts w:ascii="Times New Roman" w:eastAsia="方正仿宋_GBK"/>
                <w:sz w:val="28"/>
                <w:szCs w:val="28"/>
              </w:rPr>
              <w:t>110%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得</w:t>
            </w:r>
            <w:r>
              <w:rPr>
                <w:rFonts w:ascii="Times New Roman" w:eastAsia="方正仿宋_GBK"/>
                <w:sz w:val="28"/>
                <w:szCs w:val="28"/>
              </w:rPr>
              <w:t>17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分，不低于当地最低月工资标准得</w:t>
            </w:r>
            <w:r>
              <w:rPr>
                <w:rFonts w:ascii="Times New Roman" w:eastAsia="方正仿宋_GBK"/>
                <w:sz w:val="28"/>
                <w:szCs w:val="28"/>
              </w:rPr>
              <w:t>15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分，低于当地最低月工资标准的不得分。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20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72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</w:rPr>
              <w:t>劳动关系</w:t>
            </w:r>
          </w:p>
        </w:tc>
        <w:tc>
          <w:tcPr>
            <w:tcW w:w="9236" w:type="dxa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</w:rPr>
              <w:t>劳动关系整体和谐，能够按时足额支付劳动报酬。无劳务纠纷和劳动投诉得</w:t>
            </w:r>
            <w:r>
              <w:rPr>
                <w:rFonts w:ascii="Times New Roman" w:eastAsia="方正仿宋_GBK"/>
                <w:sz w:val="28"/>
                <w:szCs w:val="28"/>
              </w:rPr>
              <w:t>10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分，发现一例扣</w:t>
            </w:r>
            <w:r>
              <w:rPr>
                <w:rFonts w:asci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分，扣完本项分值为止。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10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7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</w:rPr>
              <w:t>生产经营情况</w:t>
            </w:r>
          </w:p>
        </w:tc>
        <w:tc>
          <w:tcPr>
            <w:tcW w:w="9236" w:type="dxa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</w:rPr>
              <w:t>全年运行比较稳定，因疫情等原因停工不超过</w:t>
            </w:r>
            <w:r>
              <w:rPr>
                <w:rFonts w:asci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个月。全年未停工，并足额发放工资得</w:t>
            </w:r>
            <w:r>
              <w:rPr>
                <w:rFonts w:ascii="Times New Roman" w:eastAsia="方正仿宋_GBK"/>
                <w:sz w:val="28"/>
                <w:szCs w:val="28"/>
              </w:rPr>
              <w:t>10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分。因疫情停工</w:t>
            </w:r>
            <w:r>
              <w:rPr>
                <w:rFonts w:asci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个月</w:t>
            </w:r>
            <w:r>
              <w:rPr>
                <w:rFonts w:ascii="Times New Roman" w:eastAsia="方正仿宋_GBK"/>
                <w:sz w:val="28"/>
                <w:szCs w:val="28"/>
              </w:rPr>
              <w:t>8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分，停工</w:t>
            </w:r>
            <w:r>
              <w:rPr>
                <w:rFonts w:ascii="Times New Roman" w:eastAsia="方正仿宋_GBK"/>
                <w:sz w:val="28"/>
                <w:szCs w:val="28"/>
              </w:rPr>
              <w:t>2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个月</w:t>
            </w:r>
            <w:r>
              <w:rPr>
                <w:rFonts w:ascii="Times New Roman" w:eastAsia="方正仿宋_GBK"/>
                <w:sz w:val="28"/>
                <w:szCs w:val="28"/>
              </w:rPr>
              <w:t>6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分，停工</w:t>
            </w:r>
            <w:r>
              <w:rPr>
                <w:rFonts w:asci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个月</w:t>
            </w:r>
            <w:r>
              <w:rPr>
                <w:rFonts w:ascii="Times New Roman" w:eastAsia="方正仿宋_GBK"/>
                <w:sz w:val="28"/>
                <w:szCs w:val="28"/>
              </w:rPr>
              <w:t>4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分，停工</w:t>
            </w:r>
            <w:r>
              <w:rPr>
                <w:rFonts w:asci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个月以上不得分，不满一个月按一个月计算，非疫情等原因停工不得分。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10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</w:p>
        </w:tc>
        <w:tc>
          <w:tcPr>
            <w:tcW w:w="9236" w:type="dxa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</w:rPr>
              <w:t>企业和法人无违规违法违纪行为、无不良征信，有一例不得分。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5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72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</w:rPr>
              <w:t>管理机制建设</w:t>
            </w:r>
          </w:p>
        </w:tc>
        <w:tc>
          <w:tcPr>
            <w:tcW w:w="9236" w:type="dxa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</w:rPr>
              <w:t>管理机制建设分为：职业安全、卫生、消防制度健全、管理规范。职业安全制度</w:t>
            </w:r>
            <w:r>
              <w:rPr>
                <w:rFonts w:asci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分，卫生制度</w:t>
            </w:r>
            <w:r>
              <w:rPr>
                <w:rFonts w:asci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分，消防制度</w:t>
            </w:r>
            <w:r>
              <w:rPr>
                <w:rFonts w:asci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分，专兼职管理人员</w:t>
            </w:r>
            <w:r>
              <w:rPr>
                <w:rFonts w:asci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名</w:t>
            </w:r>
            <w:r>
              <w:rPr>
                <w:rFonts w:asci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分，录用辞退标准等用工制度</w:t>
            </w:r>
            <w:r>
              <w:rPr>
                <w:rFonts w:ascii="Times New Roman" w:eastAsia="方正仿宋_GBK"/>
                <w:sz w:val="28"/>
                <w:szCs w:val="28"/>
              </w:rPr>
              <w:t>0.5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分，管理制度上墙</w:t>
            </w:r>
            <w:r>
              <w:rPr>
                <w:rFonts w:ascii="Times New Roman" w:eastAsia="方正仿宋_GBK"/>
                <w:sz w:val="28"/>
                <w:szCs w:val="28"/>
              </w:rPr>
              <w:t>0.5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分。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5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7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6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</w:rPr>
              <w:t>典型示范效应</w:t>
            </w:r>
          </w:p>
        </w:tc>
        <w:tc>
          <w:tcPr>
            <w:tcW w:w="923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</w:rPr>
              <w:t>按要求向万州区乡村振兴局、万州区就业和人才中心进行日常性月季报、年度总结以及日常性统计工作，迟报</w:t>
            </w:r>
            <w:r>
              <w:rPr>
                <w:rFonts w:asci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次扣</w:t>
            </w:r>
            <w:r>
              <w:rPr>
                <w:rFonts w:asci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分，未报一次扣</w:t>
            </w:r>
            <w:r>
              <w:rPr>
                <w:rFonts w:ascii="Times New Roman" w:eastAsia="方正仿宋_GBK"/>
                <w:sz w:val="28"/>
                <w:szCs w:val="28"/>
              </w:rPr>
              <w:t>2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分。报送的数据与实际数据明显有误，逻辑混乱、随意填报的一次扣</w:t>
            </w:r>
            <w:r>
              <w:rPr>
                <w:rFonts w:asci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分。扣完本项目分值为止。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Times New Roman" w:eastAsia="方正仿宋_GBK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</w:p>
        </w:tc>
        <w:tc>
          <w:tcPr>
            <w:tcW w:w="923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</w:rPr>
              <w:t>在当地发挥良好效益，本年度相关活动简报被看万州、三峡都市报等主流媒体或更高规格媒体、单位信息采用的每次得</w:t>
            </w:r>
            <w:r>
              <w:rPr>
                <w:rFonts w:asci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分，最高不超过</w:t>
            </w:r>
            <w:r>
              <w:rPr>
                <w:rFonts w:ascii="Times New Roman" w:eastAsia="方正仿宋_GBK"/>
                <w:sz w:val="28"/>
                <w:szCs w:val="28"/>
              </w:rPr>
              <w:t>4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分；挖掘典型亮点被区级采用得</w:t>
            </w:r>
            <w:r>
              <w:rPr>
                <w:rFonts w:asci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分，被市级采用得</w:t>
            </w:r>
            <w:r>
              <w:rPr>
                <w:rFonts w:asci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分，最高不超过</w:t>
            </w:r>
            <w:r>
              <w:rPr>
                <w:rFonts w:ascii="Times New Roman" w:eastAsia="方正仿宋_GBK"/>
                <w:sz w:val="28"/>
                <w:szCs w:val="28"/>
              </w:rPr>
              <w:t>4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分。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8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分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16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</w:rPr>
              <w:t>总分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37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发生重大安全生产事故、拖欠工资、环保处罚等重大事件或吸纳农村低收入人群比上年下降</w:t>
            </w:r>
            <w:r>
              <w:rPr>
                <w:rFonts w:ascii="Times New Roman" w:eastAsia="方正仿宋_GBK"/>
                <w:sz w:val="24"/>
                <w:szCs w:val="24"/>
              </w:rPr>
              <w:t>30%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比例的直接纳入</w:t>
            </w:r>
            <w:r>
              <w:rPr>
                <w:rFonts w:ascii="Times New Roman" w:eastAsia="方正仿宋_GBK"/>
                <w:sz w:val="24"/>
                <w:szCs w:val="24"/>
              </w:rPr>
              <w:t>“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不合格等次</w:t>
            </w:r>
            <w:r>
              <w:rPr>
                <w:rFonts w:ascii="Times New Roman" w:eastAsia="方正仿宋_GBK"/>
                <w:sz w:val="24"/>
                <w:szCs w:val="24"/>
              </w:rPr>
              <w:t>”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。</w:t>
            </w:r>
          </w:p>
        </w:tc>
      </w:tr>
    </w:tbl>
    <w:p>
      <w:pPr>
        <w:tabs>
          <w:tab w:val="left" w:pos="10693"/>
        </w:tabs>
        <w:rPr>
          <w:rFonts w:ascii="Times New Roman"/>
        </w:rPr>
      </w:pPr>
      <w:r>
        <w:rPr>
          <w:rFonts w:ascii="Times New Roman"/>
        </w:rPr>
        <w:tab/>
      </w:r>
    </w:p>
    <w:p>
      <w:pPr>
        <w:tabs>
          <w:tab w:val="left" w:pos="1370"/>
        </w:tabs>
        <w:jc w:val="left"/>
        <w:rPr>
          <w:rFonts w:ascii="Times New Roman"/>
        </w:rPr>
      </w:pPr>
      <w:r>
        <w:rPr>
          <w:rFonts w:ascii="Times New Roman"/>
        </w:rPr>
        <w:tab/>
      </w:r>
    </w:p>
    <w:p>
      <w:pPr>
        <w:spacing w:line="500" w:lineRule="exact"/>
        <w:rPr>
          <w:rFonts w:ascii="Times New Roman" w:eastAsia="方正仿宋_GBK"/>
          <w:szCs w:val="32"/>
        </w:rPr>
      </w:pPr>
    </w:p>
    <w:p>
      <w:pPr>
        <w:spacing w:line="500" w:lineRule="exact"/>
        <w:rPr>
          <w:rFonts w:ascii="Times New Roman" w:eastAsia="方正仿宋_GBK"/>
          <w:szCs w:val="32"/>
        </w:rPr>
      </w:pPr>
    </w:p>
    <w:p>
      <w:pPr>
        <w:spacing w:line="460" w:lineRule="exact"/>
        <w:ind w:firstLine="640" w:firstLineChars="200"/>
        <w:rPr>
          <w:rFonts w:ascii="Times New Roman" w:eastAsia="方正仿宋_GBK"/>
          <w:szCs w:val="32"/>
        </w:rPr>
      </w:pPr>
    </w:p>
    <w:p>
      <w:pPr>
        <w:spacing w:line="460" w:lineRule="exact"/>
        <w:ind w:firstLine="640" w:firstLineChars="200"/>
        <w:rPr>
          <w:rFonts w:ascii="Times New Roman" w:eastAsia="方正仿宋_GBK"/>
          <w:szCs w:val="32"/>
        </w:rPr>
      </w:pPr>
    </w:p>
    <w:p>
      <w:pPr>
        <w:spacing w:line="120" w:lineRule="exact"/>
        <w:rPr>
          <w:rFonts w:ascii="Times New Roman" w:eastAsia="方正仿宋_GBK"/>
          <w:szCs w:val="32"/>
        </w:rPr>
      </w:pPr>
      <w:r>
        <w:rPr>
          <w:rFonts w:ascii="Times New Roman"/>
        </w:rPr>
        <w:t xml:space="preserve">                               </w:t>
      </w:r>
    </w:p>
    <w:sectPr>
      <w:footerReference r:id="rId3" w:type="default"/>
      <w:pgSz w:w="16838" w:h="11906" w:orient="landscape"/>
      <w:pgMar w:top="1588" w:right="1985" w:bottom="147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7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725F0"/>
    <w:rsid w:val="0003195A"/>
    <w:rsid w:val="00063CD0"/>
    <w:rsid w:val="0006471D"/>
    <w:rsid w:val="00064919"/>
    <w:rsid w:val="000808D6"/>
    <w:rsid w:val="000D0295"/>
    <w:rsid w:val="000D1D10"/>
    <w:rsid w:val="00105080"/>
    <w:rsid w:val="0015473A"/>
    <w:rsid w:val="00181697"/>
    <w:rsid w:val="00193973"/>
    <w:rsid w:val="001A3C38"/>
    <w:rsid w:val="001C0C95"/>
    <w:rsid w:val="001E241C"/>
    <w:rsid w:val="001F6838"/>
    <w:rsid w:val="00200715"/>
    <w:rsid w:val="00215C38"/>
    <w:rsid w:val="002362B7"/>
    <w:rsid w:val="00252527"/>
    <w:rsid w:val="002615D0"/>
    <w:rsid w:val="002626DE"/>
    <w:rsid w:val="00263953"/>
    <w:rsid w:val="002843DE"/>
    <w:rsid w:val="00290952"/>
    <w:rsid w:val="002A5BEC"/>
    <w:rsid w:val="002A7E7D"/>
    <w:rsid w:val="002D4036"/>
    <w:rsid w:val="002F5481"/>
    <w:rsid w:val="00303100"/>
    <w:rsid w:val="00313298"/>
    <w:rsid w:val="00342087"/>
    <w:rsid w:val="00345462"/>
    <w:rsid w:val="00345DEB"/>
    <w:rsid w:val="00361FDA"/>
    <w:rsid w:val="00395990"/>
    <w:rsid w:val="003B09DD"/>
    <w:rsid w:val="003B21CE"/>
    <w:rsid w:val="003B2280"/>
    <w:rsid w:val="003C7C6E"/>
    <w:rsid w:val="003D12F1"/>
    <w:rsid w:val="0043076B"/>
    <w:rsid w:val="004309B0"/>
    <w:rsid w:val="00442590"/>
    <w:rsid w:val="004613AA"/>
    <w:rsid w:val="00466468"/>
    <w:rsid w:val="004A6307"/>
    <w:rsid w:val="004F030C"/>
    <w:rsid w:val="00502A7E"/>
    <w:rsid w:val="005042E2"/>
    <w:rsid w:val="00523271"/>
    <w:rsid w:val="00543770"/>
    <w:rsid w:val="005E193B"/>
    <w:rsid w:val="006908E9"/>
    <w:rsid w:val="006926DB"/>
    <w:rsid w:val="006A501F"/>
    <w:rsid w:val="00711B88"/>
    <w:rsid w:val="00717618"/>
    <w:rsid w:val="00720EEF"/>
    <w:rsid w:val="0074399A"/>
    <w:rsid w:val="0076008E"/>
    <w:rsid w:val="007C3C1C"/>
    <w:rsid w:val="007D0D94"/>
    <w:rsid w:val="007D53EE"/>
    <w:rsid w:val="007E0109"/>
    <w:rsid w:val="007E4632"/>
    <w:rsid w:val="007E5962"/>
    <w:rsid w:val="007F3596"/>
    <w:rsid w:val="007F54B0"/>
    <w:rsid w:val="008038EA"/>
    <w:rsid w:val="00805580"/>
    <w:rsid w:val="008402F0"/>
    <w:rsid w:val="00883A7D"/>
    <w:rsid w:val="00884624"/>
    <w:rsid w:val="00893D51"/>
    <w:rsid w:val="00895406"/>
    <w:rsid w:val="008A0461"/>
    <w:rsid w:val="008A41B2"/>
    <w:rsid w:val="008D7D2C"/>
    <w:rsid w:val="008F04CD"/>
    <w:rsid w:val="008F3C3B"/>
    <w:rsid w:val="0097580D"/>
    <w:rsid w:val="009B61F8"/>
    <w:rsid w:val="009D67FE"/>
    <w:rsid w:val="009F0091"/>
    <w:rsid w:val="00A000BF"/>
    <w:rsid w:val="00A06815"/>
    <w:rsid w:val="00A12116"/>
    <w:rsid w:val="00A21686"/>
    <w:rsid w:val="00A52D03"/>
    <w:rsid w:val="00A932F2"/>
    <w:rsid w:val="00A942C5"/>
    <w:rsid w:val="00AB4113"/>
    <w:rsid w:val="00AD14D6"/>
    <w:rsid w:val="00AD79C9"/>
    <w:rsid w:val="00AF0997"/>
    <w:rsid w:val="00B23BF0"/>
    <w:rsid w:val="00B60A31"/>
    <w:rsid w:val="00B642AB"/>
    <w:rsid w:val="00B75F7D"/>
    <w:rsid w:val="00B778AF"/>
    <w:rsid w:val="00B83935"/>
    <w:rsid w:val="00B949A0"/>
    <w:rsid w:val="00BE0271"/>
    <w:rsid w:val="00BE0682"/>
    <w:rsid w:val="00C53E4A"/>
    <w:rsid w:val="00C66073"/>
    <w:rsid w:val="00CD35A1"/>
    <w:rsid w:val="00CF0542"/>
    <w:rsid w:val="00CF5E1A"/>
    <w:rsid w:val="00D5135E"/>
    <w:rsid w:val="00D6075C"/>
    <w:rsid w:val="00DE6503"/>
    <w:rsid w:val="00DF543F"/>
    <w:rsid w:val="00E05AEB"/>
    <w:rsid w:val="00E10CB8"/>
    <w:rsid w:val="00E2692D"/>
    <w:rsid w:val="00E3015E"/>
    <w:rsid w:val="00E72691"/>
    <w:rsid w:val="00EE6BA4"/>
    <w:rsid w:val="00EF04C3"/>
    <w:rsid w:val="00F622AE"/>
    <w:rsid w:val="00F80BA5"/>
    <w:rsid w:val="00F83524"/>
    <w:rsid w:val="00F8440D"/>
    <w:rsid w:val="00F85C57"/>
    <w:rsid w:val="00FA2BEA"/>
    <w:rsid w:val="00FA54C4"/>
    <w:rsid w:val="00FB05B5"/>
    <w:rsid w:val="00FE41A9"/>
    <w:rsid w:val="05FC6DAD"/>
    <w:rsid w:val="0DEA2247"/>
    <w:rsid w:val="0E706F18"/>
    <w:rsid w:val="104E6D4E"/>
    <w:rsid w:val="13335212"/>
    <w:rsid w:val="153777F3"/>
    <w:rsid w:val="15905427"/>
    <w:rsid w:val="25EF5D44"/>
    <w:rsid w:val="279849C4"/>
    <w:rsid w:val="29FB0EBF"/>
    <w:rsid w:val="2FF73A91"/>
    <w:rsid w:val="36316632"/>
    <w:rsid w:val="37133F48"/>
    <w:rsid w:val="39D4085E"/>
    <w:rsid w:val="3A4C1ADB"/>
    <w:rsid w:val="4CEC3A7C"/>
    <w:rsid w:val="4FD3778D"/>
    <w:rsid w:val="531C27B1"/>
    <w:rsid w:val="5BC01C39"/>
    <w:rsid w:val="5C0F35A8"/>
    <w:rsid w:val="617D0A55"/>
    <w:rsid w:val="64082F30"/>
    <w:rsid w:val="64A907C5"/>
    <w:rsid w:val="64C94DEE"/>
    <w:rsid w:val="68A430F4"/>
    <w:rsid w:val="6D535020"/>
    <w:rsid w:val="6F8725F0"/>
    <w:rsid w:val="703403AB"/>
    <w:rsid w:val="79EF04DB"/>
    <w:rsid w:val="FA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ing 2 Char"/>
    <w:basedOn w:val="7"/>
    <w:link w:val="2"/>
    <w:semiHidden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Calibri" w:eastAsia="仿宋_GB2312" w:cs="Times New Roman"/>
      <w:kern w:val="0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ascii="Calibri" w:eastAsia="仿宋_GB2312" w:cs="Times New Roman"/>
      <w:kern w:val="0"/>
      <w:sz w:val="18"/>
      <w:szCs w:val="18"/>
    </w:rPr>
  </w:style>
  <w:style w:type="paragraph" w:customStyle="1" w:styleId="12">
    <w:name w:val="Char Char Char Char Char Char Char Char Char"/>
    <w:basedOn w:val="1"/>
    <w:qFormat/>
    <w:uiPriority w:val="99"/>
    <w:rPr>
      <w:rFonts w:ascii="Times New Roman"/>
      <w:kern w:val="2"/>
    </w:rPr>
  </w:style>
  <w:style w:type="character" w:customStyle="1" w:styleId="13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11</Pages>
  <Words>649</Words>
  <Characters>3702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2009-01-01T01:18:00Z</dcterms:created>
  <dc:creator>Administrator</dc:creator>
  <cp:lastModifiedBy>万州区人社局</cp:lastModifiedBy>
  <cp:lastPrinted>2009-01-01T01:03:00Z</cp:lastPrinted>
  <dcterms:modified xsi:type="dcterms:W3CDTF">2023-02-08T17:10:57Z</dcterms:modified>
  <dc:title>  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6A6D8647C41E4910A32DA8A590464164</vt:lpwstr>
  </property>
</Properties>
</file>