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重庆市万州区民政局2022年度社区养老</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eastAsia="方正小标宋_GBK"/>
          <w:sz w:val="28"/>
          <w:szCs w:val="28"/>
          <w:lang w:val="en-US" w:eastAsia="zh-CN"/>
        </w:rPr>
      </w:pPr>
      <w:r>
        <w:rPr>
          <w:rFonts w:hint="eastAsia" w:ascii="方正小标宋_GBK" w:hAnsi="方正小标宋_GBK" w:eastAsia="方正小标宋_GBK" w:cs="方正小标宋_GBK"/>
          <w:kern w:val="0"/>
          <w:sz w:val="44"/>
          <w:szCs w:val="44"/>
          <w:lang w:val="en-US" w:eastAsia="zh-CN" w:bidi="ar"/>
        </w:rPr>
        <w:t>服务设施建设补贴办事指南（扶持补贴）</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textAlignment w:val="auto"/>
        <w:rPr>
          <w:rFonts w:hint="eastAsia" w:eastAsia="方正仿宋_GBK" w:cs="Times New Roman"/>
          <w:b/>
          <w:bCs/>
          <w:sz w:val="28"/>
          <w:szCs w:val="28"/>
          <w:lang w:val="en-US" w:eastAsia="zh-CN"/>
        </w:rPr>
      </w:pPr>
    </w:p>
    <w:p>
      <w:pPr>
        <w:keepNext w:val="0"/>
        <w:keepLines w:val="0"/>
        <w:pageBreakBefore w:val="0"/>
        <w:numPr>
          <w:ilvl w:val="0"/>
          <w:numId w:val="1"/>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办理依据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textAlignment w:val="auto"/>
        <w:rPr>
          <w:rFonts w:hint="default" w:eastAsia="方正仿宋_GBK" w:cs="Times New Roman"/>
          <w:b/>
          <w:bCs/>
          <w:sz w:val="28"/>
          <w:szCs w:val="28"/>
          <w:lang w:val="en-US" w:eastAsia="zh-CN"/>
        </w:rPr>
      </w:pPr>
      <w:r>
        <w:rPr>
          <w:rFonts w:hint="eastAsia" w:eastAsia="方正仿宋_GBK" w:cs="Times New Roman"/>
          <w:b/>
          <w:bCs/>
          <w:sz w:val="28"/>
          <w:szCs w:val="28"/>
          <w:lang w:val="en-US" w:eastAsia="zh-CN"/>
        </w:rPr>
        <w:t xml:space="preserve">  </w:t>
      </w:r>
      <w:r>
        <w:rPr>
          <w:rFonts w:hint="eastAsia" w:ascii="仿宋" w:hAnsi="仿宋" w:eastAsia="仿宋" w:cs="仿宋"/>
          <w:color w:val="000000"/>
          <w:sz w:val="28"/>
          <w:szCs w:val="28"/>
          <w:lang w:val="en-US" w:eastAsia="zh-CN"/>
        </w:rPr>
        <w:t xml:space="preserve">  《重庆市人民政府办公厅关于印发重庆市社区居家养老服务全覆盖实施方案的通知》（渝府办发〔2019〕110号）</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二</w:t>
      </w:r>
      <w:r>
        <w:rPr>
          <w:rFonts w:hint="eastAsia" w:ascii="Calibri" w:hAnsi="Calibri" w:eastAsia="方正仿宋_GBK" w:cs="Times New Roman"/>
          <w:b/>
          <w:bCs/>
          <w:sz w:val="28"/>
          <w:szCs w:val="28"/>
          <w:lang w:val="en-US" w:eastAsia="zh-CN"/>
        </w:rPr>
        <w:t>、</w:t>
      </w:r>
      <w:r>
        <w:rPr>
          <w:rFonts w:hint="eastAsia" w:eastAsia="方正仿宋_GBK" w:cs="Times New Roman"/>
          <w:b/>
          <w:bCs/>
          <w:sz w:val="28"/>
          <w:szCs w:val="28"/>
          <w:lang w:val="en-US" w:eastAsia="zh-CN"/>
        </w:rPr>
        <w:t>补贴对象及要求</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由万州区民政局批复建设、符合建设要求（见附件1）并验收合格的社区养老服务中心、站。</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三、补贴内容、方式及标准</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由市级将采取以奖代补的方式，对养老服务设施建设予以适当补助，对每个街道养老服务中心补助200万元，对每个社区养老服务站补助20万元。</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四、</w:t>
      </w:r>
      <w:r>
        <w:rPr>
          <w:rFonts w:hint="eastAsia" w:ascii="Calibri" w:hAnsi="Calibri" w:eastAsia="方正仿宋_GBK" w:cs="Times New Roman"/>
          <w:b/>
          <w:bCs/>
          <w:sz w:val="28"/>
          <w:szCs w:val="28"/>
          <w:lang w:val="en-US" w:eastAsia="zh-CN"/>
        </w:rPr>
        <w:t>申请材料</w:t>
      </w:r>
      <w:r>
        <w:rPr>
          <w:rFonts w:hint="eastAsia" w:eastAsia="方正仿宋_GBK" w:cs="Times New Roman"/>
          <w:b/>
          <w:bCs/>
          <w:sz w:val="28"/>
          <w:szCs w:val="28"/>
          <w:lang w:val="en-US" w:eastAsia="zh-CN"/>
        </w:rPr>
        <w:t>清单及样式</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实施方案及批复，项目预算表，资金下达文件，竣工结算资料，财务决算资料，项目验收表（见附件2），施工前中后照片、工程建设及其他费用项目有关的合同、协议（建安合同、勘察设计合同、监理合同等）及发票，投标文件和中标通知书。</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以上资料一式两份，若提供复印件，均需加盖项目业主单位公章。</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仿宋" w:hAnsi="仿宋" w:eastAsia="仿宋" w:cs="仿宋"/>
          <w:color w:val="000000"/>
          <w:sz w:val="28"/>
          <w:szCs w:val="28"/>
          <w:lang w:val="en-US" w:eastAsia="zh-CN"/>
        </w:rPr>
      </w:pPr>
      <w:r>
        <w:rPr>
          <w:rFonts w:hint="eastAsia" w:eastAsia="方正仿宋_GBK" w:cs="Times New Roman"/>
          <w:b/>
          <w:bCs/>
          <w:sz w:val="28"/>
          <w:szCs w:val="28"/>
          <w:lang w:val="en-US" w:eastAsia="zh-CN"/>
        </w:rPr>
        <w:t>五、办理流程</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（一）申请。由镇乡街道根据社区养老服务全覆盖设施建设计划制定建设方案向区民政局提出书面申请。</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（二）批复。区民政局对建设方案进行审核，审核通过后下达建设批复。</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（三）验收。项目建设完成后，由镇乡街道组成验收小组进行验收，区民政局会同区财政局进行复验。</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（四）补助申报。验收通过后，由镇乡街道向区民政局报送申请设施建设补助相关书面材料。</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（五）资料审核。区民政局对申报材料进行审核并汇总。</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（六）审定下达。区财政局根据区民政局审核汇总的资料，会同区民政局提出资金安排建议意见下达并拨付资金。</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六、</w:t>
      </w:r>
      <w:r>
        <w:rPr>
          <w:rFonts w:hint="eastAsia" w:ascii="Calibri" w:hAnsi="Calibri" w:eastAsia="方正仿宋_GBK" w:cs="Times New Roman"/>
          <w:b/>
          <w:bCs/>
          <w:sz w:val="28"/>
          <w:szCs w:val="28"/>
          <w:lang w:val="en-US" w:eastAsia="zh-CN"/>
        </w:rPr>
        <w:t>办理</w:t>
      </w:r>
      <w:r>
        <w:rPr>
          <w:rFonts w:hint="eastAsia" w:eastAsia="方正仿宋_GBK" w:cs="Times New Roman"/>
          <w:b/>
          <w:bCs/>
          <w:sz w:val="28"/>
          <w:szCs w:val="28"/>
          <w:lang w:val="en-US" w:eastAsia="zh-CN"/>
        </w:rPr>
        <w:t>部门及办理时间、地点</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重庆市万州区民政局：重庆市万州区江南大道2号区政府2楼210；</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办理时间：9：00-12:30  14:00-18:00（周一至周五，法定节假日除外）。</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default"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七、</w:t>
      </w:r>
      <w:r>
        <w:rPr>
          <w:rFonts w:hint="eastAsia" w:ascii="Calibri" w:hAnsi="Calibri" w:eastAsia="方正仿宋_GBK" w:cs="Times New Roman"/>
          <w:b/>
          <w:bCs/>
          <w:sz w:val="28"/>
          <w:szCs w:val="28"/>
          <w:lang w:val="en-US" w:eastAsia="zh-CN"/>
        </w:rPr>
        <w:t>办</w:t>
      </w:r>
      <w:r>
        <w:rPr>
          <w:rFonts w:hint="eastAsia" w:eastAsia="方正仿宋_GBK" w:cs="Times New Roman"/>
          <w:b/>
          <w:bCs/>
          <w:sz w:val="28"/>
          <w:szCs w:val="28"/>
          <w:lang w:val="en-US" w:eastAsia="zh-CN"/>
        </w:rPr>
        <w:t>理</w:t>
      </w:r>
      <w:r>
        <w:rPr>
          <w:rFonts w:hint="eastAsia" w:ascii="Calibri" w:hAnsi="Calibri" w:eastAsia="方正仿宋_GBK" w:cs="Times New Roman"/>
          <w:b/>
          <w:bCs/>
          <w:sz w:val="28"/>
          <w:szCs w:val="28"/>
          <w:lang w:val="en-US" w:eastAsia="zh-CN"/>
        </w:rPr>
        <w:t>时限</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eastAsia="方正仿宋_GBK" w:cs="Times New Roman"/>
          <w:sz w:val="28"/>
          <w:szCs w:val="28"/>
          <w:lang w:val="en-US" w:eastAsia="zh-CN"/>
        </w:rPr>
      </w:pPr>
      <w:r>
        <w:rPr>
          <w:rFonts w:hint="eastAsia" w:eastAsia="方正仿宋_GBK" w:cs="Times New Roman"/>
          <w:sz w:val="28"/>
          <w:szCs w:val="28"/>
          <w:lang w:val="en-US" w:eastAsia="zh-CN"/>
        </w:rPr>
        <w:t>根据项目建设进度合理确定，原则上建设期不超过1年，补助资料审核时间不超过1个月。</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八、咨询</w:t>
      </w:r>
      <w:r>
        <w:rPr>
          <w:rFonts w:hint="eastAsia" w:ascii="Calibri" w:hAnsi="Calibri" w:eastAsia="方正仿宋_GBK" w:cs="Times New Roman"/>
          <w:b/>
          <w:bCs/>
          <w:sz w:val="28"/>
          <w:szCs w:val="28"/>
          <w:lang w:val="en-US" w:eastAsia="zh-CN"/>
        </w:rPr>
        <w:t>电话</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023-</w:t>
      </w:r>
      <w:r>
        <w:rPr>
          <w:rFonts w:hint="eastAsia" w:ascii="仿宋" w:hAnsi="仿宋" w:eastAsia="仿宋" w:cs="仿宋"/>
          <w:color w:val="000000"/>
          <w:sz w:val="28"/>
          <w:szCs w:val="28"/>
        </w:rPr>
        <w:t>58</w:t>
      </w:r>
      <w:r>
        <w:rPr>
          <w:rFonts w:hint="eastAsia" w:ascii="仿宋" w:hAnsi="仿宋" w:eastAsia="仿宋" w:cs="仿宋"/>
          <w:color w:val="000000"/>
          <w:sz w:val="28"/>
          <w:szCs w:val="28"/>
          <w:lang w:val="en-US" w:eastAsia="zh-CN"/>
        </w:rPr>
        <w:t>224319</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附件：1.重庆市社区居家养老服务设施建设标准</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eastAsia" w:ascii="方正仿宋_GBK" w:hAnsi="方正仿宋_GBK" w:eastAsia="方正仿宋_GBK" w:cs="方正仿宋_GBK"/>
          <w:spacing w:val="-20"/>
          <w:sz w:val="28"/>
          <w:szCs w:val="28"/>
          <w:lang w:val="en-US" w:eastAsia="zh-CN"/>
        </w:rPr>
      </w:pPr>
      <w:r>
        <w:rPr>
          <w:rFonts w:hint="eastAsia" w:ascii="方正仿宋_GBK" w:hAnsi="方正仿宋_GBK" w:eastAsia="方正仿宋_GBK" w:cs="方正仿宋_GBK"/>
          <w:sz w:val="28"/>
          <w:szCs w:val="28"/>
          <w:lang w:val="en-US" w:eastAsia="zh-CN"/>
        </w:rPr>
        <w:t>2.万州区社区养老服务设施建设项目验收表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eastAsia" w:ascii="方正仿宋_GBK" w:hAnsi="方正仿宋_GBK" w:eastAsia="方正仿宋_GBK" w:cs="方正仿宋_GBK"/>
          <w:spacing w:val="-20"/>
          <w:sz w:val="28"/>
          <w:szCs w:val="28"/>
          <w:lang w:val="en-US"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pacing w:val="-20"/>
          <w:sz w:val="28"/>
          <w:szCs w:val="28"/>
          <w:lang w:val="en-US" w:eastAsia="zh-CN"/>
        </w:rPr>
        <w:t>万州区社区养老服务设施建设项目验收表样表填写示例</w:t>
      </w:r>
    </w:p>
    <w:p>
      <w:pPr>
        <w:keepNext w:val="0"/>
        <w:keepLines w:val="0"/>
        <w:widowControl/>
        <w:suppressLineNumbers w:val="0"/>
        <w:jc w:val="left"/>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Calibri" w:hAnsi="Calibri" w:eastAsia="方正仿宋_GBK" w:cs="Times New Roman"/>
          <w:sz w:val="32"/>
          <w:szCs w:val="32"/>
          <w:lang w:val="en-US" w:eastAsia="zh-CN"/>
        </w:rPr>
      </w:pPr>
    </w:p>
    <w:p/>
    <w:p/>
    <w:p>
      <w:pPr>
        <w:keepNext w:val="0"/>
        <w:keepLines w:val="0"/>
        <w:widowControl/>
        <w:suppressLineNumbers w:val="0"/>
        <w:jc w:val="left"/>
        <w:rPr>
          <w:rFonts w:hint="eastAsia" w:ascii="宋体" w:hAnsi="宋体" w:cs="宋体"/>
          <w:kern w:val="0"/>
          <w:sz w:val="24"/>
          <w:szCs w:val="24"/>
          <w:lang w:val="en-US" w:eastAsia="zh-CN" w:bidi="ar"/>
        </w:rPr>
      </w:pPr>
    </w:p>
    <w:p>
      <w:pPr>
        <w:keepNext w:val="0"/>
        <w:keepLines w:val="0"/>
        <w:widowControl/>
        <w:suppressLineNumbers w:val="0"/>
        <w:ind w:firstLine="2880" w:firstLineChars="1200"/>
        <w:jc w:val="left"/>
        <w:rPr>
          <w:rFonts w:hint="eastAsia" w:ascii="宋体" w:hAnsi="宋体" w:cs="宋体"/>
          <w:kern w:val="0"/>
          <w:sz w:val="24"/>
          <w:szCs w:val="24"/>
          <w:lang w:val="en-US" w:eastAsia="zh-CN" w:bidi="ar"/>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eastAsia="方正黑体_GBK"/>
          <w:sz w:val="32"/>
          <w:szCs w:val="32"/>
        </w:rPr>
      </w:pPr>
      <w:bookmarkStart w:id="0" w:name="_GoBack"/>
      <w:bookmarkEnd w:id="0"/>
      <w:r>
        <w:rPr>
          <w:rFonts w:hint="eastAsia" w:ascii="方正黑体_GBK" w:hAnsi="方正小标宋_GBK" w:eastAsia="方正黑体_GBK"/>
          <w:sz w:val="32"/>
          <w:szCs w:val="32"/>
        </w:rPr>
        <w:t>附件</w:t>
      </w:r>
      <w:r>
        <w:rPr>
          <w:rFonts w:hint="eastAsia" w:ascii="方正黑体_GBK" w:eastAsia="方正黑体_GBK"/>
          <w:sz w:val="32"/>
          <w:szCs w:val="32"/>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ind w:left="0" w:right="0" w:firstLine="0"/>
        <w:jc w:val="center"/>
        <w:rPr>
          <w:rFonts w:hint="eastAsia" w:ascii="方正小标宋_GBK" w:hAnsi="方正小标宋_GBK" w:eastAsia="方正小标宋_GBK" w:cs="方正小标宋_GBK"/>
          <w:b w:val="0"/>
          <w:bCs/>
          <w:i w:val="0"/>
          <w:caps w:val="0"/>
          <w:color w:val="000000"/>
          <w:spacing w:val="0"/>
          <w:sz w:val="44"/>
          <w:szCs w:val="44"/>
        </w:rPr>
      </w:pPr>
      <w:r>
        <w:rPr>
          <w:rStyle w:val="7"/>
          <w:rFonts w:hint="eastAsia" w:ascii="方正小标宋_GBK" w:hAnsi="方正小标宋_GBK" w:eastAsia="方正小标宋_GBK" w:cs="方正小标宋_GBK"/>
          <w:b w:val="0"/>
          <w:bCs/>
          <w:i w:val="0"/>
          <w:caps w:val="0"/>
          <w:color w:val="000000"/>
          <w:spacing w:val="0"/>
          <w:sz w:val="44"/>
          <w:szCs w:val="44"/>
          <w:shd w:val="clear" w:fill="FFFFFF"/>
        </w:rPr>
        <w:t>重庆市社区居家养老服务设施建设标准</w:t>
      </w:r>
    </w:p>
    <w:tbl>
      <w:tblPr>
        <w:tblStyle w:val="5"/>
        <w:tblpPr w:leftFromText="180" w:rightFromText="180" w:vertAnchor="text" w:tblpXSpec="center" w:tblpY="1"/>
        <w:tblOverlap w:val="never"/>
        <w:tblW w:w="963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73"/>
        <w:gridCol w:w="1877"/>
        <w:gridCol w:w="2887"/>
        <w:gridCol w:w="420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59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类  别</w:t>
            </w:r>
          </w:p>
        </w:tc>
        <w:tc>
          <w:tcPr>
            <w:tcW w:w="166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面  积</w:t>
            </w:r>
          </w:p>
        </w:tc>
        <w:tc>
          <w:tcPr>
            <w:tcW w:w="255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功能区设置</w:t>
            </w:r>
          </w:p>
        </w:tc>
        <w:tc>
          <w:tcPr>
            <w:tcW w:w="372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服务内容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59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街道养老服务中心</w:t>
            </w:r>
          </w:p>
        </w:tc>
        <w:tc>
          <w:tcPr>
            <w:tcW w:w="166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原则上建筑面积不低于1500平方米。</w:t>
            </w:r>
          </w:p>
        </w:tc>
        <w:tc>
          <w:tcPr>
            <w:tcW w:w="255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应设置休闲娱乐区、文化教育区、生活照料区、健康管理区、人文关怀区、托养护理区和运营管理区等功能区域，其中托养护理区应设置20张以上养老服务床位。</w:t>
            </w:r>
          </w:p>
        </w:tc>
        <w:tc>
          <w:tcPr>
            <w:tcW w:w="372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统筹辖区内社区养老服务站，整合资源为辖区内老年人提供生活照料、医疗康复、精神慰藉、文化娱乐、家政服务、托养护理、短期托养、长期照护、家庭照护培训、养老需求评估等社会化养老服务。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59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社区养老服务站</w:t>
            </w:r>
          </w:p>
        </w:tc>
        <w:tc>
          <w:tcPr>
            <w:tcW w:w="166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原则上建筑面积不低于300平方米，老年人口较少的社区不低于200平方米。</w:t>
            </w:r>
          </w:p>
        </w:tc>
        <w:tc>
          <w:tcPr>
            <w:tcW w:w="255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应设置休闲娱乐区、文化教育区、生活照料区、健康管理区，有条件的要设置日间照料床位。</w:t>
            </w:r>
          </w:p>
        </w:tc>
        <w:tc>
          <w:tcPr>
            <w:tcW w:w="372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为社区老年人提供文化娱乐、学习教育、健康管理、数据采集、信息资讯等基本公共养老服务，为高龄、失能、半失能老年人提供生活照料、家政服务、紧急救助等便捷优质的居家养老服务。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59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乡镇养老服务中心</w:t>
            </w:r>
          </w:p>
        </w:tc>
        <w:tc>
          <w:tcPr>
            <w:tcW w:w="166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原则上建筑面积不低于800平方米，与乡镇敬老院和农村失能特困人员集中照料机构一体建设。</w:t>
            </w:r>
          </w:p>
        </w:tc>
        <w:tc>
          <w:tcPr>
            <w:tcW w:w="255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应设置休闲娱乐、生活照料、托养护理、医疗康复等功能区域，有条件的应设置20张以上护理型床位。</w:t>
            </w:r>
          </w:p>
        </w:tc>
        <w:tc>
          <w:tcPr>
            <w:tcW w:w="372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为辖区内老年人特别是失能、半失能老年人提供生活照料、医疗康复、精神慰藉、文化娱乐、家政服务、托养护理、短期托养、长期照护、家庭照护培训、养老需求评估等养老服务，为村级互助养老点培养助老员，组织开展老年活动和互助养老服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59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村级互助养老点</w:t>
            </w:r>
          </w:p>
        </w:tc>
        <w:tc>
          <w:tcPr>
            <w:tcW w:w="166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依托村级便民服务中心建设的村级互助养老点，应单独配置一定面积的专用养老服务用房。</w:t>
            </w:r>
          </w:p>
        </w:tc>
        <w:tc>
          <w:tcPr>
            <w:tcW w:w="255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w:t>
            </w:r>
          </w:p>
        </w:tc>
        <w:tc>
          <w:tcPr>
            <w:tcW w:w="372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0" w:afterAutospacing="0"/>
              <w:ind w:left="0" w:right="0"/>
              <w:jc w:val="both"/>
            </w:pPr>
            <w:r>
              <w:rPr>
                <w:rFonts w:hint="eastAsia" w:ascii="微软雅黑" w:hAnsi="微软雅黑" w:eastAsia="微软雅黑" w:cs="微软雅黑"/>
                <w:i w:val="0"/>
                <w:caps w:val="0"/>
                <w:color w:val="000000"/>
                <w:spacing w:val="0"/>
                <w:sz w:val="16"/>
                <w:szCs w:val="16"/>
              </w:rPr>
              <w:t>主要依托乡镇养老服务中心培养的助老员，为辖区内老年人特别是留守老年人提供邻里互助、定期探访、人文关怀、亲情联络、健康体检、生活照料、志愿服务、紧急救援等养老关爱服务。</w:t>
            </w:r>
          </w:p>
        </w:tc>
      </w:tr>
    </w:tbl>
    <w:p>
      <w:pPr>
        <w:widowControl/>
        <w:spacing w:line="579" w:lineRule="exact"/>
        <w:ind w:firstLine="4680" w:firstLineChars="1950"/>
        <w:rPr>
          <w:rFonts w:eastAsia="仿宋_GB2312"/>
          <w:color w:val="000000"/>
          <w:kern w:val="0"/>
          <w:sz w:val="24"/>
          <w:u w:val="single"/>
        </w:rPr>
      </w:pPr>
    </w:p>
    <w:p>
      <w:pPr>
        <w:spacing w:line="579" w:lineRule="exact"/>
        <w:rPr>
          <w:rFonts w:eastAsia="仿宋_GB2312"/>
          <w:color w:val="000000"/>
          <w:kern w:val="0"/>
          <w:sz w:val="24"/>
          <w:u w:val="single"/>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adjustRightInd w:val="0"/>
        <w:snapToGrid w:val="0"/>
        <w:rPr>
          <w:rFonts w:hint="eastAsia" w:ascii="方正黑体_GBK" w:hAnsi="方正小标宋_GBK" w:eastAsia="方正黑体_GBK"/>
          <w:sz w:val="32"/>
          <w:szCs w:val="32"/>
        </w:rPr>
      </w:pPr>
    </w:p>
    <w:p>
      <w:pPr>
        <w:adjustRightInd w:val="0"/>
        <w:snapToGrid w:val="0"/>
        <w:rPr>
          <w:rFonts w:hint="eastAsia" w:ascii="方正黑体_GBK" w:eastAsia="方正黑体_GBK"/>
          <w:sz w:val="32"/>
          <w:szCs w:val="32"/>
        </w:rPr>
      </w:pPr>
      <w:r>
        <w:rPr>
          <w:rFonts w:hint="eastAsia" w:ascii="方正黑体_GBK" w:hAnsi="方正小标宋_GBK" w:eastAsia="方正黑体_GBK"/>
          <w:sz w:val="32"/>
          <w:szCs w:val="32"/>
        </w:rPr>
        <w:t>附件</w:t>
      </w:r>
      <w:r>
        <w:rPr>
          <w:rFonts w:hint="eastAsia" w:ascii="方正黑体_GBK" w:eastAsia="方正黑体_GBK"/>
          <w:sz w:val="32"/>
          <w:szCs w:val="32"/>
        </w:rPr>
        <w:t>2</w:t>
      </w:r>
    </w:p>
    <w:tbl>
      <w:tblPr>
        <w:tblStyle w:val="5"/>
        <w:tblpPr w:leftFromText="180" w:rightFromText="180" w:vertAnchor="text" w:horzAnchor="page" w:tblpXSpec="center" w:tblpY="291"/>
        <w:tblOverlap w:val="never"/>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1"/>
        <w:gridCol w:w="1164"/>
        <w:gridCol w:w="4794"/>
        <w:gridCol w:w="650"/>
        <w:gridCol w:w="68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jc w:val="center"/>
        </w:trPr>
        <w:tc>
          <w:tcPr>
            <w:tcW w:w="9784"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华文楷体" w:hAnsi="华文楷体" w:eastAsia="华文楷体" w:cs="华文楷体"/>
                <w:b/>
                <w:i w:val="0"/>
                <w:color w:val="000000"/>
                <w:sz w:val="44"/>
                <w:szCs w:val="44"/>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万州区社区养老服务设施建设项目验收表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9784"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32"/>
                <w:szCs w:val="32"/>
                <w:u w:val="none"/>
              </w:rPr>
            </w:pPr>
            <w:r>
              <w:rPr>
                <w:rFonts w:hint="eastAsia" w:ascii="华文楷体" w:hAnsi="华文楷体" w:eastAsia="华文楷体" w:cs="华文楷体"/>
                <w:i w:val="0"/>
                <w:color w:val="000000"/>
                <w:kern w:val="0"/>
                <w:sz w:val="32"/>
                <w:szCs w:val="32"/>
                <w:u w:val="none"/>
                <w:lang w:val="en-US" w:eastAsia="zh-CN" w:bidi="ar"/>
              </w:rPr>
              <w:t>项目名称：                                         项目地址：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检查项目</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检查结果</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0"/>
                <w:szCs w:val="20"/>
                <w:u w:val="none"/>
              </w:rPr>
            </w:pPr>
            <w:r>
              <w:rPr>
                <w:rFonts w:hint="eastAsia" w:ascii="华文楷体" w:hAnsi="华文楷体" w:eastAsia="华文楷体" w:cs="华文楷体"/>
                <w:i w:val="0"/>
                <w:color w:val="000000"/>
                <w:kern w:val="0"/>
                <w:sz w:val="20"/>
                <w:szCs w:val="20"/>
                <w:u w:val="none"/>
                <w:lang w:val="en-US" w:eastAsia="zh-CN" w:bidi="ar"/>
              </w:rPr>
              <w:t>合格</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0"/>
                <w:szCs w:val="20"/>
                <w:u w:val="none"/>
              </w:rPr>
            </w:pPr>
            <w:r>
              <w:rPr>
                <w:rFonts w:hint="eastAsia" w:ascii="华文楷体" w:hAnsi="华文楷体" w:eastAsia="华文楷体" w:cs="华文楷体"/>
                <w:i w:val="0"/>
                <w:color w:val="000000"/>
                <w:kern w:val="0"/>
                <w:sz w:val="20"/>
                <w:szCs w:val="20"/>
                <w:u w:val="none"/>
                <w:lang w:val="en-US" w:eastAsia="zh-CN" w:bidi="ar"/>
              </w:rPr>
              <w:t>不合格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运营方式</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建筑面积</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3</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设施无障碍化</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台阶不高于13公分</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上下台阶处有坡道</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室内墙上有扶手</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活动设备质量安全</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消防安全设施设备</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环境卫生</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通风采光良好；卫生干净整洁；无卫生死角；卫生间无异味。</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5"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设置区域</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7</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规章制度</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spacing w:val="-11"/>
                <w:kern w:val="0"/>
                <w:sz w:val="24"/>
                <w:szCs w:val="24"/>
                <w:u w:val="none"/>
                <w:lang w:val="en-US" w:eastAsia="zh-CN" w:bidi="ar"/>
              </w:rPr>
              <w:t>运营管理单位要制定详细的服务细则、管理制度</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4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要将服务细则、管理制度张贴于明显的地方</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验收组综合评价</w:t>
            </w:r>
          </w:p>
        </w:tc>
        <w:tc>
          <w:tcPr>
            <w:tcW w:w="7819" w:type="dxa"/>
            <w:gridSpan w:val="4"/>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Wingdings" w:hAnsi="Wingdings" w:eastAsia="宋体" w:cs="Wingdings"/>
                <w:i w:val="0"/>
                <w:color w:val="000000"/>
                <w:sz w:val="24"/>
                <w:szCs w:val="24"/>
                <w:u w:val="none"/>
              </w:rPr>
            </w:pPr>
            <w:r>
              <w:rPr>
                <w:rFonts w:hint="default" w:ascii="Wingdings" w:hAnsi="Wingdings" w:eastAsia="宋体" w:cs="Wingdings"/>
                <w:i w:val="0"/>
                <w:color w:val="000000"/>
                <w:kern w:val="0"/>
                <w:sz w:val="24"/>
                <w:szCs w:val="24"/>
                <w:u w:val="none"/>
                <w:lang w:val="en-US" w:eastAsia="zh-CN" w:bidi="ar"/>
              </w:rPr>
              <w:t>¨</w:t>
            </w:r>
            <w:r>
              <w:rPr>
                <w:rStyle w:val="8"/>
                <w:lang w:val="en-US" w:eastAsia="zh-CN" w:bidi="ar"/>
              </w:rPr>
              <w:t xml:space="preserve">合格                                 </w:t>
            </w:r>
            <w:r>
              <w:rPr>
                <w:rStyle w:val="9"/>
                <w:rFonts w:eastAsia="宋体"/>
                <w:lang w:val="en-US" w:eastAsia="zh-CN" w:bidi="ar"/>
              </w:rPr>
              <w:t>¨</w:t>
            </w:r>
            <w:r>
              <w:rPr>
                <w:rStyle w:val="8"/>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9" w:hRule="atLeast"/>
          <w:jc w:val="center"/>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华文楷体" w:hAnsi="华文楷体" w:eastAsia="华文楷体" w:cs="华文楷体"/>
                <w:i w:val="0"/>
                <w:color w:val="000000"/>
                <w:sz w:val="24"/>
                <w:szCs w:val="24"/>
                <w:u w:val="none"/>
              </w:rPr>
            </w:pPr>
          </w:p>
        </w:tc>
        <w:tc>
          <w:tcPr>
            <w:tcW w:w="7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 xml:space="preserve">镇乡街道验收人员签字（盖章）: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华文楷体" w:hAnsi="华文楷体" w:eastAsia="华文楷体" w:cs="华文楷体"/>
                <w:i w:val="0"/>
                <w:color w:val="000000"/>
                <w:sz w:val="24"/>
                <w:szCs w:val="24"/>
                <w:u w:val="none"/>
              </w:rPr>
            </w:pPr>
          </w:p>
        </w:tc>
        <w:tc>
          <w:tcPr>
            <w:tcW w:w="7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 xml:space="preserve">部门验收人员签字（盖章）:                                                 </w:t>
            </w:r>
          </w:p>
        </w:tc>
      </w:tr>
    </w:tbl>
    <w:p>
      <w:pPr>
        <w:adjustRightInd w:val="0"/>
        <w:snapToGrid w:val="0"/>
        <w:rPr>
          <w:rFonts w:hint="eastAsia" w:ascii="方正黑体_GBK" w:eastAsia="方正黑体_GBK"/>
          <w:sz w:val="32"/>
          <w:szCs w:val="32"/>
        </w:rPr>
      </w:pPr>
    </w:p>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tbl>
      <w:tblPr>
        <w:tblStyle w:val="5"/>
        <w:tblpPr w:leftFromText="180" w:rightFromText="180" w:vertAnchor="text" w:horzAnchor="page" w:tblpXSpec="center" w:tblpY="291"/>
        <w:tblOverlap w:val="neve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1"/>
        <w:gridCol w:w="1164"/>
        <w:gridCol w:w="4794"/>
        <w:gridCol w:w="650"/>
        <w:gridCol w:w="68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jc w:val="center"/>
        </w:trPr>
        <w:tc>
          <w:tcPr>
            <w:tcW w:w="9784"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both"/>
              <w:textAlignment w:val="center"/>
              <w:rPr>
                <w:rFonts w:ascii="华文楷体" w:hAnsi="华文楷体" w:eastAsia="华文楷体" w:cs="华文楷体"/>
                <w:b/>
                <w:i w:val="0"/>
                <w:color w:val="000000"/>
                <w:sz w:val="44"/>
                <w:szCs w:val="44"/>
                <w:u w:val="none"/>
              </w:rPr>
            </w:pPr>
            <w:r>
              <w:rPr>
                <w:rFonts w:hint="eastAsia" w:ascii="方正小标宋_GBK" w:hAnsi="方正小标宋_GBK" w:eastAsia="方正小标宋_GBK" w:cs="方正小标宋_GBK"/>
                <w:b w:val="0"/>
                <w:bCs/>
                <w:i w:val="0"/>
                <w:color w:val="000000"/>
                <w:spacing w:val="-20"/>
                <w:kern w:val="0"/>
                <w:sz w:val="44"/>
                <w:szCs w:val="44"/>
                <w:u w:val="none"/>
                <w:lang w:val="en-US" w:eastAsia="zh-CN" w:bidi="ar"/>
              </w:rPr>
              <w:t>万州区社区养老服务设施建设项目验收表样表填写示例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9784"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华文楷体" w:hAnsi="华文楷体" w:eastAsia="华文楷体" w:cs="华文楷体"/>
                <w:i w:val="0"/>
                <w:color w:val="000000"/>
                <w:sz w:val="32"/>
                <w:szCs w:val="32"/>
                <w:u w:val="none"/>
                <w:lang w:val="en-US"/>
              </w:rPr>
            </w:pPr>
            <w:r>
              <w:rPr>
                <w:rFonts w:hint="eastAsia" w:ascii="华文楷体" w:hAnsi="华文楷体" w:eastAsia="华文楷体" w:cs="华文楷体"/>
                <w:i w:val="0"/>
                <w:color w:val="000000"/>
                <w:spacing w:val="-11"/>
                <w:kern w:val="0"/>
                <w:sz w:val="24"/>
                <w:szCs w:val="24"/>
                <w:u w:val="none"/>
                <w:lang w:val="en-US" w:eastAsia="zh-CN" w:bidi="ar"/>
              </w:rPr>
              <w:t>项目名称：</w:t>
            </w:r>
            <w:r>
              <w:rPr>
                <w:rFonts w:hint="eastAsia" w:ascii="华文楷体" w:hAnsi="华文楷体" w:eastAsia="华文楷体" w:cs="华文楷体"/>
                <w:i/>
                <w:iCs/>
                <w:color w:val="000000"/>
                <w:spacing w:val="-11"/>
                <w:kern w:val="0"/>
                <w:sz w:val="24"/>
                <w:szCs w:val="24"/>
                <w:u w:val="single"/>
                <w:lang w:val="en-US" w:eastAsia="zh-CN" w:bidi="ar"/>
              </w:rPr>
              <w:t>XX养老服务中心（社区养老服务站）</w:t>
            </w:r>
            <w:r>
              <w:rPr>
                <w:rFonts w:hint="eastAsia" w:ascii="华文楷体" w:hAnsi="华文楷体" w:eastAsia="华文楷体" w:cs="华文楷体"/>
                <w:i/>
                <w:iCs/>
                <w:color w:val="000000"/>
                <w:spacing w:val="-11"/>
                <w:kern w:val="0"/>
                <w:sz w:val="24"/>
                <w:szCs w:val="24"/>
                <w:u w:val="none"/>
                <w:lang w:val="en-US" w:eastAsia="zh-CN" w:bidi="ar"/>
              </w:rPr>
              <w:t xml:space="preserve"> </w:t>
            </w:r>
            <w:r>
              <w:rPr>
                <w:rFonts w:hint="eastAsia" w:ascii="华文楷体" w:hAnsi="华文楷体" w:eastAsia="华文楷体" w:cs="华文楷体"/>
                <w:i w:val="0"/>
                <w:iCs w:val="0"/>
                <w:color w:val="000000"/>
                <w:spacing w:val="-11"/>
                <w:kern w:val="0"/>
                <w:sz w:val="24"/>
                <w:szCs w:val="24"/>
                <w:u w:val="none"/>
                <w:lang w:val="en-US" w:eastAsia="zh-CN" w:bidi="ar"/>
              </w:rPr>
              <w:t>项目地址：</w:t>
            </w:r>
            <w:r>
              <w:rPr>
                <w:rFonts w:hint="eastAsia" w:ascii="华文楷体" w:hAnsi="华文楷体" w:eastAsia="华文楷体" w:cs="华文楷体"/>
                <w:i/>
                <w:iCs/>
                <w:color w:val="000000"/>
                <w:spacing w:val="-11"/>
                <w:kern w:val="0"/>
                <w:sz w:val="24"/>
                <w:szCs w:val="24"/>
                <w:u w:val="single"/>
                <w:lang w:val="en-US" w:eastAsia="zh-CN" w:bidi="ar"/>
              </w:rPr>
              <w:t>XX街道XX社区XX路x号x层-x层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检查项目</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检查结果</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0"/>
                <w:szCs w:val="20"/>
                <w:u w:val="none"/>
              </w:rPr>
            </w:pPr>
            <w:r>
              <w:rPr>
                <w:rFonts w:hint="eastAsia" w:ascii="华文楷体" w:hAnsi="华文楷体" w:eastAsia="华文楷体" w:cs="华文楷体"/>
                <w:i w:val="0"/>
                <w:color w:val="000000"/>
                <w:kern w:val="0"/>
                <w:sz w:val="20"/>
                <w:szCs w:val="20"/>
                <w:u w:val="none"/>
                <w:lang w:val="en-US" w:eastAsia="zh-CN" w:bidi="ar"/>
              </w:rPr>
              <w:t>合格</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0"/>
                <w:szCs w:val="20"/>
                <w:u w:val="none"/>
              </w:rPr>
            </w:pPr>
            <w:r>
              <w:rPr>
                <w:rFonts w:hint="eastAsia" w:ascii="华文楷体" w:hAnsi="华文楷体" w:eastAsia="华文楷体" w:cs="华文楷体"/>
                <w:i w:val="0"/>
                <w:color w:val="000000"/>
                <w:kern w:val="0"/>
                <w:sz w:val="20"/>
                <w:szCs w:val="20"/>
                <w:u w:val="none"/>
                <w:lang w:val="en-US" w:eastAsia="zh-CN" w:bidi="ar"/>
              </w:rPr>
              <w:t>不合格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8"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运营方式</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华文楷体" w:hAnsi="华文楷体" w:eastAsia="华文楷体" w:cs="华文楷体"/>
                <w:i w:val="0"/>
                <w:color w:val="000000"/>
                <w:sz w:val="24"/>
                <w:szCs w:val="24"/>
                <w:u w:val="none"/>
                <w:lang w:val="en-US" w:eastAsia="zh-CN"/>
              </w:rPr>
            </w:pPr>
            <w:r>
              <w:rPr>
                <w:rFonts w:hint="eastAsia" w:ascii="华文楷体" w:hAnsi="华文楷体" w:eastAsia="华文楷体" w:cs="华文楷体"/>
                <w:i/>
                <w:iCs/>
                <w:color w:val="000000"/>
                <w:sz w:val="24"/>
                <w:szCs w:val="24"/>
                <w:u w:val="single"/>
                <w:lang w:val="en-US" w:eastAsia="zh-CN"/>
              </w:rPr>
              <w:t>政府运营/社会化运营</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lang w:val="en-US" w:eastAsia="zh-CN"/>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default" w:ascii="华文楷体" w:hAnsi="华文楷体" w:eastAsia="华文楷体" w:cs="华文楷体"/>
                <w:i w:val="0"/>
                <w:color w:val="000000"/>
                <w:sz w:val="24"/>
                <w:szCs w:val="24"/>
                <w:u w:val="none"/>
                <w:lang w:val="en-US" w:eastAsia="zh-CN"/>
              </w:rPr>
            </w:pPr>
            <w:r>
              <w:rPr>
                <w:rFonts w:hint="eastAsia" w:ascii="华文楷体" w:hAnsi="华文楷体" w:eastAsia="华文楷体" w:cs="华文楷体"/>
                <w:i/>
                <w:iCs/>
                <w:color w:val="000000"/>
                <w:sz w:val="24"/>
                <w:szCs w:val="24"/>
                <w:u w:val="single"/>
                <w:lang w:val="en-US" w:eastAsia="zh-CN"/>
              </w:rPr>
              <w:t>合格不合格由验收组勾画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建筑面积</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华文楷体" w:hAnsi="华文楷体" w:eastAsia="华文楷体" w:cs="华文楷体"/>
                <w:i w:val="0"/>
                <w:color w:val="000000"/>
                <w:sz w:val="24"/>
                <w:szCs w:val="24"/>
                <w:u w:val="none"/>
                <w:lang w:val="en-US" w:eastAsia="zh-CN"/>
              </w:rPr>
            </w:pPr>
            <w:r>
              <w:rPr>
                <w:rFonts w:hint="eastAsia" w:ascii="华文楷体" w:hAnsi="华文楷体" w:eastAsia="华文楷体" w:cs="华文楷体"/>
                <w:i/>
                <w:iCs/>
                <w:color w:val="000000"/>
                <w:sz w:val="24"/>
                <w:szCs w:val="24"/>
                <w:u w:val="single"/>
                <w:lang w:val="en-US" w:eastAsia="zh-CN"/>
              </w:rPr>
              <w:t>xx㎡</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3</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设施无障碍化</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台阶不高于13公分</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上下台阶处有坡道</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室内墙上有扶手</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活动设备质量安全</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消防安全设施设备</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default" w:ascii="华文楷体" w:hAnsi="华文楷体" w:eastAsia="华文楷体" w:cs="华文楷体"/>
                <w:i w:val="0"/>
                <w:color w:val="000000"/>
                <w:sz w:val="24"/>
                <w:szCs w:val="24"/>
                <w:u w:val="none"/>
                <w:lang w:val="en-US" w:eastAsia="zh-CN"/>
              </w:rPr>
            </w:pPr>
            <w:r>
              <w:rPr>
                <w:rFonts w:hint="eastAsia" w:ascii="华文楷体" w:hAnsi="华文楷体" w:eastAsia="华文楷体" w:cs="华文楷体"/>
                <w:i/>
                <w:iCs/>
                <w:color w:val="000000"/>
                <w:sz w:val="24"/>
                <w:szCs w:val="24"/>
                <w:u w:val="single"/>
                <w:lang w:val="en-US" w:eastAsia="zh-CN"/>
              </w:rPr>
              <w:t>此处填写被验收项目具备的消防设施设备名称及具体数量</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环境卫生</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通风采光良好；卫生干净整洁；无卫生死角；卫生间无异味。</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5"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设置区域</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华文楷体" w:hAnsi="华文楷体" w:eastAsia="华文楷体" w:cs="华文楷体"/>
                <w:i w:val="0"/>
                <w:color w:val="000000"/>
                <w:sz w:val="20"/>
                <w:szCs w:val="20"/>
                <w:u w:val="none"/>
                <w:lang w:val="en-US" w:eastAsia="zh-CN"/>
              </w:rPr>
            </w:pPr>
            <w:r>
              <w:rPr>
                <w:rFonts w:hint="eastAsia" w:ascii="华文楷体" w:hAnsi="华文楷体" w:eastAsia="华文楷体" w:cs="华文楷体"/>
                <w:i/>
                <w:iCs/>
                <w:color w:val="000000"/>
                <w:sz w:val="24"/>
                <w:szCs w:val="24"/>
                <w:u w:val="single"/>
                <w:lang w:val="en-US" w:eastAsia="zh-CN"/>
              </w:rPr>
              <w:t>此处填写被验收项目设置的功能区，如休闲娱乐区、文化教育区、生活照料区、健康管理区、人文关怀区、托养护理区和运营管理区等</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7</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规章制度</w:t>
            </w:r>
          </w:p>
        </w:tc>
        <w:tc>
          <w:tcPr>
            <w:tcW w:w="4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spacing w:val="-11"/>
                <w:kern w:val="0"/>
                <w:sz w:val="24"/>
                <w:szCs w:val="24"/>
                <w:u w:val="none"/>
                <w:lang w:val="en-US" w:eastAsia="zh-CN" w:bidi="ar"/>
              </w:rPr>
              <w:t>运营管理单位要制定详细的服务细则、管理制度</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华文楷体" w:hAnsi="华文楷体" w:eastAsia="华文楷体" w:cs="华文楷体"/>
                <w:i w:val="0"/>
                <w:color w:val="000000"/>
                <w:sz w:val="24"/>
                <w:szCs w:val="24"/>
                <w:u w:val="none"/>
              </w:rPr>
            </w:pPr>
          </w:p>
        </w:tc>
        <w:tc>
          <w:tcPr>
            <w:tcW w:w="4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要将服务细则、管理制度张贴于明显的地方</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c>
          <w:tcPr>
            <w:tcW w:w="1695"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40" w:lineRule="exact"/>
              <w:rPr>
                <w:rFonts w:hint="eastAsia" w:ascii="华文楷体" w:hAnsi="华文楷体" w:eastAsia="华文楷体" w:cs="华文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验收组综合评价</w:t>
            </w:r>
          </w:p>
        </w:tc>
        <w:tc>
          <w:tcPr>
            <w:tcW w:w="7819" w:type="dxa"/>
            <w:gridSpan w:val="4"/>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Wingdings" w:hAnsi="Wingdings" w:eastAsia="宋体" w:cs="Wingdings"/>
                <w:i w:val="0"/>
                <w:color w:val="000000"/>
                <w:sz w:val="24"/>
                <w:szCs w:val="24"/>
                <w:u w:val="none"/>
              </w:rPr>
            </w:pPr>
            <w:r>
              <w:rPr>
                <w:rFonts w:hint="default" w:ascii="Wingdings" w:hAnsi="Wingdings" w:eastAsia="宋体" w:cs="Wingdings"/>
                <w:i w:val="0"/>
                <w:color w:val="000000"/>
                <w:kern w:val="0"/>
                <w:sz w:val="24"/>
                <w:szCs w:val="24"/>
                <w:u w:val="none"/>
                <w:lang w:val="en-US" w:eastAsia="zh-CN" w:bidi="ar"/>
              </w:rPr>
              <w:t>¨</w:t>
            </w:r>
            <w:r>
              <w:rPr>
                <w:rStyle w:val="8"/>
                <w:lang w:val="en-US" w:eastAsia="zh-CN" w:bidi="ar"/>
              </w:rPr>
              <w:t xml:space="preserve">合格                                 </w:t>
            </w:r>
            <w:r>
              <w:rPr>
                <w:rStyle w:val="9"/>
                <w:rFonts w:eastAsia="宋体"/>
                <w:lang w:val="en-US" w:eastAsia="zh-CN" w:bidi="ar"/>
              </w:rPr>
              <w:t>¨</w:t>
            </w:r>
            <w:r>
              <w:rPr>
                <w:rStyle w:val="8"/>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9" w:hRule="atLeast"/>
          <w:jc w:val="center"/>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华文楷体" w:hAnsi="华文楷体" w:eastAsia="华文楷体" w:cs="华文楷体"/>
                <w:i w:val="0"/>
                <w:color w:val="000000"/>
                <w:sz w:val="24"/>
                <w:szCs w:val="24"/>
                <w:u w:val="none"/>
              </w:rPr>
            </w:pPr>
          </w:p>
        </w:tc>
        <w:tc>
          <w:tcPr>
            <w:tcW w:w="7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 xml:space="preserve">镇乡街道验收人员签字（盖章）: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华文楷体" w:hAnsi="华文楷体" w:eastAsia="华文楷体" w:cs="华文楷体"/>
                <w:i w:val="0"/>
                <w:color w:val="000000"/>
                <w:sz w:val="24"/>
                <w:szCs w:val="24"/>
                <w:u w:val="none"/>
              </w:rPr>
            </w:pPr>
          </w:p>
        </w:tc>
        <w:tc>
          <w:tcPr>
            <w:tcW w:w="7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华文楷体" w:hAnsi="华文楷体" w:eastAsia="华文楷体" w:cs="华文楷体"/>
                <w:i w:val="0"/>
                <w:color w:val="000000"/>
                <w:sz w:val="24"/>
                <w:szCs w:val="24"/>
                <w:u w:val="none"/>
              </w:rPr>
            </w:pPr>
            <w:r>
              <w:rPr>
                <w:rFonts w:hint="eastAsia" w:ascii="华文楷体" w:hAnsi="华文楷体" w:eastAsia="华文楷体" w:cs="华文楷体"/>
                <w:i w:val="0"/>
                <w:color w:val="000000"/>
                <w:kern w:val="0"/>
                <w:sz w:val="24"/>
                <w:szCs w:val="24"/>
                <w:u w:val="none"/>
                <w:lang w:val="en-US" w:eastAsia="zh-CN" w:bidi="ar"/>
              </w:rPr>
              <w:t xml:space="preserve">部门验收人员签字（盖章）:                                                 </w:t>
            </w:r>
          </w:p>
        </w:tc>
      </w:tr>
    </w:tbl>
    <w:p>
      <w:pPr>
        <w:rPr>
          <w:rFonts w:hint="eastAsia" w:ascii="方正黑体_GBK" w:hAnsi="方正黑体_GBK" w:eastAsia="方正黑体_GBK" w:cs="方正黑体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8E567"/>
    <w:multiLevelType w:val="singleLevel"/>
    <w:tmpl w:val="2E78E5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MjEyZjM5M2MxMTA3ZTkyYzM3MWIyMzYwOTYwZTkifQ=="/>
  </w:docVars>
  <w:rsids>
    <w:rsidRoot w:val="2BEC0973"/>
    <w:rsid w:val="02E35F23"/>
    <w:rsid w:val="03617BBC"/>
    <w:rsid w:val="0E9074CD"/>
    <w:rsid w:val="12D409EF"/>
    <w:rsid w:val="17B10921"/>
    <w:rsid w:val="1C5F30AF"/>
    <w:rsid w:val="2BEC0973"/>
    <w:rsid w:val="374B4B7C"/>
    <w:rsid w:val="3A597B8C"/>
    <w:rsid w:val="3E235B2B"/>
    <w:rsid w:val="3ECA1A24"/>
    <w:rsid w:val="3F7E7FFF"/>
    <w:rsid w:val="543C3739"/>
    <w:rsid w:val="57F64D35"/>
    <w:rsid w:val="67450DB3"/>
    <w:rsid w:val="6FC7DA72"/>
    <w:rsid w:val="77C3AF17"/>
    <w:rsid w:val="7B9F5745"/>
    <w:rsid w:val="7CF67FD0"/>
    <w:rsid w:val="7EFECE24"/>
    <w:rsid w:val="B3FFC35F"/>
    <w:rsid w:val="FE7D134A"/>
    <w:rsid w:val="FFDFF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31"/>
    <w:basedOn w:val="6"/>
    <w:qFormat/>
    <w:uiPriority w:val="0"/>
    <w:rPr>
      <w:rFonts w:hint="eastAsia" w:ascii="华文楷体" w:hAnsi="华文楷体" w:eastAsia="华文楷体" w:cs="华文楷体"/>
      <w:color w:val="000000"/>
      <w:sz w:val="24"/>
      <w:szCs w:val="24"/>
      <w:u w:val="none"/>
    </w:rPr>
  </w:style>
  <w:style w:type="character" w:customStyle="1" w:styleId="9">
    <w:name w:val="font11"/>
    <w:basedOn w:val="6"/>
    <w:qFormat/>
    <w:uiPriority w:val="0"/>
    <w:rPr>
      <w:rFonts w:hint="default" w:ascii="Wingdings" w:hAnsi="Wingdings" w:cs="Wingding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区民政局</Company>
  <Pages>5</Pages>
  <Words>2108</Words>
  <Characters>2171</Characters>
  <Lines>0</Lines>
  <Paragraphs>0</Paragraphs>
  <TotalTime>1</TotalTime>
  <ScaleCrop>false</ScaleCrop>
  <LinksUpToDate>false</LinksUpToDate>
  <CharactersWithSpaces>2523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2021-10-12T15:03:00Z</dcterms:created>
  <dc:creator>任兰兰</dc:creator>
  <cp:lastModifiedBy>三横一竖加个颖</cp:lastModifiedBy>
  <cp:lastPrinted>2021-10-13T15:54:00Z</cp:lastPrinted>
  <dcterms:modified xsi:type="dcterms:W3CDTF">2022-11-23T09:44:30Z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31D2042E94CB4D3FBBB7278381BFB618</vt:lpwstr>
  </property>
</Properties>
</file>