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重庆市万州区民政局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2025年殡葬改革宣传服务项目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比选公告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为深入推进殡葬改革宣传工作，普及惠民政策及相关法律法规，切实服务民生、保障群众权益，根据工作安排，我局拟委托一家社会工作服务机构开展2025年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万州区殡葬改革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宣传工作，现向社会公开比选确定项目承接单位。即日起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符合条件的社会工作服务机构可根据要求，结合本机构服务宗旨、业务范围及实际承接能力参加比选。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万州区殡葬改革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（二）项目内容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本项目属于服务类项目，主要开展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法规政策宣传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集中治丧推广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便民服务指引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文明新风倡导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（三）项目预算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本项目预算最高限价为15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元，投标报价超过预算金额的作无效响应文件。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（四）服务期限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项目服务周期为2025年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月，具体以合同约定时间为准。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二、项目指标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服务覆盖万州区52个乡镇街道；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宣传活动不少于5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场次，其中包括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场次专题宣传活动和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场次常规宣传活动，每场活动实施前需制定具体的实施方案；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专题宣传活动群众直接参与人数不少于200人，常规宣传活动群众直接参与人数不少于50人；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宣传资料发放总体不低于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5000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份，入户宣传不低于100户次。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6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三、申报资格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机构为合法社会组织，且已单独组建党组织；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机构及工作人员自成立以来无违法犯罪记录；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机构需配备至少2名持有助理社会工作师及以上社会工作证书，并具有社会工作经验1年以上的专职社工，且机构依法缴纳社会保险。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四、比选方式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此次比选采取评委评分方式确定中选人。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（一）参加比选的社会工作服务机构根据比选项目信息，在规定时间内制作项目实施方案（见附件），一式3份递交至重庆市万州区民政局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社会事务和儿童福利科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（重庆市万州区江南大道2号区政府大楼二楼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206室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）。另将《民办非企业单位登记证书》《税务登记证》《统一社会信用代码证》各复印一份并加盖公章，与项目实施方案一同递交。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（二）参加比选的社会工作服务机构应提供项目执行社工学历证书、资格证书和聘用合同等复印件。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（三）项目总分为100分。至少应有3家社会工作服务机构参与比选，以最终得分数高低为序排列，得分数高者中选。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（四）凡比选的项目，最终得分数低于60分的，不得中选。若参选单位均未达到60分时，将择机重新比选。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（五）比选结果由重庆市万州区民政局统一公布，中选者以书面通知为准。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（六）比选结束时，供应商提交的比选文件不予退还。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五、比选时间、地点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（一）报送比选文件截止时间和地点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1.投送比选文件时间：2025年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0（北京时间）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2.报送地点：重庆市万州区民政局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社会事务和儿童福利科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（重庆市万州区江南大道2号区政府大楼二楼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206室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（二）比选时间和地点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1.比选时间：2025年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0（北京时间）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2.比选地点重庆市万州区民政局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会议室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采购人：重庆市万州区民政局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谭云翼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58520059，17764817911。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地址：重庆市万州区民政局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社会事务和儿童福利科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: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万州区殡葬改革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宣传服务项目实施方案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: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万州区殡葬改革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宣传服务项目评审表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772" w:firstLineChars="1804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重庆市万州区民政局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92" w:firstLineChars="1904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2025年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万州区殡葬改革宣传服务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实施方案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（参考模板）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一、项目实施背景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二、实施时间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月（具体以合同约定为准）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三、项目指标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……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（包含但不限于公告明确的项目指标）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四、宣传形式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……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（包含但不限于活动宣传和入户宣传）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五、宣传内容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……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（需简要阐述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场常规宣传活动和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场专题宣传活动的实施阶段和内容，明确各阶段的时间节点）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六、项目实施风险分析及应对措施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……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（需简要分析项目实施过程中可能存在的风险，明确宣传受阻时的替代措施）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七、预期成效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……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（项目实施后预计取得的社会效益）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八、经费预算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……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（指标设置需细化到最末端，有具体使用或支出明细）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九、项目团队职责分工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……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（明确项目实施团队的职责分工）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7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075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XX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（机构名称）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XX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XX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2025年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万州区殡葬改革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宣传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服务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评审表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参评单位：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评审日期：</w:t>
      </w:r>
    </w:p>
    <w:tbl>
      <w:tblPr>
        <w:tblStyle w:val="3"/>
        <w:tblW w:w="85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812"/>
        <w:gridCol w:w="4791"/>
        <w:gridCol w:w="81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2"/>
                <w:szCs w:val="22"/>
              </w:rPr>
              <w:t>一级指标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2"/>
                <w:szCs w:val="22"/>
              </w:rPr>
              <w:t>二级指标</w:t>
            </w:r>
          </w:p>
        </w:tc>
        <w:tc>
          <w:tcPr>
            <w:tcW w:w="4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2"/>
                <w:szCs w:val="22"/>
              </w:rPr>
              <w:t>具体评审内容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机构管理（10分）</w:t>
            </w: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机构资质（10分）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机构年检合格的，得5分；机构依法纳税的，得3分；企业法人征信良好，具有独立承担民事责任能力的，得2分。反之不得分。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项目设计（70分）</w:t>
            </w: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指标任务（10分）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1.项目指标明确具体、操作性强，指标设置与公告要求一致的，得基础分8分，每漏一项指标扣2分、扣完为止。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2.在此基础上，宣传场次每增加1场、群众直接参与人数每增加10人、入户宣传每增加1户次、宣传资料发放每增加50份，分别加0.5分，加分上限为2分。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宣传形式（10分）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1.宣传形式丰富多样，有活动宣传和入户宣传两种方式的，得基础分8分，每漏一种宣传方式扣4分，扣完为止。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2.在此基础上，每增加1种宣传方式，且增加的宣传方式符合项目目标的，加分1分，加分上限为2分。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宣传内容（20分）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宣传内容详实具体、针对性强：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1.简要阐述了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场常规宣传活动实施内容的，得5分，反之不得分。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2.专题宣传活动包含了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lang w:eastAsia="zh-CN"/>
              </w:rPr>
              <w:t>法规政策宣传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lang w:eastAsia="zh-CN"/>
              </w:rPr>
              <w:t>集中治丧推广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lang w:eastAsia="zh-CN"/>
              </w:rPr>
              <w:t>便民服务指引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lang w:eastAsia="zh-CN"/>
              </w:rPr>
              <w:t>文明新风倡导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等当前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lang w:eastAsia="zh-CN"/>
              </w:rPr>
              <w:t>殡葬改革宣传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重点工作内容的，得10分，每漏一项扣2分，扣完为止。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3.专题宣传活动主题能与活动实施地民政工作的特点深度匹配的，得5分，每不匹配一场扣1分，扣完为止。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进度安排（10分）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项目进度安排适当，能明确指出每个阶段的实施计划和安排的，得5分；能在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lang w:val="en-US" w:eastAsia="zh-CN"/>
              </w:rPr>
              <w:t>2026年8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月底前保质完成项目实施的，得分5分。反之不得分。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资金预算（10分）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1.资金预算合理，得分5分。资金预算明显不符合市场价格的扣2分，资金预算明显偏离人员成本的扣2分，扣完为止。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2.分层级设置指标，各项指标细化到最末端，有具体使用或支出明细的，得分5分。未分层级设置指标的扣3分，各项指标未细化到最末端（如物料、交通等）的扣2分，扣完为止。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项目成效（10分）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1.项目实施能有效解决当前民政工作存在的问题、补足短板弱项的，得分4分，反之不得分。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2.全面预测分析项目实施过程中可能存在的风险，对风险有合理的规避策略的，得分3分，反之不得分。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2.项目成效有具体的量化指标的，每个指标加1分，加分上限为3分。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团队能力（20分）</w:t>
            </w: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专业性（15分）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1.配置不少于2名与项目要求相适应的专业技术人员，专职负责整个项目的实施和管控，得分10分，每少一人扣5分，扣完为止。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2.项目团队中，有中级社会工作师的，加分2分；有高级社会工作师的，加分3分；加分上限为5分。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职责分工（5分）</w:t>
            </w:r>
          </w:p>
        </w:tc>
        <w:tc>
          <w:tcPr>
            <w:tcW w:w="47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项目团队分工明确，项目执行人员职责均有清晰界定，人力安排合理的，得基础分5分。在此基础上，无人员职责分工的，扣3分；人力安排明显无法保障活动实施的，扣2分。扣完为止。</w:t>
            </w:r>
          </w:p>
        </w:tc>
        <w:tc>
          <w:tcPr>
            <w:tcW w:w="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9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合计</w:t>
            </w:r>
          </w:p>
        </w:tc>
        <w:tc>
          <w:tcPr>
            <w:tcW w:w="560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851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评审意见：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851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</w:rPr>
              <w:t>专家签名：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jc w:val="left"/>
        <w:rPr>
          <w:rFonts w:hint="default" w:ascii="Times New Roman" w:hAnsi="Times New Roman" w:cs="Times New Roman"/>
          <w:spacing w:val="0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A7B91"/>
    <w:rsid w:val="050A1CEB"/>
    <w:rsid w:val="05567A91"/>
    <w:rsid w:val="06881E5E"/>
    <w:rsid w:val="072F3144"/>
    <w:rsid w:val="07E27D1B"/>
    <w:rsid w:val="0F983699"/>
    <w:rsid w:val="0FDA2A6C"/>
    <w:rsid w:val="127027D4"/>
    <w:rsid w:val="1324450F"/>
    <w:rsid w:val="148F5741"/>
    <w:rsid w:val="152D0814"/>
    <w:rsid w:val="19EA6F08"/>
    <w:rsid w:val="1B413379"/>
    <w:rsid w:val="1F43089D"/>
    <w:rsid w:val="21526EE5"/>
    <w:rsid w:val="22E415D8"/>
    <w:rsid w:val="28345628"/>
    <w:rsid w:val="2D941EF2"/>
    <w:rsid w:val="2F224E82"/>
    <w:rsid w:val="303565DD"/>
    <w:rsid w:val="30590997"/>
    <w:rsid w:val="3158463F"/>
    <w:rsid w:val="31FE21A0"/>
    <w:rsid w:val="338B79A4"/>
    <w:rsid w:val="33AE5575"/>
    <w:rsid w:val="35F56439"/>
    <w:rsid w:val="3A0055E7"/>
    <w:rsid w:val="3B301245"/>
    <w:rsid w:val="3DA337A0"/>
    <w:rsid w:val="40823128"/>
    <w:rsid w:val="40AF65C7"/>
    <w:rsid w:val="41154801"/>
    <w:rsid w:val="439630E3"/>
    <w:rsid w:val="4877163A"/>
    <w:rsid w:val="48984381"/>
    <w:rsid w:val="491672D5"/>
    <w:rsid w:val="4C93428C"/>
    <w:rsid w:val="4D5A6F98"/>
    <w:rsid w:val="4E5C1BC2"/>
    <w:rsid w:val="51F23461"/>
    <w:rsid w:val="57373997"/>
    <w:rsid w:val="59571544"/>
    <w:rsid w:val="5AE377D7"/>
    <w:rsid w:val="5C4B30E2"/>
    <w:rsid w:val="5C576139"/>
    <w:rsid w:val="636219EF"/>
    <w:rsid w:val="65200BE5"/>
    <w:rsid w:val="68D12A5B"/>
    <w:rsid w:val="6B0F3D42"/>
    <w:rsid w:val="71C32FA0"/>
    <w:rsid w:val="731B32AD"/>
    <w:rsid w:val="74382517"/>
    <w:rsid w:val="78921398"/>
    <w:rsid w:val="79097518"/>
    <w:rsid w:val="79CA7B91"/>
    <w:rsid w:val="F5AFB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10</Pages>
  <Words>2535</Words>
  <Characters>2685</Characters>
  <Lines>0</Lines>
  <Paragraphs>0</Paragraphs>
  <TotalTime>0</TotalTime>
  <ScaleCrop>false</ScaleCrop>
  <LinksUpToDate>false</LinksUpToDate>
  <CharactersWithSpaces>2706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2025-08-25T09:50:00Z</dcterms:created>
  <dc:creator>粗糙</dc:creator>
  <cp:lastModifiedBy>mz01</cp:lastModifiedBy>
  <dcterms:modified xsi:type="dcterms:W3CDTF">2025-09-09T11:51:58Z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C22E07F3DEBC4F10AD7ABC7F96C7D3DE_11</vt:lpwstr>
  </property>
  <property fmtid="{D5CDD505-2E9C-101B-9397-08002B2CF9AE}" pid="4" name="KSOTemplateDocerSaveRecord">
    <vt:lpwstr>eyJoZGlkIjoiZTI5NGMyOGY4NjhlN2JiZmEzMWYyOWMxMTJjYmE5ZDkiLCJ1c2VySWQiOiIyMjc3ODQ0ODkifQ==</vt:lpwstr>
  </property>
</Properties>
</file>