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附件：</w:t>
      </w:r>
    </w:p>
    <w:tbl>
      <w:tblPr>
        <w:tblStyle w:val="7"/>
        <w:tblpPr w:leftFromText="180" w:rightFromText="180" w:vertAnchor="text" w:horzAnchor="page" w:tblpX="863" w:tblpY="482"/>
        <w:tblOverlap w:val="never"/>
        <w:tblW w:w="15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88"/>
        <w:gridCol w:w="862"/>
        <w:gridCol w:w="10000"/>
        <w:gridCol w:w="613"/>
        <w:gridCol w:w="675"/>
        <w:gridCol w:w="562"/>
        <w:gridCol w:w="688"/>
        <w:gridCol w:w="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5310" w:type="dxa"/>
            <w:gridSpan w:val="9"/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万州区创新社区治理服务中心综合服务功能提升项目报价表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0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技术参数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色泽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521" w:type="dxa"/>
            <w:vAlign w:val="center"/>
          </w:tcPr>
          <w:p>
            <w:pPr>
              <w:pStyle w:val="3"/>
              <w:spacing w:line="560" w:lineRule="exact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88" w:type="dxa"/>
            <w:vAlign w:val="center"/>
          </w:tcPr>
          <w:p>
            <w:pPr>
              <w:pStyle w:val="3"/>
              <w:spacing w:line="560" w:lineRule="exact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定制沙发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定制</w:t>
            </w:r>
          </w:p>
        </w:tc>
        <w:tc>
          <w:tcPr>
            <w:tcW w:w="1000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1、面料：选用优质环保皮，符合GB/T 16799-2018《家具用皮革》、QB/T 4371-2012《家具抗菌性能的评价》标准，且厚度≥1.5mm,摩擦色牢度干擦500次≥4级，碱性汗液80次≥4级，湿擦250次≥4级，耐光性≥5级，涂层粘着牢度≥10.0N/10mm，耐折牢度（50000次）无裂纹，撕裂力≥90N，气味≤2级，游离甲醛≤1mg/kg，挥发性有机化合物（VOC）≤2mg/kg，禁用偶氮染料≤1mg/kg，可萃取重金属铅（Pb）≤5mg/kg、镉（Cd）≤3mg/kg，抗菌性能（金黄色葡萄球菌、大肠埃希氏菌）抑菌率≥99%，防霉性能（黑曲霉、绿色木霉、黄曲霉）防霉等级不低于1级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提供2021年1月1日至本项目招标公告发布之日前，由第三方质量检验检测机构出具的带有“CMA或CNAS”标识的抽样检验检测报告复印件，加盖投标人公章。注：受检单位需为投标人或所投产品生产厂家。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2、海绵：采用优质阻燃高弹海绵，用抽纱或丝绒覆面，表面有防腐化和防变型保护膜，回弹性高，耐用度高，防碎，防氧化，符合GB/T 10802-2006《通用软质聚醚型氨酯泡沫塑料》、GB 8624-2012《建筑材料及制品燃烧性能分级》标准，且密度≥50kg/m3，75%压缩永久变形≤3%，湿热老化后拉伸强度≥150KPa，干热老化后拉伸强度≥150KPa，拉伸强度160KPa，回弹率≥52%，65%/25%压陷比≥2.0，25%压陷硬度190N，伸长率≥100%，撕裂强度≥5.0N/cm，恒定负荷反复压陷疲劳性能≤15%，甲醛释放量≤0.02mg/m2h，TVOC≤0.3mg/m2h，燃烧性能达B1级（氧指数OI≥35%、损毁长度≤130mm、续燃时间≤3s、阴燃时间≤12s）。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提供2021年1月1日至本项目招标公告发布之日前，由第三方质量检验检测机构出具的带有“CMA或CNAS”标识的抽样检验检测报告复印件，加盖投标人公章。注：受检单位需为投标人或所投产品生产厂家。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3、背底采用高频热压机加工成型多层弯曲木板，符合GB/T35601-2017《绿色产品评价 人造板和木质地板》、GB 18580-2017《室内装饰装修材料人造板及其制品中甲醛释放限量》、GB/T  34722-2017《浸渍胶膜纸饰面胶合板和细木工板》标准，磨耗值≤80mg/100r，甲醛释放量≤0.02mg/m3，72h总挥发性有机化合物（TVOC）≤40μg/m3。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提供2021年1月1日至本项目招标公告发布之日前，由第三方质量检验检测机构出具的带有“CMA或CNAS”标识的抽样检验检测报告复印件，加盖投标人公章。注：受检单位需为投标人或所投产品生产厂家。</w:t>
            </w:r>
          </w:p>
          <w:p>
            <w:pPr>
              <w:widowControl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1"/>
              </w:rPr>
              <w:t>4、蛇形弹簧：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采用优质蛇形弹簧，符合GB/T 3325-2017《金属家具通用技术条件》标准，且外观性能要求：金属件电镀层表面无剥落、返锈、毛刺，无烧焦、起泡、针孔、裂纹及划痕，乙酸盐雾试验（AASS）240h，镀（涂）层对基体的保护及镀（涂）层本身耐腐蚀等级为10级。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提供2021年1月1日至本项目招标公告发布之日前，由第三方质量检验检测机构出具的带有“CMA或CNAS”标识的抽样检验检测报告复印件，加盖投标人公章。注：受检单位需为投标人或所投产品生产厂家。</w:t>
            </w:r>
          </w:p>
          <w:p>
            <w:pPr>
              <w:pStyle w:val="3"/>
              <w:spacing w:line="240" w:lineRule="exact"/>
              <w:jc w:val="left"/>
              <w:outlineLvl w:val="1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5、 绷带：采用优质绷带，符合GB 18401-2010《国家纺织产品基本安全技术规范》、GB/T31713-2015《抗菌纺织品安全性卫生要求》标准，耐水（变色、沾色）≥4级，耐干摩擦≥4级，甲醛含量≤1mg/kg，未检出被禁用的可分解致癌芳香胺染料。防霉菌性能（黑曲霉、绳状青霉、绿色木霉、黄曲霉、宛式拟青霉、桔青霉）防霉等级为0级，抗菌性能（白色葡萄球菌、金黄色葡萄球菌）抑菌圈宽度≤0.8mm。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提供2021年1月1日至本项目招标公告发布之日前，由第三方质量检验检测机构出具的带有“CMA或CNAS”标识的抽样检验检测报告复印件，加盖投标人公章。注：受检单位需为投标人或所投产品生产厂家。</w:t>
            </w:r>
          </w:p>
          <w:p>
            <w:pPr>
              <w:pStyle w:val="3"/>
              <w:spacing w:line="240" w:lineRule="exact"/>
              <w:jc w:val="left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18"/>
                <w:szCs w:val="18"/>
              </w:rPr>
              <w:t>6、脚架：采用优质喷涂金属脚架，经酸洗磷化等处理，表面电镀工艺，符合人体工程学。</w:t>
            </w:r>
          </w:p>
        </w:tc>
        <w:tc>
          <w:tcPr>
            <w:tcW w:w="613" w:type="dxa"/>
            <w:vAlign w:val="center"/>
          </w:tcPr>
          <w:p>
            <w:pPr>
              <w:pStyle w:val="3"/>
              <w:spacing w:line="240" w:lineRule="auto"/>
              <w:jc w:val="center"/>
              <w:outlineLvl w:val="1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</w:rPr>
              <w:t>浅黄色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21" w:type="dxa"/>
            <w:vAlign w:val="center"/>
          </w:tcPr>
          <w:p>
            <w:pPr>
              <w:pStyle w:val="3"/>
              <w:spacing w:line="560" w:lineRule="exact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88" w:type="dxa"/>
            <w:vAlign w:val="center"/>
          </w:tcPr>
          <w:p>
            <w:pPr>
              <w:pStyle w:val="3"/>
              <w:spacing w:line="560" w:lineRule="exact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定制书柜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定制</w:t>
            </w:r>
          </w:p>
        </w:tc>
        <w:tc>
          <w:tcPr>
            <w:tcW w:w="1000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1、基材：采用优质E0级或ENF级刨花板，符合GB/T 4897-2015《刨花板》、GB 18580-2017《室内装饰装修材料人造板及其制品中甲醛释放限量》、  GB/T 35601-2017《绿色产品评价 人造板和木质地板》、QB/T 4371-2012《家具抗菌性能的评价》、GB 8624-2012《建筑材料及其制品燃烧性能分级》、GB/T 39600-2021《人造板及其制品甲醛释放量分级》标准，且长度和宽度偏差±1mm，板内密度偏差±1%，含水率≤5%，静曲强度（MOR）≥25MPa，内胶合强度≥0.8MPa，弹性模量（MOE）≥3500MPa，表面胶合强度≥1.70MPa，2h吸水厚度膨胀率≤2%，板边握螺钉力≥1200N，板面握螺钉力≥1500N，甲醛释放量≤0.02mg/m3，挥发性有机化合物（72h）苯≤1㎍/m3、甲苯≤1㎍/m3、二甲苯≤1㎍/m3、总挥发性有机化合物TVOC≤5㎍/m3，抗菌性能（金黄色葡萄球菌、大肠埃希氏菌）抑菌率≥99%，防霉菌性能（黑曲霉、宛氏拟青霉）防霉菌等级不低于0级。燃烧增长速度率指数FIGRA0.2MJ≤120W/s，600s的总放热量THR600s≤7.5MJ，60s内焰尖高度Fs≤130mm。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提供2021年1月1日至本项目招标公告发布之日前，由第三方质量检验检测机构出具的带有“CMA或CNAS”标识的抽样检验检测报告复印件，加盖投标人公章。注：受检单位需为投标人或所投产品生产厂家。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2、饰面：采用优质三聚氰胺浸渍胶膜纸，符合GB 18584-2001《室内装修装饰材料木家具中有害物质限量》、GB/T 15102-2017《浸渍胶膜纸饰面纤维板和刨花板》、LY/T 1831-2009《人造板饰面专用装饰纸》标准，表面耐干热、耐水蒸气达到4级以上，挥发物含量5%-9%，甲醛释放量≤0.2mg/L。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提供2021年1月1日至本项目招标公告发布之日前，由第三方质量检验检测机构出具的带有“CMA或CNAS”标识的抽样检验检测报告复印件，加盖投标人公章。注：受检单位需为投标人或所投产品生产厂家。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3、封边：选用优质PVC封边条，符合 QB/T 4463-2013《家具用封边条技术要求》标准，且厚度≥2mm，有害物质限量：甲醛释放量≤0.1mg/L，铅Pb≤2mg/kg； 镉Cd≤1mg/kg； 铬Cr≤1mg/kg；汞Hg≤1mg/kg；砷As≤1mg/kg；钡Ba≤1mg/kg；硒Se≤1mg/kg；邻苯二甲酸脂（DBP、BBP、DEHP、DNOP、DINP和DIDP的总量）≤0.001%；多溴联苯（PBB）、多溴联苯醚（PBDE）检测结果为合格。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4、热熔胶：选用优质品牌环保热熔胶，粘性强，久不分层，具有防水性、防潮性、耐油性、耐撞性等特点，符合HJ 2541-2016《环境标志产品技术要求 胶粘剂》标准，且总挥发性有机物含量≤20g/L，苯未检出，甲苯+乙苯+二甲苯未检出，游离甲苯二异氰酸酯≤4g/L。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提供2021年1月1日至本项目招标公告发布之日前，由第三方质量检验检测机构出具的带有“CMA或CNAS”标识的抽样检验检测报告复印件，加盖投标人公章。注：受检单位需为投标人或所投产品生产厂家。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5、三合一连接件：选用优质三合一连接件，符合GB/T3325-2017《金属家具通用技术条件》、GB/T 28203-2011《家具用连接件技术要求及试验方法》标准，中性盐雾试验（NSS）18h，镀（涂）层对基体的保护及镀（涂）层本身耐腐蚀等级10级，乙酸盐雾试验（AASS）240h，镀（涂）层对基体的保护及镀（涂）层本身耐腐蚀等级10级，铜加速乙酸盐雾试验（CASS）18h，镀（涂）层对基体的保护及镀（涂）层本身耐腐蚀等级10级，三合一连接件偏心体抗压强度≥300N，三合一偏心连接件预埋螺母抗拉强度≥650N，三合一偏心连接件中连接螺杆螺纹与预埋螺母的抗拉强度≥810N。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提供2021年1月1日至本项目招标公告发布之日前，由第三方质量检验检测机构出具的带有“CMA或CNAS”标识的抽样检验检测报告复印件，加盖投标人公章。注：受检单位需为投标人或所投产品生产厂家。</w:t>
            </w:r>
          </w:p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6、铰链：选用优质铰链，符合QB/T 2189-2013《家具五金 杯状暗铰链》标准，且过载：垂直静载荷30kg，水平静载荷70N，检测结果满足要求，单项评价为合格，功能：操作力在耐久性试验前后，打开力和关闭力不大于20N，垂直静载荷20kg，水平静载荷40N，耐久性10万次，检测结果满足要求，单项评价为合格，下沉量≤1.3mm，耐腐蚀：18h，1.5mm以下锈点不超过20点/dm2,其中1.0mm以锈点不超过5点/dm2（距离边缘棱角2mm以内的不计），乙酸盐雾试验（AASS）240H，镀（涂）层对基体的保护及镀（涂）层本身耐腐蚀等级为10级。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提供2021年1月1日至本项目招标公告发布之日前，由第三方质量检验检测机构出具的带有“CMA或CNAS”标识的抽样检验检测报告复印件，加盖投标人公章。注：受检单位需为投标人或所投产品生产厂家。</w:t>
            </w:r>
          </w:p>
        </w:tc>
        <w:tc>
          <w:tcPr>
            <w:tcW w:w="613" w:type="dxa"/>
            <w:vAlign w:val="center"/>
          </w:tcPr>
          <w:p>
            <w:pPr>
              <w:pStyle w:val="3"/>
              <w:spacing w:line="240" w:lineRule="auto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</w:rPr>
              <w:t>北欧樱桃木色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21" w:type="dxa"/>
            <w:vAlign w:val="center"/>
          </w:tcPr>
          <w:p>
            <w:pPr>
              <w:pStyle w:val="3"/>
              <w:spacing w:line="560" w:lineRule="exact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888" w:type="dxa"/>
            <w:vAlign w:val="center"/>
          </w:tcPr>
          <w:p>
            <w:pPr>
              <w:pStyle w:val="3"/>
              <w:spacing w:line="560" w:lineRule="exact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洽谈桌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Ø700*H750</w:t>
            </w:r>
          </w:p>
        </w:tc>
        <w:tc>
          <w:tcPr>
            <w:tcW w:w="1000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1、基材：采用优质E0级或ENF级刨花板，符合GB/T 4897-2015《刨花板》、GB 18580-2017《室内装饰装修材料人造板及其制品中甲醛释放限量》、  GB/T 35601-2017《绿色产品评价 人造板和木质地板》、QB/T 4371-2012《家具抗菌性能的评价》、GB 8624-2012《建筑材料及其制品燃烧性能分级》、GB/T 39600-2021《人造板及其制品甲醛释放量分级》标准，且长度和宽度偏差±1mm，板内密度偏差±1%，含水率≤5%，静曲强度（MOR）≥25MPa，内胶合强度≥0.8MPa，弹性模量（MOE）≥3500MPa，表面胶合强度≥1.70MPa，2h吸水厚度膨胀率≤2%，板边握螺钉力≥1200N，板面握螺钉力≥1500N，甲醛释放量≤0.02mg/m3，挥发性有机化合物（72h）苯≤1㎍/m3、甲苯≤1㎍/m3、二甲苯≤1㎍/m3、总挥发性有机化合物TVOC≤5㎍/m3，抗菌性能（金黄色葡萄球菌、大肠埃希氏菌）抑菌率≥99%，防霉菌性能（黑曲霉、宛氏拟青霉）防霉菌等级不低于0级。燃烧增长速度率指数FIGRA0.2MJ≤120W/s，600s的总放热量THR600s≤7.5MJ，60s内焰尖高度Fs≤130mm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2、饰面：采用优质三聚氰胺浸渍胶膜纸，符合GB 18584-2001《室内装修装饰材料木家具中有害物质限量》、GB/T 15102-2017《浸渍胶膜纸饰面纤维板和刨花板》、LY/T 1831-2009《人造板饰面专用装饰纸》标准，表面耐干热、耐水蒸气达到4级以上，挥发物含量5%-9%，甲醛释放量≤0.2mg/L。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3、封边：选用优质PVC封边条，符合 QB/T 4463-2013《家具用封边条技术要求》标准，且厚度≥2mm，有害物质限量：甲醛释放量≤0.1mg/L，铅Pb≤2mg/kg； 镉Cd≤1mg/kg； 铬Cr≤1mg/kg；汞Hg≤1mg/kg；砷As≤1mg/kg；钡Ba≤1mg/kg；硒Se≤1mg/kg；邻苯二甲酸脂（DBP、BBP、DEHP、DNOP、DINP和DIDP的总量）≤0.001%；多溴联苯（PBB）、多溴联苯醚（PBDE）检测结果为合格。</w:t>
            </w:r>
          </w:p>
          <w:p>
            <w:pPr>
              <w:pStyle w:val="3"/>
              <w:spacing w:line="240" w:lineRule="auto"/>
              <w:jc w:val="left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18"/>
                <w:szCs w:val="18"/>
              </w:rPr>
              <w:t>4、热熔胶：选用优质品牌环保热熔胶，粘性强，久不分层，具有防水性、防潮性、耐油性、耐撞性等特点，符合HJ 2541-2016《环境标志产品技术要求 胶粘剂》标准，且总挥发性有机物含量≤20g/L，苯未检出，甲苯+乙苯+二甲苯未检出，游离甲苯二异氰酸酯≤4g/L。</w:t>
            </w:r>
          </w:p>
        </w:tc>
        <w:tc>
          <w:tcPr>
            <w:tcW w:w="613" w:type="dxa"/>
            <w:vAlign w:val="center"/>
          </w:tcPr>
          <w:p>
            <w:pPr>
              <w:pStyle w:val="3"/>
              <w:spacing w:line="240" w:lineRule="auto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</w:rPr>
              <w:t>北欧樱桃木色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21" w:type="dxa"/>
            <w:vAlign w:val="center"/>
          </w:tcPr>
          <w:p>
            <w:pPr>
              <w:pStyle w:val="3"/>
              <w:spacing w:line="560" w:lineRule="exact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888" w:type="dxa"/>
            <w:vAlign w:val="center"/>
          </w:tcPr>
          <w:p>
            <w:pPr>
              <w:pStyle w:val="3"/>
              <w:spacing w:line="560" w:lineRule="exact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洽谈椅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10000" w:type="dxa"/>
            <w:vAlign w:val="center"/>
          </w:tcPr>
          <w:p>
            <w:pPr>
              <w:pStyle w:val="2"/>
              <w:ind w:firstLine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1、基材：优质橡木，经过高温蒸煮，恒温烘干，高温层压，具有不变形、不虫蛀、不开裂。</w:t>
            </w:r>
          </w:p>
          <w:p>
            <w:pPr>
              <w:pStyle w:val="2"/>
              <w:ind w:firstLine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2、油漆：采用优质品牌环保油漆，经过五底三面油漆工序，木纹纹理清晰，色泽均匀、光滑耐用；符合GB 18581-2020《木器涂料中有害物质限量》标准，且VOC含量≤40g/L，可溶性重金属含量：镉(Cd)含量≤1mg/kg、铬(Cr) 含量≤1mg/kg、汞(Hg) 含量≤1mg/kg，总铅（Pb）含量≤1mg/kg，苯含量≤0.1，甲苯与二甲苯（含乙苯）总和含量≤3，多环芳烃总和含量≤3mg/kg，卤代烃总和含量≤0.1%，漆膜硬度3H，抗菌性能（金黄色葡萄球菌、大肠埃希氏菌）抗细菌率≥99%，耐霉菌性能(黑曲霉、宛氏拟青霉、出芽短梗霉、土曲霉、绳状青霉、球毛壳霉) 耐霉菌性等级不低于0级。</w:t>
            </w:r>
          </w:p>
          <w:p>
            <w:pPr>
              <w:pStyle w:val="2"/>
              <w:ind w:firstLine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3、水性胶粘剂：选用优质环保胶，粘性强，久不分层，具有防水性、防潮性、耐油性、耐撞性等特点，符合 GB 18583-2008 《室内装饰装修材料 胶粘剂中有害物质限量》、HJ 2541-2016《环境标志产品技术要求 胶粘剂》标准，且游离甲醛≤0.01g/kg，苯未检出，甲苯+二甲苯未检出，总挥发性有机物含量≤3g/L。</w:t>
            </w:r>
          </w:p>
          <w:p>
            <w:pPr>
              <w:pStyle w:val="2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4、五金配件：采用优质品牌五金配件，无锈蚀，具有足够的承载能力、耐腐蚀能力。</w:t>
            </w:r>
          </w:p>
        </w:tc>
        <w:tc>
          <w:tcPr>
            <w:tcW w:w="613" w:type="dxa"/>
            <w:vAlign w:val="center"/>
          </w:tcPr>
          <w:p>
            <w:pPr>
              <w:pStyle w:val="3"/>
              <w:spacing w:line="240" w:lineRule="auto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实木色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21" w:type="dxa"/>
            <w:vAlign w:val="center"/>
          </w:tcPr>
          <w:p>
            <w:pPr>
              <w:pStyle w:val="3"/>
              <w:spacing w:line="560" w:lineRule="exact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888" w:type="dxa"/>
            <w:vAlign w:val="center"/>
          </w:tcPr>
          <w:p>
            <w:pPr>
              <w:pStyle w:val="3"/>
              <w:spacing w:line="560" w:lineRule="exact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泡沫地垫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600*600*25</w:t>
            </w:r>
          </w:p>
        </w:tc>
        <w:tc>
          <w:tcPr>
            <w:tcW w:w="10000" w:type="dxa"/>
            <w:vAlign w:val="center"/>
          </w:tcPr>
          <w:p>
            <w:pPr>
              <w:pStyle w:val="3"/>
              <w:spacing w:line="560" w:lineRule="exact"/>
              <w:jc w:val="left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采用PE-EVA材料，表面采用物理纹理设计，纹理清晰，增加摩擦系数，舒适防滑，耐磨防刮。25MM加厚工艺，弹性加在，柔韧不易变形。</w:t>
            </w:r>
          </w:p>
        </w:tc>
        <w:tc>
          <w:tcPr>
            <w:tcW w:w="613" w:type="dxa"/>
            <w:vAlign w:val="center"/>
          </w:tcPr>
          <w:p>
            <w:pPr>
              <w:pStyle w:val="3"/>
              <w:spacing w:line="240" w:lineRule="auto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</w:rPr>
              <w:t>粉色、浅蓝色、紫色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1" w:type="dxa"/>
          </w:tcPr>
          <w:p>
            <w:pPr>
              <w:pStyle w:val="3"/>
              <w:spacing w:line="560" w:lineRule="exact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89" w:type="dxa"/>
            <w:gridSpan w:val="8"/>
          </w:tcPr>
          <w:p>
            <w:pPr>
              <w:pStyle w:val="3"/>
              <w:spacing w:line="560" w:lineRule="exact"/>
              <w:jc w:val="left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合计总金额：      元（大写：）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21" w:type="dxa"/>
          </w:tcPr>
          <w:p>
            <w:pPr>
              <w:pStyle w:val="3"/>
              <w:spacing w:line="560" w:lineRule="exact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89" w:type="dxa"/>
            <w:gridSpan w:val="8"/>
          </w:tcPr>
          <w:p>
            <w:pPr>
              <w:pStyle w:val="3"/>
              <w:spacing w:line="560" w:lineRule="exact"/>
              <w:jc w:val="left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报价单位（签字盖章）：                 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21" w:type="dxa"/>
          </w:tcPr>
          <w:p>
            <w:pPr>
              <w:pStyle w:val="3"/>
              <w:spacing w:line="560" w:lineRule="exact"/>
              <w:jc w:val="center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89" w:type="dxa"/>
            <w:gridSpan w:val="8"/>
          </w:tcPr>
          <w:p>
            <w:pPr>
              <w:pStyle w:val="3"/>
              <w:spacing w:line="560" w:lineRule="exact"/>
              <w:jc w:val="left"/>
              <w:outlineLvl w:val="1"/>
              <w:rPr>
                <w:rFonts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报价日期：</w:t>
            </w:r>
          </w:p>
        </w:tc>
      </w:tr>
    </w:tbl>
    <w:p/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MjEyZjM5M2MxMTA3ZTkyYzM3MWIyMzYwOTYwZTkifQ=="/>
  </w:docVars>
  <w:rsids>
    <w:rsidRoot w:val="260A69C8"/>
    <w:rsid w:val="00083B15"/>
    <w:rsid w:val="002E2B85"/>
    <w:rsid w:val="002F30AB"/>
    <w:rsid w:val="00461926"/>
    <w:rsid w:val="00655762"/>
    <w:rsid w:val="006A2BB2"/>
    <w:rsid w:val="0088689A"/>
    <w:rsid w:val="00990C84"/>
    <w:rsid w:val="00A517C8"/>
    <w:rsid w:val="00F404F1"/>
    <w:rsid w:val="08152549"/>
    <w:rsid w:val="133143DB"/>
    <w:rsid w:val="136D7469"/>
    <w:rsid w:val="25442C16"/>
    <w:rsid w:val="260A69C8"/>
    <w:rsid w:val="270F77E7"/>
    <w:rsid w:val="2C3C0C1E"/>
    <w:rsid w:val="33336D1A"/>
    <w:rsid w:val="36DA2E0C"/>
    <w:rsid w:val="41CE6D6A"/>
    <w:rsid w:val="4AFF575B"/>
    <w:rsid w:val="4DBA252F"/>
    <w:rsid w:val="528E5E08"/>
    <w:rsid w:val="576C34A3"/>
    <w:rsid w:val="61657375"/>
    <w:rsid w:val="689A5776"/>
    <w:rsid w:val="69A36841"/>
    <w:rsid w:val="70FF528E"/>
    <w:rsid w:val="760976E8"/>
    <w:rsid w:val="77C161C6"/>
    <w:rsid w:val="7911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ind w:firstLine="567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区发展改革委</Company>
  <Pages>7</Pages>
  <Words>5181</Words>
  <Characters>6432</Characters>
  <Lines>43</Lines>
  <Paragraphs>12</Paragraphs>
  <TotalTime>3</TotalTime>
  <ScaleCrop>false</ScaleCrop>
  <LinksUpToDate>false</LinksUpToDate>
  <CharactersWithSpaces>6519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2022-09-26T02:05:00Z</dcterms:created>
  <dc:creator>平淡聚散</dc:creator>
  <cp:lastModifiedBy>三横一竖加个颖</cp:lastModifiedBy>
  <cp:lastPrinted>2022-09-29T08:00:00Z</cp:lastPrinted>
  <dcterms:modified xsi:type="dcterms:W3CDTF">2022-10-13T06:40:36Z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C6A91BA928904CF18458CBD6331E0D4E</vt:lpwstr>
  </property>
</Properties>
</file>