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640" w:lineRule="exact"/>
        <w:ind w:left="0" w:right="0"/>
        <w:jc w:val="center"/>
        <w:textAlignment w:val="auto"/>
        <w:rPr>
          <w:rFonts w:hint="eastAsia" w:ascii="方正小标宋_GBK" w:hAnsi="方正小标宋_GBK" w:eastAsia="方正小标宋_GBK" w:cs="方正小标宋_GBK"/>
          <w:i w:val="0"/>
          <w:iCs w:val="0"/>
          <w:caps w:val="0"/>
          <w:color w:val="auto"/>
          <w:spacing w:val="0"/>
          <w:sz w:val="44"/>
          <w:szCs w:val="44"/>
          <w:shd w:val="clear" w:fill="FFFFFF"/>
        </w:rPr>
      </w:pPr>
      <w:r>
        <w:rPr>
          <w:rFonts w:hint="eastAsia" w:ascii="方正小标宋_GBK" w:hAnsi="方正小标宋_GBK" w:eastAsia="方正小标宋_GBK" w:cs="方正小标宋_GBK"/>
          <w:i w:val="0"/>
          <w:iCs w:val="0"/>
          <w:caps w:val="0"/>
          <w:color w:val="auto"/>
          <w:spacing w:val="0"/>
          <w:sz w:val="44"/>
          <w:szCs w:val="44"/>
          <w:shd w:val="clear" w:fill="FFFFFF"/>
        </w:rPr>
        <w:t>重庆市万州区天然林保护管理中心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13" w:afterLines="100" w:afterAutospacing="0" w:line="640" w:lineRule="exact"/>
        <w:ind w:left="0" w:right="0"/>
        <w:jc w:val="center"/>
        <w:textAlignment w:val="auto"/>
        <w:rPr>
          <w:color w:val="auto"/>
        </w:rPr>
      </w:pPr>
      <w:r>
        <w:rPr>
          <w:rFonts w:hint="eastAsia" w:ascii="方正小标宋_GBK" w:hAnsi="方正小标宋_GBK" w:eastAsia="方正小标宋_GBK" w:cs="方正小标宋_GBK"/>
          <w:i w:val="0"/>
          <w:iCs w:val="0"/>
          <w:caps w:val="0"/>
          <w:color w:val="auto"/>
          <w:spacing w:val="0"/>
          <w:sz w:val="44"/>
          <w:szCs w:val="44"/>
          <w:shd w:val="clear" w:fill="FFFFFF"/>
        </w:rPr>
        <w:t>202</w:t>
      </w:r>
      <w:r>
        <w:rPr>
          <w:rFonts w:hint="eastAsia" w:ascii="方正小标宋_GBK" w:hAnsi="方正小标宋_GBK" w:eastAsia="方正小标宋_GBK" w:cs="方正小标宋_GBK"/>
          <w:i w:val="0"/>
          <w:iCs w:val="0"/>
          <w:caps w:val="0"/>
          <w:color w:val="auto"/>
          <w:spacing w:val="0"/>
          <w:sz w:val="44"/>
          <w:szCs w:val="44"/>
          <w:shd w:val="clear" w:fill="FFFFFF"/>
          <w:lang w:val="en-US" w:eastAsia="zh-CN"/>
        </w:rPr>
        <w:t>3</w:t>
      </w:r>
      <w:r>
        <w:rPr>
          <w:rFonts w:hint="eastAsia" w:ascii="方正小标宋_GBK" w:hAnsi="方正小标宋_GBK" w:eastAsia="方正小标宋_GBK" w:cs="方正小标宋_GBK"/>
          <w:i w:val="0"/>
          <w:iCs w:val="0"/>
          <w:caps w:val="0"/>
          <w:color w:val="auto"/>
          <w:spacing w:val="0"/>
          <w:sz w:val="44"/>
          <w:szCs w:val="44"/>
          <w:shd w:val="clear" w:fill="FFFFFF"/>
        </w:rPr>
        <w:t>年</w:t>
      </w:r>
      <w:r>
        <w:rPr>
          <w:rFonts w:hint="eastAsia" w:ascii="方正小标宋_GBK" w:hAnsi="方正小标宋_GBK" w:eastAsia="方正小标宋_GBK" w:cs="方正小标宋_GBK"/>
          <w:i w:val="0"/>
          <w:iCs w:val="0"/>
          <w:caps w:val="0"/>
          <w:color w:val="auto"/>
          <w:spacing w:val="0"/>
          <w:sz w:val="44"/>
          <w:szCs w:val="44"/>
          <w:shd w:val="clear" w:fill="FFFFFF"/>
          <w:lang w:val="en-US" w:eastAsia="zh-CN"/>
        </w:rPr>
        <w:t>单位</w:t>
      </w:r>
      <w:r>
        <w:rPr>
          <w:rFonts w:hint="eastAsia" w:ascii="方正小标宋_GBK" w:hAnsi="方正小标宋_GBK" w:eastAsia="方正小标宋_GBK" w:cs="方正小标宋_GBK"/>
          <w:i w:val="0"/>
          <w:iCs w:val="0"/>
          <w:caps w:val="0"/>
          <w:color w:val="auto"/>
          <w:spacing w:val="0"/>
          <w:sz w:val="44"/>
          <w:szCs w:val="44"/>
          <w:shd w:val="clear" w:fill="FFFFFF"/>
        </w:rPr>
        <w:t>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outlineLvl w:val="0"/>
        <w:rPr>
          <w:color w:val="auto"/>
        </w:rPr>
      </w:pPr>
      <w:r>
        <w:rPr>
          <w:rFonts w:ascii="黑体" w:hAnsi="宋体" w:eastAsia="黑体" w:cs="黑体"/>
          <w:i w:val="0"/>
          <w:iCs w:val="0"/>
          <w:caps w:val="0"/>
          <w:color w:val="auto"/>
          <w:spacing w:val="0"/>
          <w:sz w:val="31"/>
          <w:szCs w:val="31"/>
          <w:shd w:val="clear" w:fill="FFFFFF"/>
        </w:rPr>
        <w:t>一、</w:t>
      </w:r>
      <w:r>
        <w:rPr>
          <w:rFonts w:hint="eastAsia" w:ascii="黑体" w:hAnsi="宋体" w:eastAsia="黑体" w:cs="黑体"/>
          <w:i w:val="0"/>
          <w:iCs w:val="0"/>
          <w:caps w:val="0"/>
          <w:color w:val="auto"/>
          <w:spacing w:val="0"/>
          <w:sz w:val="31"/>
          <w:szCs w:val="31"/>
          <w:shd w:val="clear" w:fill="FFFFFF"/>
        </w:rPr>
        <w:t>单位基本情况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方正楷体_GBK" w:hAnsi="方正楷体_GBK" w:eastAsia="方正楷体_GBK" w:cs="方正楷体_GBK"/>
          <w:i w:val="0"/>
          <w:iCs w:val="0"/>
          <w:caps w:val="0"/>
          <w:color w:val="auto"/>
          <w:spacing w:val="0"/>
          <w:sz w:val="32"/>
          <w:szCs w:val="32"/>
          <w:shd w:val="clear" w:fill="FFFFFF"/>
        </w:rPr>
      </w:pPr>
      <w:r>
        <w:rPr>
          <w:rFonts w:hint="eastAsia" w:ascii="方正楷体_GBK" w:hAnsi="方正楷体_GBK" w:eastAsia="方正楷体_GBK" w:cs="方正楷体_GBK"/>
          <w:i w:val="0"/>
          <w:iCs w:val="0"/>
          <w:caps w:val="0"/>
          <w:color w:val="auto"/>
          <w:spacing w:val="0"/>
          <w:sz w:val="32"/>
          <w:szCs w:val="32"/>
          <w:shd w:val="clear" w:fill="FFFFFF"/>
        </w:rPr>
        <w:t>（一）职能职责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Times New Roman" w:hAnsi="Times New Roman" w:eastAsia="方正仿宋_GBK" w:cs="方正仿宋_GBK"/>
          <w:i w:val="0"/>
          <w:iCs w:val="0"/>
          <w:caps w:val="0"/>
          <w:color w:val="auto"/>
          <w:spacing w:val="0"/>
          <w:sz w:val="32"/>
          <w:szCs w:val="32"/>
          <w:shd w:val="clear" w:fill="FFFFFF"/>
        </w:rPr>
      </w:pPr>
      <w:r>
        <w:rPr>
          <w:rFonts w:hint="eastAsia" w:ascii="Times New Roman" w:hAnsi="Times New Roman" w:eastAsia="方正仿宋_GBK" w:cs="方正仿宋_GBK"/>
          <w:color w:val="auto"/>
          <w:sz w:val="32"/>
          <w:szCs w:val="32"/>
          <w:lang w:val="en-US" w:eastAsia="zh-CN"/>
        </w:rPr>
        <w:t>1.</w:t>
      </w:r>
      <w:r>
        <w:rPr>
          <w:rFonts w:hint="eastAsia" w:ascii="Times New Roman" w:hAnsi="Times New Roman" w:eastAsia="方正仿宋_GBK" w:cs="方正仿宋_GBK"/>
          <w:color w:val="auto"/>
          <w:sz w:val="32"/>
          <w:szCs w:val="32"/>
        </w:rPr>
        <w:t>宣传贯彻天然林资源保护和公益林建设的法律法规和方针政策，协助编制全区天然林保护规划，拟订天然林保护工程实施方案</w:t>
      </w:r>
      <w:r>
        <w:rPr>
          <w:rFonts w:hint="eastAsia" w:ascii="Times New Roman" w:hAnsi="Times New Roman" w:eastAsia="方正仿宋_GBK" w:cs="方正仿宋_GBK"/>
          <w:i w:val="0"/>
          <w:iCs w:val="0"/>
          <w:caps w:val="0"/>
          <w:color w:val="auto"/>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Times New Roman" w:hAnsi="Times New Roman" w:eastAsia="方正仿宋_GBK" w:cs="方正仿宋_GBK"/>
          <w:i w:val="0"/>
          <w:iCs w:val="0"/>
          <w:caps w:val="0"/>
          <w:color w:val="auto"/>
          <w:spacing w:val="0"/>
          <w:sz w:val="32"/>
          <w:szCs w:val="32"/>
          <w:shd w:val="clear" w:fill="FFFFFF"/>
        </w:rPr>
      </w:pPr>
      <w:r>
        <w:rPr>
          <w:rFonts w:hint="eastAsia" w:ascii="Times New Roman" w:hAnsi="Times New Roman" w:eastAsia="方正仿宋_GBK" w:cs="方正仿宋_GBK"/>
          <w:i w:val="0"/>
          <w:iCs w:val="0"/>
          <w:caps w:val="0"/>
          <w:color w:val="auto"/>
          <w:spacing w:val="0"/>
          <w:sz w:val="32"/>
          <w:szCs w:val="32"/>
          <w:shd w:val="clear" w:fill="FFFFFF"/>
          <w:lang w:val="en-US" w:eastAsia="zh-CN"/>
        </w:rPr>
        <w:t>2.</w:t>
      </w:r>
      <w:r>
        <w:rPr>
          <w:rFonts w:hint="eastAsia" w:ascii="Times New Roman" w:hAnsi="Times New Roman" w:eastAsia="方正仿宋_GBK" w:cs="方正仿宋_GBK"/>
          <w:color w:val="auto"/>
          <w:sz w:val="32"/>
          <w:szCs w:val="32"/>
        </w:rPr>
        <w:t>承担天然林保护和工程建设的组织实施和管理的具体工作，负责承担工程项目评估、监理与监测、成效调查与信息管理、数据统计</w:t>
      </w:r>
      <w:r>
        <w:rPr>
          <w:rFonts w:hint="eastAsia" w:ascii="Times New Roman" w:hAnsi="Times New Roman" w:eastAsia="方正仿宋_GBK" w:cs="方正仿宋_GBK"/>
          <w:i w:val="0"/>
          <w:iCs w:val="0"/>
          <w:caps w:val="0"/>
          <w:color w:val="auto"/>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i w:val="0"/>
          <w:iCs w:val="0"/>
          <w:caps w:val="0"/>
          <w:color w:val="auto"/>
          <w:spacing w:val="0"/>
          <w:sz w:val="32"/>
          <w:szCs w:val="32"/>
          <w:shd w:val="clear" w:fill="FFFFFF"/>
          <w:lang w:val="en-US" w:eastAsia="zh-CN"/>
        </w:rPr>
        <w:t>3.</w:t>
      </w:r>
      <w:r>
        <w:rPr>
          <w:rFonts w:hint="eastAsia" w:ascii="Times New Roman" w:hAnsi="Times New Roman" w:eastAsia="方正仿宋_GBK" w:cs="方正仿宋_GBK"/>
          <w:color w:val="auto"/>
          <w:sz w:val="32"/>
          <w:szCs w:val="32"/>
        </w:rPr>
        <w:t>负责国家和地方公益林的建设和管理。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i w:val="0"/>
          <w:iCs w:val="0"/>
          <w:caps w:val="0"/>
          <w:color w:val="auto"/>
          <w:spacing w:val="0"/>
          <w:sz w:val="32"/>
          <w:szCs w:val="32"/>
          <w:shd w:val="clear" w:fill="FFFFFF"/>
          <w:lang w:val="en-US" w:eastAsia="zh-CN"/>
        </w:rPr>
        <w:t>4.</w:t>
      </w:r>
      <w:r>
        <w:rPr>
          <w:rFonts w:hint="eastAsia" w:ascii="Times New Roman" w:hAnsi="Times New Roman" w:eastAsia="方正仿宋_GBK" w:cs="方正仿宋_GBK"/>
          <w:color w:val="auto"/>
          <w:sz w:val="32"/>
          <w:szCs w:val="32"/>
        </w:rPr>
        <w:t>负责林区野生植物资源及生物多样性的保护和管理。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i w:val="0"/>
          <w:iCs w:val="0"/>
          <w:caps w:val="0"/>
          <w:color w:val="auto"/>
          <w:spacing w:val="0"/>
          <w:sz w:val="32"/>
          <w:szCs w:val="32"/>
          <w:shd w:val="clear" w:fill="FFFFFF"/>
          <w:lang w:val="en-US" w:eastAsia="zh-CN"/>
        </w:rPr>
        <w:t>5.</w:t>
      </w:r>
      <w:r>
        <w:rPr>
          <w:rFonts w:hint="eastAsia" w:ascii="Times New Roman" w:hAnsi="Times New Roman" w:eastAsia="方正仿宋_GBK" w:cs="方正仿宋_GBK"/>
          <w:color w:val="auto"/>
          <w:sz w:val="32"/>
          <w:szCs w:val="32"/>
        </w:rPr>
        <w:t>协助管理天然林及公益林保护建设资金。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646" w:right="0"/>
        <w:jc w:val="left"/>
        <w:rPr>
          <w:rFonts w:hint="eastAsia" w:ascii="方正楷体_GBK" w:hAnsi="方正楷体_GBK" w:eastAsia="方正楷体_GBK" w:cs="方正楷体_GBK"/>
          <w:i w:val="0"/>
          <w:iCs w:val="0"/>
          <w:caps w:val="0"/>
          <w:color w:val="auto"/>
          <w:spacing w:val="0"/>
          <w:sz w:val="32"/>
          <w:szCs w:val="32"/>
          <w:shd w:val="clear" w:fill="FFFFFF"/>
        </w:rPr>
      </w:pPr>
      <w:r>
        <w:rPr>
          <w:rFonts w:hint="eastAsia" w:ascii="方正楷体_GBK" w:hAnsi="方正楷体_GBK" w:eastAsia="方正楷体_GBK" w:cs="方正楷体_GBK"/>
          <w:i w:val="0"/>
          <w:iCs w:val="0"/>
          <w:caps w:val="0"/>
          <w:color w:val="auto"/>
          <w:spacing w:val="0"/>
          <w:sz w:val="32"/>
          <w:szCs w:val="32"/>
          <w:shd w:val="clear" w:fill="FFFFFF"/>
        </w:rPr>
        <w:t>（二）单位构成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jc w:val="left"/>
        <w:rPr>
          <w:rFonts w:hint="eastAsia" w:ascii="Times New Roman" w:hAnsi="Times New Roman" w:eastAsia="方正仿宋_GBK" w:cs="方正仿宋_GBK"/>
          <w:i w:val="0"/>
          <w:iCs w:val="0"/>
          <w:caps w:val="0"/>
          <w:color w:val="auto"/>
          <w:spacing w:val="0"/>
          <w:kern w:val="0"/>
          <w:sz w:val="32"/>
          <w:szCs w:val="32"/>
          <w:shd w:val="clear" w:fill="FFFFFF"/>
          <w:lang w:val="en-US" w:eastAsia="zh-CN" w:bidi="ar"/>
        </w:rPr>
      </w:pPr>
      <w:r>
        <w:rPr>
          <w:rFonts w:hint="eastAsia" w:ascii="Times New Roman" w:hAnsi="Times New Roman" w:eastAsia="方正仿宋_GBK" w:cs="方正仿宋_GBK"/>
          <w:i w:val="0"/>
          <w:iCs w:val="0"/>
          <w:caps w:val="0"/>
          <w:color w:val="auto"/>
          <w:spacing w:val="0"/>
          <w:kern w:val="0"/>
          <w:sz w:val="32"/>
          <w:szCs w:val="32"/>
          <w:shd w:val="clear" w:fill="FFFFFF"/>
          <w:lang w:val="en-US" w:eastAsia="zh-CN" w:bidi="ar"/>
        </w:rPr>
        <w:t>重庆市万州区天然林保护管理中心（二级单位）为重庆市万州区林业局下属非独立核算单位，单位职工与区林业局行政混岗，故未单独设立内设科室。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outlineLvl w:val="0"/>
        <w:rPr>
          <w:color w:val="auto"/>
        </w:rPr>
      </w:pPr>
      <w:r>
        <w:rPr>
          <w:rFonts w:hint="eastAsia" w:ascii="黑体" w:hAnsi="宋体" w:eastAsia="黑体" w:cs="黑体"/>
          <w:i w:val="0"/>
          <w:iCs w:val="0"/>
          <w:caps w:val="0"/>
          <w:color w:val="auto"/>
          <w:spacing w:val="0"/>
          <w:sz w:val="31"/>
          <w:szCs w:val="31"/>
          <w:shd w:val="clear" w:fill="FFFFFF"/>
        </w:rPr>
        <w:t>二、</w:t>
      </w:r>
      <w:r>
        <w:rPr>
          <w:rFonts w:hint="eastAsia" w:ascii="黑体" w:hAnsi="宋体" w:eastAsia="黑体" w:cs="黑体"/>
          <w:i w:val="0"/>
          <w:iCs w:val="0"/>
          <w:caps w:val="0"/>
          <w:color w:val="auto"/>
          <w:spacing w:val="0"/>
          <w:sz w:val="31"/>
          <w:szCs w:val="31"/>
          <w:shd w:val="clear" w:fill="FFFFFF"/>
          <w:lang w:val="en-US" w:eastAsia="zh-CN"/>
        </w:rPr>
        <w:t>单位</w:t>
      </w:r>
      <w:r>
        <w:rPr>
          <w:rFonts w:hint="eastAsia" w:ascii="黑体" w:hAnsi="宋体" w:eastAsia="黑体" w:cs="黑体"/>
          <w:i w:val="0"/>
          <w:iCs w:val="0"/>
          <w:caps w:val="0"/>
          <w:color w:val="auto"/>
          <w:spacing w:val="0"/>
          <w:sz w:val="31"/>
          <w:szCs w:val="31"/>
          <w:shd w:val="clear" w:fill="FFFFFF"/>
        </w:rPr>
        <w:t>收支总体情况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Times New Roman" w:hAnsi="Times New Roman" w:eastAsia="方正仿宋_GBK" w:cs="方正仿宋_GBK"/>
          <w:i w:val="0"/>
          <w:iCs w:val="0"/>
          <w:caps w:val="0"/>
          <w:color w:val="auto"/>
          <w:spacing w:val="0"/>
          <w:sz w:val="32"/>
          <w:szCs w:val="32"/>
          <w:shd w:val="clear" w:fill="FFFFFF"/>
          <w:lang w:val="en-US" w:eastAsia="zh-CN"/>
        </w:rPr>
      </w:pPr>
      <w:r>
        <w:rPr>
          <w:rFonts w:hint="eastAsia" w:ascii="方正楷体_GBK" w:hAnsi="方正楷体_GBK" w:eastAsia="方正楷体_GBK" w:cs="方正楷体_GBK"/>
          <w:i w:val="0"/>
          <w:iCs w:val="0"/>
          <w:caps w:val="0"/>
          <w:color w:val="auto"/>
          <w:spacing w:val="0"/>
          <w:sz w:val="32"/>
          <w:szCs w:val="32"/>
          <w:shd w:val="clear" w:fill="FFFFFF"/>
        </w:rPr>
        <w:t>（一）收入预算：</w:t>
      </w:r>
      <w:r>
        <w:rPr>
          <w:rFonts w:hint="eastAsia" w:ascii="Times New Roman" w:hAnsi="Times New Roman" w:eastAsia="方正仿宋_GBK" w:cs="方正仿宋_GBK"/>
          <w:i w:val="0"/>
          <w:iCs w:val="0"/>
          <w:caps w:val="0"/>
          <w:color w:val="auto"/>
          <w:spacing w:val="0"/>
          <w:sz w:val="32"/>
          <w:szCs w:val="32"/>
          <w:shd w:val="clear" w:fill="FFFFFF"/>
          <w:lang w:val="en-US" w:eastAsia="zh-CN"/>
        </w:rPr>
        <w:t>2023年年初预算数284.45万元，其中：一般公共预算拨款284.45万元，政府性基金预算拨款0万元，国有资本经营预算收入0万元，事业收入0万元，事业单位经营收入0万元，其他收入0万元。收入较2022年增加64.51万元，主要是一般公共预算拨款增加284.45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Times New Roman" w:hAnsi="Times New Roman" w:eastAsia="方正仿宋_GBK" w:cs="方正仿宋_GBK"/>
          <w:i w:val="0"/>
          <w:iCs w:val="0"/>
          <w:caps w:val="0"/>
          <w:color w:val="auto"/>
          <w:spacing w:val="0"/>
          <w:sz w:val="32"/>
          <w:szCs w:val="32"/>
          <w:shd w:val="clear" w:fill="FFFFFF"/>
          <w:lang w:val="en-US" w:eastAsia="zh-CN"/>
        </w:rPr>
      </w:pPr>
      <w:r>
        <w:rPr>
          <w:rFonts w:hint="eastAsia" w:ascii="方正楷体_GBK" w:hAnsi="方正楷体_GBK" w:eastAsia="方正楷体_GBK" w:cs="方正楷体_GBK"/>
          <w:i w:val="0"/>
          <w:iCs w:val="0"/>
          <w:caps w:val="0"/>
          <w:color w:val="auto"/>
          <w:spacing w:val="0"/>
          <w:sz w:val="32"/>
          <w:szCs w:val="32"/>
          <w:shd w:val="clear" w:fill="FFFFFF"/>
        </w:rPr>
        <w:t>（二）支出预算</w:t>
      </w:r>
      <w:r>
        <w:rPr>
          <w:rFonts w:hint="eastAsia" w:ascii="方正仿宋_GBK" w:hAnsi="方正仿宋_GBK" w:eastAsia="方正仿宋_GBK" w:cs="方正仿宋_GBK"/>
          <w:i w:val="0"/>
          <w:iCs w:val="0"/>
          <w:caps w:val="0"/>
          <w:color w:val="auto"/>
          <w:spacing w:val="0"/>
          <w:sz w:val="32"/>
          <w:szCs w:val="32"/>
          <w:shd w:val="clear" w:fill="FFFFFF"/>
        </w:rPr>
        <w:t>：</w:t>
      </w:r>
      <w:r>
        <w:rPr>
          <w:rFonts w:hint="eastAsia" w:ascii="Times New Roman" w:hAnsi="Times New Roman" w:eastAsia="方正仿宋_GBK" w:cs="方正仿宋_GBK"/>
          <w:i w:val="0"/>
          <w:iCs w:val="0"/>
          <w:caps w:val="0"/>
          <w:color w:val="auto"/>
          <w:spacing w:val="0"/>
          <w:sz w:val="32"/>
          <w:szCs w:val="32"/>
          <w:shd w:val="clear" w:fill="FFFFFF"/>
          <w:lang w:val="en-US" w:eastAsia="zh-CN"/>
        </w:rPr>
        <w:t>2023年年初预算数284.45万元，其中：社会保障和就业支出预算48.16万元，卫生健康支出预算15.63万元，农林水支出预算206.07万元，住房保障支出预算14.59万元。支出预算较2022年增加64.51万元，主要是基本支出预算增加64.51万元，项目支出预算增加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outlineLvl w:val="0"/>
        <w:rPr>
          <w:color w:val="auto"/>
        </w:rPr>
      </w:pPr>
      <w:r>
        <w:rPr>
          <w:rFonts w:hint="eastAsia" w:ascii="黑体" w:hAnsi="宋体" w:eastAsia="黑体" w:cs="黑体"/>
          <w:i w:val="0"/>
          <w:iCs w:val="0"/>
          <w:caps w:val="0"/>
          <w:color w:val="auto"/>
          <w:spacing w:val="0"/>
          <w:sz w:val="31"/>
          <w:szCs w:val="31"/>
          <w:shd w:val="clear" w:fill="FFFFFF"/>
        </w:rPr>
        <w:t>三、</w:t>
      </w:r>
      <w:r>
        <w:rPr>
          <w:rFonts w:hint="eastAsia" w:ascii="黑体" w:hAnsi="宋体" w:eastAsia="黑体" w:cs="黑体"/>
          <w:i w:val="0"/>
          <w:iCs w:val="0"/>
          <w:caps w:val="0"/>
          <w:color w:val="auto"/>
          <w:spacing w:val="0"/>
          <w:sz w:val="31"/>
          <w:szCs w:val="31"/>
          <w:shd w:val="clear" w:fill="FFFFFF"/>
          <w:lang w:val="en-US" w:eastAsia="zh-CN"/>
        </w:rPr>
        <w:t>单位</w:t>
      </w:r>
      <w:r>
        <w:rPr>
          <w:rFonts w:hint="eastAsia" w:ascii="黑体" w:hAnsi="宋体" w:eastAsia="黑体" w:cs="黑体"/>
          <w:i w:val="0"/>
          <w:iCs w:val="0"/>
          <w:caps w:val="0"/>
          <w:color w:val="auto"/>
          <w:spacing w:val="0"/>
          <w:sz w:val="31"/>
          <w:szCs w:val="31"/>
          <w:shd w:val="clear" w:fill="FFFFFF"/>
        </w:rPr>
        <w:t>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Times New Roman" w:hAnsi="Times New Roman" w:eastAsia="方正仿宋_GBK" w:cs="方正仿宋_GBK"/>
          <w:i w:val="0"/>
          <w:iCs w:val="0"/>
          <w:caps w:val="0"/>
          <w:color w:val="auto"/>
          <w:spacing w:val="0"/>
          <w:sz w:val="32"/>
          <w:szCs w:val="32"/>
          <w:shd w:val="clear" w:fill="FFFFFF"/>
          <w:lang w:val="en-US" w:eastAsia="zh-CN"/>
        </w:rPr>
      </w:pPr>
      <w:r>
        <w:rPr>
          <w:rFonts w:hint="eastAsia" w:ascii="Times New Roman" w:hAnsi="Times New Roman" w:eastAsia="方正仿宋_GBK" w:cs="方正仿宋_GBK"/>
          <w:i w:val="0"/>
          <w:iCs w:val="0"/>
          <w:caps w:val="0"/>
          <w:color w:val="auto"/>
          <w:spacing w:val="0"/>
          <w:sz w:val="32"/>
          <w:szCs w:val="32"/>
          <w:shd w:val="clear" w:fill="FFFFFF"/>
          <w:lang w:val="en-US" w:eastAsia="zh-CN"/>
        </w:rPr>
        <w:t>2023年一般公共预算财政拨款收入284.45万元，一般公共预算财政拨款支出284.45万元，比2022年增加64.51万元。其中：基本支出284.45万元，比2022年增加64.51万元，主要原因是2023事业人员超额绩效工资纳入年初部门预算等，主要用于</w:t>
      </w:r>
      <w:r>
        <w:rPr>
          <w:rFonts w:hint="eastAsia" w:ascii="Times New Roman" w:hAnsi="Times New Roman" w:eastAsia="方正仿宋_GBK" w:cs="仿宋_GB2312"/>
          <w:sz w:val="32"/>
        </w:rPr>
        <w:t>保障</w:t>
      </w:r>
      <w:r>
        <w:rPr>
          <w:rFonts w:hint="eastAsia" w:ascii="Times New Roman" w:hAnsi="Times New Roman" w:eastAsia="方正仿宋_GBK" w:cs="仿宋_GB2312"/>
          <w:sz w:val="32"/>
          <w:lang w:eastAsia="zh-CN"/>
        </w:rPr>
        <w:t>单位</w:t>
      </w:r>
      <w:r>
        <w:rPr>
          <w:rFonts w:hint="eastAsia" w:ascii="Times New Roman" w:hAnsi="Times New Roman" w:eastAsia="方正仿宋_GBK" w:cs="仿宋_GB2312"/>
          <w:sz w:val="32"/>
        </w:rPr>
        <w:t>在职人员工资福利及社会保险缴费，离休人员离休费，退休人员补助等，保障单位正常运转的各项商品服务支出</w:t>
      </w:r>
      <w:r>
        <w:rPr>
          <w:rFonts w:hint="eastAsia" w:ascii="Times New Roman" w:hAnsi="Times New Roman" w:eastAsia="方正仿宋_GBK" w:cs="方正仿宋_GBK"/>
          <w:i w:val="0"/>
          <w:iCs w:val="0"/>
          <w:caps w:val="0"/>
          <w:color w:val="auto"/>
          <w:spacing w:val="0"/>
          <w:sz w:val="32"/>
          <w:szCs w:val="32"/>
          <w:shd w:val="clear" w:fill="FFFFFF"/>
          <w:lang w:val="en-US" w:eastAsia="zh-CN"/>
        </w:rPr>
        <w:t>；项目支出0万元，比2022年增加0万元，主要原因是本单位2023年年初预算未安排项目支出。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Times New Roman" w:hAnsi="Times New Roman" w:eastAsia="方正仿宋_GBK" w:cs="方正仿宋_GBK"/>
          <w:i w:val="0"/>
          <w:iCs w:val="0"/>
          <w:caps w:val="0"/>
          <w:color w:val="auto"/>
          <w:spacing w:val="0"/>
          <w:sz w:val="32"/>
          <w:szCs w:val="32"/>
          <w:shd w:val="clear" w:fill="FFFFFF"/>
          <w:lang w:val="en-US" w:eastAsia="zh-CN"/>
        </w:rPr>
      </w:pPr>
      <w:r>
        <w:rPr>
          <w:rFonts w:hint="eastAsia" w:ascii="Times New Roman" w:hAnsi="Times New Roman" w:eastAsia="方正仿宋_GBK" w:cs="方正仿宋_GBK"/>
          <w:i w:val="0"/>
          <w:iCs w:val="0"/>
          <w:caps w:val="0"/>
          <w:color w:val="auto"/>
          <w:spacing w:val="0"/>
          <w:sz w:val="32"/>
          <w:szCs w:val="32"/>
          <w:shd w:val="clear" w:fill="FFFFFF"/>
          <w:lang w:val="en-US" w:eastAsia="zh-CN"/>
        </w:rPr>
        <w:t>重庆市万州区天然林保护管理中心2023年无使用政府性基金预算拨款安排的支出。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outlineLvl w:val="0"/>
        <w:rPr>
          <w:color w:val="auto"/>
        </w:rPr>
      </w:pPr>
      <w:r>
        <w:rPr>
          <w:rFonts w:hint="eastAsia" w:ascii="黑体" w:hAnsi="宋体" w:eastAsia="黑体" w:cs="黑体"/>
          <w:i w:val="0"/>
          <w:iCs w:val="0"/>
          <w:caps w:val="0"/>
          <w:color w:val="auto"/>
          <w:spacing w:val="0"/>
          <w:sz w:val="31"/>
          <w:szCs w:val="31"/>
          <w:shd w:val="clear" w:fill="FFFFFF"/>
        </w:rPr>
        <w:t>四、 “三公”经费情况说明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Times New Roman" w:hAnsi="Times New Roman" w:eastAsia="方正仿宋_GBK" w:cs="方正仿宋_GBK"/>
          <w:i w:val="0"/>
          <w:iCs w:val="0"/>
          <w:caps w:val="0"/>
          <w:color w:val="auto"/>
          <w:spacing w:val="0"/>
          <w:sz w:val="32"/>
          <w:szCs w:val="32"/>
          <w:shd w:val="clear" w:fill="FFFFFF"/>
          <w:lang w:val="en-US" w:eastAsia="zh-CN"/>
        </w:rPr>
      </w:pPr>
      <w:r>
        <w:rPr>
          <w:rFonts w:hint="eastAsia" w:ascii="Times New Roman" w:hAnsi="Times New Roman" w:eastAsia="方正仿宋_GBK" w:cs="方正仿宋_GBK"/>
          <w:i w:val="0"/>
          <w:iCs w:val="0"/>
          <w:caps w:val="0"/>
          <w:color w:val="auto"/>
          <w:spacing w:val="0"/>
          <w:sz w:val="32"/>
          <w:szCs w:val="32"/>
          <w:shd w:val="clear" w:fill="FFFFFF"/>
          <w:lang w:val="en-US" w:eastAsia="zh-CN"/>
        </w:rPr>
        <w:t>2023年“三公”经费预算0.7万元，</w:t>
      </w:r>
      <w:r>
        <w:rPr>
          <w:rFonts w:hint="eastAsia" w:ascii="Times New Roman" w:hAnsi="Times New Roman" w:eastAsia="方正仿宋_GBK" w:cs="仿宋_GB2312"/>
          <w:sz w:val="32"/>
          <w:lang w:val="en-US" w:eastAsia="zh-CN"/>
        </w:rPr>
        <w:t>比2022年增加0万元</w:t>
      </w:r>
      <w:r>
        <w:rPr>
          <w:rFonts w:hint="eastAsia" w:ascii="Times New Roman" w:hAnsi="Times New Roman" w:eastAsia="方正仿宋_GBK" w:cs="方正仿宋_GBK"/>
          <w:i w:val="0"/>
          <w:iCs w:val="0"/>
          <w:caps w:val="0"/>
          <w:color w:val="auto"/>
          <w:spacing w:val="0"/>
          <w:sz w:val="32"/>
          <w:szCs w:val="32"/>
          <w:shd w:val="clear" w:fill="FFFFFF"/>
          <w:lang w:val="en-US" w:eastAsia="zh-CN"/>
        </w:rPr>
        <w:t>。其中：因公出国（境）费用0万元，</w:t>
      </w:r>
      <w:r>
        <w:rPr>
          <w:rFonts w:hint="eastAsia" w:ascii="Times New Roman" w:hAnsi="Times New Roman" w:eastAsia="方正仿宋_GBK" w:cs="方正仿宋_GBK"/>
          <w:sz w:val="32"/>
        </w:rPr>
        <w:t>比202</w:t>
      </w:r>
      <w:r>
        <w:rPr>
          <w:rFonts w:hint="eastAsia" w:ascii="Times New Roman" w:hAnsi="Times New Roman" w:eastAsia="方正仿宋_GBK" w:cs="方正仿宋_GBK"/>
          <w:sz w:val="32"/>
          <w:lang w:val="en-US" w:eastAsia="zh-CN"/>
        </w:rPr>
        <w:t>2</w:t>
      </w:r>
      <w:r>
        <w:rPr>
          <w:rFonts w:hint="eastAsia" w:ascii="Times New Roman" w:hAnsi="Times New Roman" w:eastAsia="方正仿宋_GBK" w:cs="方正仿宋_GBK"/>
          <w:sz w:val="32"/>
        </w:rPr>
        <w:t>年增加</w:t>
      </w:r>
      <w:r>
        <w:rPr>
          <w:rFonts w:hint="eastAsia" w:ascii="Times New Roman" w:hAnsi="Times New Roman" w:eastAsia="方正仿宋_GBK" w:cs="方正仿宋_GBK"/>
          <w:sz w:val="32"/>
          <w:lang w:val="en-US" w:eastAsia="zh-CN"/>
        </w:rPr>
        <w:t>0</w:t>
      </w:r>
      <w:r>
        <w:rPr>
          <w:rFonts w:hint="eastAsia" w:ascii="Times New Roman" w:hAnsi="Times New Roman" w:eastAsia="方正仿宋_GBK" w:cs="方正仿宋_GBK"/>
          <w:sz w:val="32"/>
        </w:rPr>
        <w:t>万元，主要原因是</w:t>
      </w:r>
      <w:r>
        <w:rPr>
          <w:rFonts w:hint="eastAsia" w:ascii="Times New Roman" w:hAnsi="Times New Roman" w:eastAsia="方正仿宋_GBK" w:cs="方正仿宋_GBK"/>
          <w:sz w:val="32"/>
          <w:szCs w:val="32"/>
          <w:u w:val="none"/>
          <w:lang w:val="en-US" w:eastAsia="zh-CN"/>
        </w:rPr>
        <w:t>2023年未安排</w:t>
      </w:r>
      <w:r>
        <w:rPr>
          <w:rFonts w:hint="eastAsia" w:ascii="Times New Roman" w:hAnsi="Times New Roman" w:eastAsia="方正仿宋_GBK" w:cs="方正仿宋_GBK"/>
          <w:sz w:val="32"/>
          <w:szCs w:val="32"/>
          <w:u w:val="none"/>
        </w:rPr>
        <w:t>因公出国（境）</w:t>
      </w:r>
      <w:r>
        <w:rPr>
          <w:rFonts w:hint="eastAsia" w:ascii="Times New Roman" w:hAnsi="Times New Roman" w:eastAsia="方正仿宋_GBK" w:cs="方正仿宋_GBK"/>
          <w:i w:val="0"/>
          <w:iCs w:val="0"/>
          <w:caps w:val="0"/>
          <w:color w:val="auto"/>
          <w:spacing w:val="0"/>
          <w:sz w:val="32"/>
          <w:szCs w:val="32"/>
          <w:shd w:val="clear" w:fill="FFFFFF"/>
          <w:lang w:val="en-US" w:eastAsia="zh-CN"/>
        </w:rPr>
        <w:t>；公务接待费0.4万元，</w:t>
      </w:r>
      <w:r>
        <w:rPr>
          <w:rFonts w:hint="eastAsia" w:ascii="Times New Roman" w:hAnsi="Times New Roman" w:eastAsia="方正仿宋_GBK" w:cs="方正仿宋_GBK"/>
          <w:sz w:val="32"/>
        </w:rPr>
        <w:t>比202</w:t>
      </w:r>
      <w:r>
        <w:rPr>
          <w:rFonts w:hint="eastAsia" w:ascii="Times New Roman" w:hAnsi="Times New Roman" w:eastAsia="方正仿宋_GBK" w:cs="方正仿宋_GBK"/>
          <w:sz w:val="32"/>
          <w:lang w:val="en-US" w:eastAsia="zh-CN"/>
        </w:rPr>
        <w:t>2</w:t>
      </w:r>
      <w:r>
        <w:rPr>
          <w:rFonts w:hint="eastAsia" w:ascii="Times New Roman" w:hAnsi="Times New Roman" w:eastAsia="方正仿宋_GBK" w:cs="方正仿宋_GBK"/>
          <w:sz w:val="32"/>
        </w:rPr>
        <w:t>年增加</w:t>
      </w:r>
      <w:r>
        <w:rPr>
          <w:rFonts w:hint="eastAsia" w:ascii="Times New Roman" w:hAnsi="Times New Roman" w:eastAsia="方正仿宋_GBK" w:cs="方正仿宋_GBK"/>
          <w:sz w:val="32"/>
          <w:lang w:val="en-US" w:eastAsia="zh-CN"/>
        </w:rPr>
        <w:t>0</w:t>
      </w:r>
      <w:r>
        <w:rPr>
          <w:rFonts w:hint="eastAsia" w:ascii="Times New Roman" w:hAnsi="Times New Roman" w:eastAsia="方正仿宋_GBK" w:cs="方正仿宋_GBK"/>
          <w:sz w:val="32"/>
        </w:rPr>
        <w:t>万元</w:t>
      </w:r>
      <w:r>
        <w:rPr>
          <w:rFonts w:hint="eastAsia" w:ascii="Times New Roman" w:hAnsi="Times New Roman" w:eastAsia="方正仿宋_GBK" w:cs="方正仿宋_GBK"/>
          <w:sz w:val="32"/>
          <w:lang w:eastAsia="zh-CN"/>
        </w:rPr>
        <w:t>，</w:t>
      </w:r>
      <w:r>
        <w:rPr>
          <w:rFonts w:hint="eastAsia" w:ascii="Times New Roman" w:hAnsi="Times New Roman" w:eastAsia="方正仿宋_GBK" w:cs="方正仿宋_GBK"/>
          <w:sz w:val="32"/>
        </w:rPr>
        <w:t>主要原因是</w:t>
      </w:r>
      <w:r>
        <w:rPr>
          <w:rFonts w:hint="eastAsia" w:ascii="Times New Roman" w:hAnsi="Times New Roman" w:eastAsia="方正仿宋_GBK" w:cs="方正仿宋_GBK"/>
          <w:sz w:val="32"/>
          <w:szCs w:val="32"/>
          <w:u w:val="none"/>
          <w:lang w:eastAsia="zh-CN"/>
        </w:rPr>
        <w:t>强化公务接待支出管理，严格遵守公务接待开支范围和开支标准，</w:t>
      </w:r>
      <w:r>
        <w:rPr>
          <w:rFonts w:hint="eastAsia" w:ascii="Times New Roman" w:hAnsi="Times New Roman" w:eastAsia="方正仿宋_GBK" w:cs="方正仿宋_GBK"/>
          <w:sz w:val="32"/>
          <w:szCs w:val="32"/>
          <w:u w:val="none"/>
          <w:lang w:val="en-US" w:eastAsia="zh-CN"/>
        </w:rPr>
        <w:t>厉行节约；</w:t>
      </w:r>
      <w:r>
        <w:rPr>
          <w:rFonts w:hint="eastAsia" w:ascii="Times New Roman" w:hAnsi="Times New Roman" w:eastAsia="方正仿宋_GBK" w:cs="方正仿宋_GBK"/>
          <w:i w:val="0"/>
          <w:iCs w:val="0"/>
          <w:caps w:val="0"/>
          <w:color w:val="auto"/>
          <w:spacing w:val="0"/>
          <w:sz w:val="32"/>
          <w:szCs w:val="32"/>
          <w:shd w:val="clear" w:fill="FFFFFF"/>
          <w:lang w:val="en-US" w:eastAsia="zh-CN"/>
        </w:rPr>
        <w:t>公务用车运行维护费0.3万元，</w:t>
      </w:r>
      <w:r>
        <w:rPr>
          <w:rFonts w:hint="eastAsia" w:ascii="Times New Roman" w:hAnsi="Times New Roman" w:eastAsia="方正仿宋_GBK" w:cs="方正仿宋_GBK"/>
          <w:kern w:val="2"/>
          <w:sz w:val="32"/>
          <w:szCs w:val="32"/>
          <w:lang w:val="en-US" w:eastAsia="zh-CN" w:bidi="ar-SA"/>
        </w:rPr>
        <w:t>比2022年增加0万元，主要原因是严格贯彻落实中央八项规定</w:t>
      </w:r>
      <w:bookmarkStart w:id="0" w:name="_GoBack"/>
      <w:bookmarkEnd w:id="0"/>
      <w:r>
        <w:rPr>
          <w:rFonts w:hint="eastAsia" w:ascii="Times New Roman" w:hAnsi="Times New Roman" w:eastAsia="方正仿宋_GBK" w:cs="方正仿宋_GBK"/>
          <w:kern w:val="2"/>
          <w:sz w:val="32"/>
          <w:szCs w:val="32"/>
          <w:lang w:val="en-US" w:eastAsia="zh-CN" w:bidi="ar-SA"/>
        </w:rPr>
        <w:t>精神和厉行节约要求，强化公务用车管理</w:t>
      </w:r>
      <w:r>
        <w:rPr>
          <w:rFonts w:hint="eastAsia" w:ascii="Times New Roman" w:hAnsi="Times New Roman" w:eastAsia="方正仿宋_GBK" w:cs="方正仿宋_GBK"/>
          <w:i w:val="0"/>
          <w:iCs w:val="0"/>
          <w:caps w:val="0"/>
          <w:color w:val="auto"/>
          <w:spacing w:val="0"/>
          <w:sz w:val="32"/>
          <w:szCs w:val="32"/>
          <w:shd w:val="clear" w:fill="FFFFFF"/>
          <w:lang w:val="en-US" w:eastAsia="zh-CN"/>
        </w:rPr>
        <w:t>；公务用车购置费0万元，</w:t>
      </w:r>
      <w:r>
        <w:rPr>
          <w:rFonts w:hint="eastAsia" w:ascii="Times New Roman" w:hAnsi="Times New Roman" w:eastAsia="方正仿宋_GBK" w:cs="方正仿宋_GBK"/>
          <w:sz w:val="32"/>
        </w:rPr>
        <w:t>比202</w:t>
      </w:r>
      <w:r>
        <w:rPr>
          <w:rFonts w:hint="eastAsia" w:ascii="Times New Roman" w:hAnsi="Times New Roman" w:eastAsia="方正仿宋_GBK" w:cs="方正仿宋_GBK"/>
          <w:sz w:val="32"/>
          <w:lang w:val="en-US" w:eastAsia="zh-CN"/>
        </w:rPr>
        <w:t>2</w:t>
      </w:r>
      <w:r>
        <w:rPr>
          <w:rFonts w:hint="eastAsia" w:ascii="Times New Roman" w:hAnsi="Times New Roman" w:eastAsia="方正仿宋_GBK" w:cs="方正仿宋_GBK"/>
          <w:sz w:val="32"/>
        </w:rPr>
        <w:t>年增加</w:t>
      </w:r>
      <w:r>
        <w:rPr>
          <w:rFonts w:hint="eastAsia" w:ascii="Times New Roman" w:hAnsi="Times New Roman" w:eastAsia="方正仿宋_GBK" w:cs="方正仿宋_GBK"/>
          <w:sz w:val="32"/>
          <w:lang w:val="en-US" w:eastAsia="zh-CN"/>
        </w:rPr>
        <w:t>0</w:t>
      </w:r>
      <w:r>
        <w:rPr>
          <w:rFonts w:hint="eastAsia" w:ascii="Times New Roman" w:hAnsi="Times New Roman" w:eastAsia="方正仿宋_GBK" w:cs="方正仿宋_GBK"/>
          <w:sz w:val="32"/>
        </w:rPr>
        <w:t>万元</w:t>
      </w:r>
      <w:r>
        <w:rPr>
          <w:rFonts w:hint="eastAsia" w:ascii="Times New Roman" w:hAnsi="Times New Roman" w:eastAsia="方正仿宋_GBK" w:cs="方正仿宋_GBK"/>
          <w:sz w:val="32"/>
          <w:lang w:eastAsia="zh-CN"/>
        </w:rPr>
        <w:t>，</w:t>
      </w:r>
      <w:r>
        <w:rPr>
          <w:rFonts w:hint="eastAsia" w:ascii="Times New Roman" w:hAnsi="Times New Roman" w:eastAsia="方正仿宋_GBK" w:cs="方正仿宋_GBK"/>
          <w:sz w:val="32"/>
        </w:rPr>
        <w:t>主要原因是</w:t>
      </w:r>
      <w:r>
        <w:rPr>
          <w:rFonts w:hint="eastAsia" w:ascii="Times New Roman" w:hAnsi="Times New Roman" w:eastAsia="方正仿宋_GBK" w:cs="方正仿宋_GBK"/>
          <w:sz w:val="32"/>
          <w:lang w:val="en-US" w:eastAsia="zh-CN"/>
        </w:rPr>
        <w:t>2</w:t>
      </w:r>
      <w:r>
        <w:rPr>
          <w:rFonts w:hint="eastAsia" w:ascii="Times New Roman" w:hAnsi="Times New Roman" w:eastAsia="方正仿宋_GBK" w:cs="方正仿宋_GBK"/>
          <w:sz w:val="32"/>
          <w:szCs w:val="32"/>
          <w:u w:val="none"/>
          <w:lang w:val="en-US" w:eastAsia="zh-CN"/>
        </w:rPr>
        <w:t>023年未安排</w:t>
      </w:r>
      <w:r>
        <w:rPr>
          <w:rFonts w:hint="eastAsia" w:ascii="Times New Roman" w:hAnsi="Times New Roman" w:eastAsia="方正仿宋_GBK" w:cs="方正仿宋_GBK"/>
          <w:sz w:val="32"/>
          <w:szCs w:val="32"/>
          <w:u w:val="none"/>
        </w:rPr>
        <w:t>公务用车</w:t>
      </w:r>
      <w:r>
        <w:rPr>
          <w:rFonts w:hint="eastAsia" w:ascii="Times New Roman" w:hAnsi="Times New Roman" w:eastAsia="方正仿宋_GBK" w:cs="方正仿宋_GBK"/>
          <w:sz w:val="32"/>
          <w:szCs w:val="32"/>
          <w:u w:val="none"/>
          <w:lang w:val="en-US" w:eastAsia="zh-CN"/>
        </w:rPr>
        <w:t>购置</w:t>
      </w:r>
      <w:r>
        <w:rPr>
          <w:rFonts w:hint="eastAsia" w:ascii="Times New Roman" w:hAnsi="Times New Roman" w:eastAsia="方正仿宋_GBK" w:cs="方正仿宋_GBK"/>
          <w:i w:val="0"/>
          <w:iCs w:val="0"/>
          <w:caps w:val="0"/>
          <w:color w:val="auto"/>
          <w:spacing w:val="0"/>
          <w:sz w:val="32"/>
          <w:szCs w:val="32"/>
          <w:shd w:val="clear" w:fill="FFFFFF"/>
          <w:lang w:val="en-US"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outlineLvl w:val="0"/>
        <w:rPr>
          <w:color w:val="auto"/>
        </w:rPr>
      </w:pPr>
      <w:r>
        <w:rPr>
          <w:rFonts w:hint="eastAsia" w:ascii="黑体" w:hAnsi="宋体" w:eastAsia="黑体" w:cs="黑体"/>
          <w:i w:val="0"/>
          <w:iCs w:val="0"/>
          <w:caps w:val="0"/>
          <w:color w:val="auto"/>
          <w:spacing w:val="0"/>
          <w:sz w:val="31"/>
          <w:szCs w:val="31"/>
          <w:shd w:val="clear" w:fill="FFFFFF"/>
        </w:rPr>
        <w:t>五、其他重要事项的情况说明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Times New Roman" w:hAnsi="Times New Roman" w:eastAsia="方正仿宋_GBK" w:cs="方正仿宋_GBK"/>
          <w:i w:val="0"/>
          <w:iCs w:val="0"/>
          <w:caps w:val="0"/>
          <w:color w:val="auto"/>
          <w:spacing w:val="0"/>
          <w:sz w:val="32"/>
          <w:szCs w:val="32"/>
          <w:shd w:val="clear" w:fill="FFFFFF"/>
          <w:lang w:val="en-US" w:eastAsia="zh-CN"/>
        </w:rPr>
      </w:pPr>
      <w:r>
        <w:rPr>
          <w:rFonts w:hint="eastAsia" w:ascii="方正楷体_GBK" w:hAnsi="方正楷体_GBK" w:eastAsia="方正楷体_GBK" w:cs="方正楷体_GBK"/>
          <w:i w:val="0"/>
          <w:iCs w:val="0"/>
          <w:caps w:val="0"/>
          <w:color w:val="auto"/>
          <w:spacing w:val="0"/>
          <w:sz w:val="32"/>
          <w:szCs w:val="32"/>
          <w:shd w:val="clear" w:fill="FFFFFF"/>
          <w:lang w:val="en-US" w:eastAsia="zh-CN"/>
        </w:rPr>
        <w:t>（一）机关运行经费。</w:t>
      </w:r>
      <w:r>
        <w:rPr>
          <w:rFonts w:hint="eastAsia" w:ascii="Times New Roman" w:hAnsi="Times New Roman" w:eastAsia="方正仿宋_GBK" w:cs="方正仿宋_GBK"/>
          <w:i w:val="0"/>
          <w:iCs w:val="0"/>
          <w:caps w:val="0"/>
          <w:color w:val="auto"/>
          <w:spacing w:val="0"/>
          <w:sz w:val="32"/>
          <w:szCs w:val="32"/>
          <w:shd w:val="clear" w:fill="FFFFFF"/>
          <w:lang w:val="en-US" w:eastAsia="zh-CN"/>
        </w:rPr>
        <w:t>我单位不在机关运行经费统计范围之内。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rPr>
          <w:rFonts w:hint="eastAsia" w:ascii="Times New Roman" w:hAnsi="Times New Roman" w:eastAsia="方正仿宋_GBK" w:cs="方正仿宋_GBK"/>
          <w:i w:val="0"/>
          <w:iCs w:val="0"/>
          <w:caps w:val="0"/>
          <w:color w:val="auto"/>
          <w:spacing w:val="0"/>
          <w:sz w:val="32"/>
          <w:szCs w:val="32"/>
          <w:shd w:val="clear" w:fill="FFFFFF"/>
          <w:lang w:val="en-US" w:eastAsia="zh-CN"/>
        </w:rPr>
      </w:pPr>
      <w:r>
        <w:rPr>
          <w:rFonts w:hint="eastAsia" w:ascii="方正楷体_GBK" w:hAnsi="方正楷体_GBK" w:eastAsia="方正楷体_GBK" w:cs="方正楷体_GBK"/>
          <w:i w:val="0"/>
          <w:iCs w:val="0"/>
          <w:caps w:val="0"/>
          <w:color w:val="auto"/>
          <w:spacing w:val="0"/>
          <w:sz w:val="32"/>
          <w:szCs w:val="32"/>
          <w:shd w:val="clear" w:fill="FFFFFF"/>
          <w:lang w:val="en-US" w:eastAsia="zh-CN"/>
        </w:rPr>
        <w:t>（二）政府采购情况。</w:t>
      </w:r>
      <w:r>
        <w:rPr>
          <w:rFonts w:hint="eastAsia" w:ascii="Times New Roman" w:hAnsi="Times New Roman" w:eastAsia="方正仿宋_GBK" w:cs="方正仿宋_GBK"/>
          <w:i w:val="0"/>
          <w:iCs w:val="0"/>
          <w:caps w:val="0"/>
          <w:color w:val="auto"/>
          <w:spacing w:val="0"/>
          <w:sz w:val="32"/>
          <w:szCs w:val="32"/>
          <w:shd w:val="clear" w:fill="FFFFFF"/>
          <w:lang w:val="en-US" w:eastAsia="zh-CN"/>
        </w:rPr>
        <w:t>本单位政府采购预算总额0万元：政府采购货物预算0万元、政府采购工程预算0万元、政府采购服务预算0万元；其中一般公共预算拨款政府采购0万元：政府采购货物预算0万元、政府采购工程预算0万元、政府采购服务预算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rPr>
          <w:rFonts w:hint="eastAsia" w:ascii="Times New Roman" w:hAnsi="Times New Roman" w:eastAsia="方正仿宋_GBK" w:cs="方正仿宋_GBK"/>
          <w:i w:val="0"/>
          <w:iCs w:val="0"/>
          <w:caps w:val="0"/>
          <w:color w:val="auto"/>
          <w:spacing w:val="0"/>
          <w:sz w:val="32"/>
          <w:szCs w:val="32"/>
          <w:shd w:val="clear" w:fill="FFFFFF"/>
          <w:lang w:val="en-US" w:eastAsia="zh-CN"/>
        </w:rPr>
      </w:pPr>
      <w:r>
        <w:rPr>
          <w:rFonts w:hint="eastAsia" w:ascii="方正楷体_GBK" w:hAnsi="方正楷体_GBK" w:eastAsia="方正楷体_GBK" w:cs="方正楷体_GBK"/>
          <w:i w:val="0"/>
          <w:iCs w:val="0"/>
          <w:caps w:val="0"/>
          <w:color w:val="auto"/>
          <w:spacing w:val="0"/>
          <w:sz w:val="32"/>
          <w:szCs w:val="32"/>
          <w:shd w:val="clear" w:fill="FFFFFF"/>
          <w:lang w:val="en-US" w:eastAsia="zh-CN"/>
        </w:rPr>
        <w:t>（三）绩效目标设置情况。</w:t>
      </w:r>
      <w:r>
        <w:rPr>
          <w:rFonts w:hint="eastAsia" w:ascii="Times New Roman" w:hAnsi="Times New Roman" w:eastAsia="方正仿宋_GBK" w:cs="方正仿宋_GBK"/>
          <w:i w:val="0"/>
          <w:iCs w:val="0"/>
          <w:caps w:val="0"/>
          <w:color w:val="auto"/>
          <w:spacing w:val="0"/>
          <w:sz w:val="32"/>
          <w:szCs w:val="32"/>
          <w:shd w:val="clear" w:fill="FFFFFF"/>
          <w:lang w:val="en-US" w:eastAsia="zh-CN"/>
        </w:rPr>
        <w:t>2023年项目支出均实行了绩效目标管理，涉及一般公共预算财政拨款0万元。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Times New Roman" w:hAnsi="Times New Roman" w:eastAsia="方正仿宋_GBK" w:cs="方正仿宋_GBK"/>
          <w:i w:val="0"/>
          <w:iCs w:val="0"/>
          <w:caps w:val="0"/>
          <w:color w:val="auto"/>
          <w:spacing w:val="0"/>
          <w:sz w:val="32"/>
          <w:szCs w:val="32"/>
          <w:shd w:val="clear" w:fill="FFFFFF"/>
          <w:lang w:val="en-US" w:eastAsia="zh-CN"/>
        </w:rPr>
      </w:pPr>
      <w:r>
        <w:rPr>
          <w:rFonts w:hint="eastAsia" w:ascii="方正楷体_GBK" w:hAnsi="方正楷体_GBK" w:eastAsia="方正楷体_GBK" w:cs="方正楷体_GBK"/>
          <w:i w:val="0"/>
          <w:iCs w:val="0"/>
          <w:caps w:val="0"/>
          <w:color w:val="auto"/>
          <w:spacing w:val="0"/>
          <w:sz w:val="32"/>
          <w:szCs w:val="32"/>
          <w:shd w:val="clear" w:fill="FFFFFF"/>
          <w:lang w:val="en-US" w:eastAsia="zh-CN"/>
        </w:rPr>
        <w:t>（四）国有资产占有使用情况。</w:t>
      </w:r>
      <w:r>
        <w:rPr>
          <w:rFonts w:hint="eastAsia" w:ascii="Times New Roman" w:hAnsi="Times New Roman" w:eastAsia="方正仿宋_GBK" w:cs="方正仿宋_GBK"/>
          <w:i w:val="0"/>
          <w:iCs w:val="0"/>
          <w:caps w:val="0"/>
          <w:color w:val="auto"/>
          <w:spacing w:val="0"/>
          <w:sz w:val="32"/>
          <w:szCs w:val="32"/>
          <w:shd w:val="clear" w:fill="FFFFFF"/>
          <w:lang w:val="en-US" w:eastAsia="zh-CN"/>
        </w:rPr>
        <w:t>截止2022年12月，单位共有车辆0辆，其中一般公务用车0辆、执勤执法用车0辆。2023年一般公共预算安排购置车辆0辆，其中一般公务用车0辆、执勤执法用车0辆。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outlineLvl w:val="0"/>
        <w:rPr>
          <w:color w:val="auto"/>
        </w:rPr>
      </w:pPr>
      <w:r>
        <w:rPr>
          <w:rFonts w:hint="eastAsia" w:ascii="黑体" w:hAnsi="宋体" w:eastAsia="黑体" w:cs="黑体"/>
          <w:i w:val="0"/>
          <w:iCs w:val="0"/>
          <w:caps w:val="0"/>
          <w:color w:val="auto"/>
          <w:spacing w:val="0"/>
          <w:sz w:val="31"/>
          <w:szCs w:val="31"/>
          <w:shd w:val="clear" w:fill="FFFFFF"/>
        </w:rPr>
        <w:t>六、专业性名词解释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Times New Roman" w:hAnsi="Times New Roman" w:eastAsia="方正仿宋_GBK" w:cs="方正仿宋_GBK"/>
          <w:i w:val="0"/>
          <w:iCs w:val="0"/>
          <w:caps w:val="0"/>
          <w:color w:val="auto"/>
          <w:spacing w:val="0"/>
          <w:sz w:val="32"/>
          <w:szCs w:val="32"/>
          <w:shd w:val="clear" w:fill="FFFFFF"/>
          <w:lang w:val="en-US" w:eastAsia="zh-CN"/>
        </w:rPr>
      </w:pPr>
      <w:r>
        <w:rPr>
          <w:rFonts w:hint="eastAsia" w:ascii="方正楷体_GBK" w:hAnsi="方正楷体_GBK" w:eastAsia="方正楷体_GBK" w:cs="方正楷体_GBK"/>
          <w:i w:val="0"/>
          <w:iCs w:val="0"/>
          <w:caps w:val="0"/>
          <w:color w:val="auto"/>
          <w:spacing w:val="0"/>
          <w:sz w:val="32"/>
          <w:szCs w:val="32"/>
          <w:shd w:val="clear" w:fill="FFFFFF"/>
          <w:lang w:val="en-US" w:eastAsia="zh-CN"/>
        </w:rPr>
        <w:t>（一）财政拨款收入：</w:t>
      </w:r>
      <w:r>
        <w:rPr>
          <w:rFonts w:hint="eastAsia" w:ascii="Times New Roman" w:hAnsi="Times New Roman" w:eastAsia="方正仿宋_GBK" w:cs="方正仿宋_GBK"/>
          <w:i w:val="0"/>
          <w:iCs w:val="0"/>
          <w:caps w:val="0"/>
          <w:color w:val="auto"/>
          <w:spacing w:val="0"/>
          <w:sz w:val="32"/>
          <w:szCs w:val="32"/>
          <w:shd w:val="clear" w:fill="FFFFFF"/>
          <w:lang w:val="en-US" w:eastAsia="zh-CN"/>
        </w:rPr>
        <w:t>指本年度从本级财政部门取得的财政拨款，包括一般公共预算财政拨款和政府性基金预算财政拨款。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Times New Roman" w:hAnsi="Times New Roman" w:eastAsia="方正仿宋_GBK" w:cs="方正仿宋_GBK"/>
          <w:i w:val="0"/>
          <w:iCs w:val="0"/>
          <w:caps w:val="0"/>
          <w:color w:val="auto"/>
          <w:spacing w:val="0"/>
          <w:sz w:val="32"/>
          <w:szCs w:val="32"/>
          <w:shd w:val="clear" w:fill="FFFFFF"/>
          <w:lang w:val="en-US" w:eastAsia="zh-CN"/>
        </w:rPr>
      </w:pPr>
      <w:r>
        <w:rPr>
          <w:rFonts w:hint="eastAsia" w:ascii="方正楷体_GBK" w:hAnsi="方正楷体_GBK" w:eastAsia="方正楷体_GBK" w:cs="方正楷体_GBK"/>
          <w:i w:val="0"/>
          <w:iCs w:val="0"/>
          <w:caps w:val="0"/>
          <w:color w:val="auto"/>
          <w:spacing w:val="0"/>
          <w:sz w:val="32"/>
          <w:szCs w:val="32"/>
          <w:shd w:val="clear" w:fill="FFFFFF"/>
          <w:lang w:val="en-US" w:eastAsia="zh-CN"/>
        </w:rPr>
        <w:t>（二）其他收入：</w:t>
      </w:r>
      <w:r>
        <w:rPr>
          <w:rFonts w:hint="eastAsia" w:ascii="Times New Roman" w:hAnsi="Times New Roman" w:eastAsia="方正仿宋_GBK" w:cs="方正仿宋_GBK"/>
          <w:i w:val="0"/>
          <w:iCs w:val="0"/>
          <w:caps w:val="0"/>
          <w:color w:val="auto"/>
          <w:spacing w:val="0"/>
          <w:sz w:val="32"/>
          <w:szCs w:val="32"/>
          <w:shd w:val="clear" w:fill="FFFFFF"/>
          <w:lang w:val="en-US" w:eastAsia="zh-CN"/>
        </w:rPr>
        <w:t>指单位取得的除“财政拨款收入”、“事业收入”、“经营收入”等以外的收入。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Times New Roman" w:hAnsi="Times New Roman" w:eastAsia="方正仿宋_GBK" w:cs="方正仿宋_GBK"/>
          <w:i w:val="0"/>
          <w:iCs w:val="0"/>
          <w:caps w:val="0"/>
          <w:color w:val="auto"/>
          <w:spacing w:val="0"/>
          <w:sz w:val="32"/>
          <w:szCs w:val="32"/>
          <w:shd w:val="clear" w:fill="FFFFFF"/>
          <w:lang w:val="en-US" w:eastAsia="zh-CN"/>
        </w:rPr>
      </w:pPr>
      <w:r>
        <w:rPr>
          <w:rFonts w:hint="eastAsia" w:ascii="方正楷体_GBK" w:hAnsi="方正楷体_GBK" w:eastAsia="方正楷体_GBK" w:cs="方正楷体_GBK"/>
          <w:i w:val="0"/>
          <w:iCs w:val="0"/>
          <w:caps w:val="0"/>
          <w:color w:val="auto"/>
          <w:spacing w:val="0"/>
          <w:sz w:val="32"/>
          <w:szCs w:val="32"/>
          <w:shd w:val="clear" w:fill="FFFFFF"/>
          <w:lang w:val="en-US" w:eastAsia="zh-CN"/>
        </w:rPr>
        <w:t>（三）基本支出：</w:t>
      </w:r>
      <w:r>
        <w:rPr>
          <w:rFonts w:hint="eastAsia" w:ascii="Times New Roman" w:hAnsi="Times New Roman" w:eastAsia="方正仿宋_GBK" w:cs="方正仿宋_GBK"/>
          <w:i w:val="0"/>
          <w:iCs w:val="0"/>
          <w:caps w:val="0"/>
          <w:color w:val="auto"/>
          <w:spacing w:val="0"/>
          <w:sz w:val="32"/>
          <w:szCs w:val="32"/>
          <w:shd w:val="clear" w:fill="FFFFFF"/>
          <w:lang w:val="en-US" w:eastAsia="zh-CN"/>
        </w:rPr>
        <w:t>指为保障机构正常运转、完成日常工作任务而发生的人员经费和公用经费。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Times New Roman" w:hAnsi="Times New Roman" w:eastAsia="方正仿宋_GBK" w:cs="方正仿宋_GBK"/>
          <w:i w:val="0"/>
          <w:iCs w:val="0"/>
          <w:caps w:val="0"/>
          <w:color w:val="auto"/>
          <w:spacing w:val="0"/>
          <w:sz w:val="32"/>
          <w:szCs w:val="32"/>
          <w:shd w:val="clear" w:fill="FFFFFF"/>
          <w:lang w:val="en-US" w:eastAsia="zh-CN"/>
        </w:rPr>
      </w:pPr>
      <w:r>
        <w:rPr>
          <w:rFonts w:hint="eastAsia" w:ascii="方正楷体_GBK" w:hAnsi="方正楷体_GBK" w:eastAsia="方正楷体_GBK" w:cs="方正楷体_GBK"/>
          <w:i w:val="0"/>
          <w:iCs w:val="0"/>
          <w:caps w:val="0"/>
          <w:color w:val="auto"/>
          <w:spacing w:val="0"/>
          <w:sz w:val="32"/>
          <w:szCs w:val="32"/>
          <w:shd w:val="clear" w:fill="FFFFFF"/>
          <w:lang w:val="en-US" w:eastAsia="zh-CN"/>
        </w:rPr>
        <w:t>（四）项目支出：</w:t>
      </w:r>
      <w:r>
        <w:rPr>
          <w:rFonts w:hint="eastAsia" w:ascii="Times New Roman" w:hAnsi="Times New Roman" w:eastAsia="方正仿宋_GBK" w:cs="方正仿宋_GBK"/>
          <w:i w:val="0"/>
          <w:iCs w:val="0"/>
          <w:caps w:val="0"/>
          <w:color w:val="auto"/>
          <w:spacing w:val="0"/>
          <w:sz w:val="32"/>
          <w:szCs w:val="32"/>
          <w:shd w:val="clear" w:fill="FFFFFF"/>
          <w:lang w:val="en-US" w:eastAsia="zh-CN"/>
        </w:rPr>
        <w:t>指在基本支出之外为完成特定行政任务和事业发展目标所发生的支出。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color w:val="auto"/>
        </w:rPr>
      </w:pPr>
      <w:r>
        <w:rPr>
          <w:rFonts w:hint="eastAsia" w:ascii="方正楷体_GBK" w:hAnsi="方正楷体_GBK" w:eastAsia="方正楷体_GBK" w:cs="方正楷体_GBK"/>
          <w:i w:val="0"/>
          <w:iCs w:val="0"/>
          <w:caps w:val="0"/>
          <w:color w:val="auto"/>
          <w:spacing w:val="0"/>
          <w:sz w:val="32"/>
          <w:szCs w:val="32"/>
          <w:shd w:val="clear" w:fill="FFFFFF"/>
          <w:lang w:val="en-US" w:eastAsia="zh-CN"/>
        </w:rPr>
        <w:t>（五）“三公”经费：</w:t>
      </w:r>
      <w:r>
        <w:rPr>
          <w:rFonts w:hint="eastAsia" w:ascii="Times New Roman" w:hAnsi="Times New Roman" w:eastAsia="方正仿宋_GBK" w:cs="方正仿宋_GBK"/>
          <w:i w:val="0"/>
          <w:iCs w:val="0"/>
          <w:caps w:val="0"/>
          <w:color w:val="auto"/>
          <w:spacing w:val="0"/>
          <w:sz w:val="32"/>
          <w:szCs w:val="32"/>
          <w:shd w:val="clear" w:fill="FFFFFF"/>
          <w:lang w:val="en-US" w:eastAsia="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622" w:firstLineChars="200"/>
        <w:outlineLvl w:val="0"/>
        <w:rPr>
          <w:rFonts w:hint="eastAsia" w:ascii="Times New Roman" w:hAnsi="Times New Roman" w:eastAsia="方正仿宋_GBK" w:cs="方正仿宋_GBK"/>
          <w:i w:val="0"/>
          <w:iCs w:val="0"/>
          <w:caps w:val="0"/>
          <w:color w:val="auto"/>
          <w:spacing w:val="0"/>
          <w:sz w:val="32"/>
          <w:szCs w:val="32"/>
          <w:shd w:val="clear" w:fill="FFFFFF"/>
          <w:lang w:val="en-US" w:eastAsia="zh-CN"/>
        </w:rPr>
      </w:pPr>
      <w:r>
        <w:rPr>
          <w:rFonts w:hint="eastAsia" w:ascii="仿宋_GB2312" w:hAnsi="微软雅黑" w:eastAsia="仿宋_GB2312" w:cs="仿宋_GB2312"/>
          <w:b/>
          <w:bCs/>
          <w:i w:val="0"/>
          <w:iCs w:val="0"/>
          <w:caps w:val="0"/>
          <w:color w:val="auto"/>
          <w:spacing w:val="0"/>
          <w:sz w:val="31"/>
          <w:szCs w:val="31"/>
          <w:shd w:val="clear" w:fill="FFFFFF"/>
          <w:lang w:val="en-US" w:eastAsia="zh-CN"/>
        </w:rPr>
        <w:t>单位</w:t>
      </w:r>
      <w:r>
        <w:rPr>
          <w:rFonts w:hint="default" w:ascii="仿宋_GB2312" w:hAnsi="微软雅黑" w:eastAsia="仿宋_GB2312" w:cs="仿宋_GB2312"/>
          <w:b/>
          <w:bCs/>
          <w:i w:val="0"/>
          <w:iCs w:val="0"/>
          <w:caps w:val="0"/>
          <w:color w:val="auto"/>
          <w:spacing w:val="0"/>
          <w:sz w:val="31"/>
          <w:szCs w:val="31"/>
          <w:shd w:val="clear" w:fill="FFFFFF"/>
        </w:rPr>
        <w:t>预算公开联系人：张沛沛    </w:t>
      </w:r>
      <w:r>
        <w:rPr>
          <w:rFonts w:hint="eastAsia" w:ascii="仿宋_GB2312" w:hAnsi="微软雅黑" w:eastAsia="仿宋_GB2312" w:cs="仿宋_GB2312"/>
          <w:b/>
          <w:bCs/>
          <w:i w:val="0"/>
          <w:iCs w:val="0"/>
          <w:caps w:val="0"/>
          <w:color w:val="auto"/>
          <w:spacing w:val="0"/>
          <w:sz w:val="31"/>
          <w:szCs w:val="31"/>
          <w:shd w:val="clear" w:fill="FFFFFF"/>
          <w:lang w:val="en-US" w:eastAsia="zh-CN"/>
        </w:rPr>
        <w:t xml:space="preserve">           </w:t>
      </w:r>
      <w:r>
        <w:rPr>
          <w:rFonts w:hint="default" w:ascii="仿宋_GB2312" w:hAnsi="微软雅黑" w:eastAsia="仿宋_GB2312" w:cs="仿宋_GB2312"/>
          <w:b/>
          <w:bCs/>
          <w:i w:val="0"/>
          <w:iCs w:val="0"/>
          <w:caps w:val="0"/>
          <w:color w:val="auto"/>
          <w:spacing w:val="0"/>
          <w:sz w:val="31"/>
          <w:szCs w:val="31"/>
          <w:shd w:val="clear" w:fill="FFFFFF"/>
        </w:rPr>
        <w:t>联系方式：</w:t>
      </w:r>
      <w:r>
        <w:rPr>
          <w:rFonts w:hint="eastAsia" w:ascii="Times New Roman" w:hAnsi="Times New Roman" w:eastAsia="方正仿宋_GBK" w:cs="方正仿宋_GBK"/>
          <w:b/>
          <w:bCs/>
          <w:i w:val="0"/>
          <w:iCs w:val="0"/>
          <w:caps w:val="0"/>
          <w:color w:val="auto"/>
          <w:spacing w:val="0"/>
          <w:sz w:val="32"/>
          <w:szCs w:val="32"/>
          <w:shd w:val="clear" w:fill="FFFFFF"/>
          <w:lang w:val="en-US" w:eastAsia="zh-CN"/>
        </w:rPr>
        <w:t>023-58256883</w:t>
      </w:r>
    </w:p>
    <w:p>
      <w:pPr>
        <w:rPr>
          <w:color w:val="auto"/>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1MjU0YWY4MTk2NTkyMWVmNjkzMGQ4OWQ2OGQ4ODcifQ=="/>
  </w:docVars>
  <w:rsids>
    <w:rsidRoot w:val="00000000"/>
    <w:rsid w:val="000A56E3"/>
    <w:rsid w:val="00196E54"/>
    <w:rsid w:val="00216F14"/>
    <w:rsid w:val="00267898"/>
    <w:rsid w:val="003340FE"/>
    <w:rsid w:val="012B05FF"/>
    <w:rsid w:val="014F6E3F"/>
    <w:rsid w:val="01A96A84"/>
    <w:rsid w:val="01C4366D"/>
    <w:rsid w:val="026010BA"/>
    <w:rsid w:val="02627416"/>
    <w:rsid w:val="029508CC"/>
    <w:rsid w:val="02FF6846"/>
    <w:rsid w:val="030C2BE7"/>
    <w:rsid w:val="0339526B"/>
    <w:rsid w:val="03D90ADA"/>
    <w:rsid w:val="03DB2F3A"/>
    <w:rsid w:val="03E25960"/>
    <w:rsid w:val="040E4F59"/>
    <w:rsid w:val="045E6C1B"/>
    <w:rsid w:val="04B31B1E"/>
    <w:rsid w:val="04D70E27"/>
    <w:rsid w:val="04E01DFB"/>
    <w:rsid w:val="053B54C7"/>
    <w:rsid w:val="056708B2"/>
    <w:rsid w:val="05AF1217"/>
    <w:rsid w:val="05E85806"/>
    <w:rsid w:val="061D1EE8"/>
    <w:rsid w:val="06461CBB"/>
    <w:rsid w:val="0686121A"/>
    <w:rsid w:val="06B41856"/>
    <w:rsid w:val="06C402BA"/>
    <w:rsid w:val="06ED0CE5"/>
    <w:rsid w:val="072F79A4"/>
    <w:rsid w:val="07D478A0"/>
    <w:rsid w:val="080B455E"/>
    <w:rsid w:val="08314D92"/>
    <w:rsid w:val="08414F59"/>
    <w:rsid w:val="084A7B62"/>
    <w:rsid w:val="087932E8"/>
    <w:rsid w:val="08CD45DB"/>
    <w:rsid w:val="08CD758A"/>
    <w:rsid w:val="090B1EAB"/>
    <w:rsid w:val="095D4ACA"/>
    <w:rsid w:val="095F763D"/>
    <w:rsid w:val="09CD4630"/>
    <w:rsid w:val="09DE45AF"/>
    <w:rsid w:val="09E300EB"/>
    <w:rsid w:val="09E9622B"/>
    <w:rsid w:val="0A0079E9"/>
    <w:rsid w:val="0A3116FB"/>
    <w:rsid w:val="0A685BD8"/>
    <w:rsid w:val="0A757C49"/>
    <w:rsid w:val="0A8A2D9D"/>
    <w:rsid w:val="0A9D35CC"/>
    <w:rsid w:val="0AEB73DB"/>
    <w:rsid w:val="0B4D5805"/>
    <w:rsid w:val="0B9E6018"/>
    <w:rsid w:val="0BAC6D35"/>
    <w:rsid w:val="0BF32267"/>
    <w:rsid w:val="0C025835"/>
    <w:rsid w:val="0C702DBD"/>
    <w:rsid w:val="0CBC4433"/>
    <w:rsid w:val="0D3913E5"/>
    <w:rsid w:val="0D5648B3"/>
    <w:rsid w:val="0D790E3A"/>
    <w:rsid w:val="0DAE428D"/>
    <w:rsid w:val="0E052A52"/>
    <w:rsid w:val="0E63449C"/>
    <w:rsid w:val="0ECD2E1B"/>
    <w:rsid w:val="0F225093"/>
    <w:rsid w:val="0F290802"/>
    <w:rsid w:val="0F6330AB"/>
    <w:rsid w:val="0FB74E09"/>
    <w:rsid w:val="0FB9600E"/>
    <w:rsid w:val="10285ABB"/>
    <w:rsid w:val="115821A3"/>
    <w:rsid w:val="11EB4ADC"/>
    <w:rsid w:val="12097EB0"/>
    <w:rsid w:val="12CD73C6"/>
    <w:rsid w:val="12FA3BB4"/>
    <w:rsid w:val="13C72E25"/>
    <w:rsid w:val="13CF266F"/>
    <w:rsid w:val="14845EEF"/>
    <w:rsid w:val="14C27318"/>
    <w:rsid w:val="15042B07"/>
    <w:rsid w:val="15681314"/>
    <w:rsid w:val="15B33E17"/>
    <w:rsid w:val="15CA2B3E"/>
    <w:rsid w:val="15F65241"/>
    <w:rsid w:val="16033365"/>
    <w:rsid w:val="164348C5"/>
    <w:rsid w:val="16461D10"/>
    <w:rsid w:val="16803195"/>
    <w:rsid w:val="16AC4185"/>
    <w:rsid w:val="16EA7243"/>
    <w:rsid w:val="17402ADE"/>
    <w:rsid w:val="17562080"/>
    <w:rsid w:val="177B5A74"/>
    <w:rsid w:val="177D3252"/>
    <w:rsid w:val="18111C14"/>
    <w:rsid w:val="186E5129"/>
    <w:rsid w:val="188C6AC2"/>
    <w:rsid w:val="18901B84"/>
    <w:rsid w:val="18B22EB5"/>
    <w:rsid w:val="1908528D"/>
    <w:rsid w:val="194B56D3"/>
    <w:rsid w:val="195A56C0"/>
    <w:rsid w:val="19B40EC4"/>
    <w:rsid w:val="19BF32C9"/>
    <w:rsid w:val="19DD7D96"/>
    <w:rsid w:val="19F06D70"/>
    <w:rsid w:val="19FB01C7"/>
    <w:rsid w:val="1A075FD5"/>
    <w:rsid w:val="1A454C98"/>
    <w:rsid w:val="1A537DA3"/>
    <w:rsid w:val="1AAA3F62"/>
    <w:rsid w:val="1AAF50B2"/>
    <w:rsid w:val="1AD0196B"/>
    <w:rsid w:val="1AEC4B7B"/>
    <w:rsid w:val="1B2E0B0C"/>
    <w:rsid w:val="1B586A7D"/>
    <w:rsid w:val="1B8008F6"/>
    <w:rsid w:val="1B9B74D6"/>
    <w:rsid w:val="1C137A94"/>
    <w:rsid w:val="1C623275"/>
    <w:rsid w:val="1CA62B06"/>
    <w:rsid w:val="1CCE41AE"/>
    <w:rsid w:val="1CEC662B"/>
    <w:rsid w:val="1D074530"/>
    <w:rsid w:val="1D9C2C75"/>
    <w:rsid w:val="1DC16C21"/>
    <w:rsid w:val="1DE253B0"/>
    <w:rsid w:val="1E4051DB"/>
    <w:rsid w:val="1EE275FD"/>
    <w:rsid w:val="1EED45B3"/>
    <w:rsid w:val="1FED660E"/>
    <w:rsid w:val="200F3E51"/>
    <w:rsid w:val="202D76F6"/>
    <w:rsid w:val="204B67E8"/>
    <w:rsid w:val="205B5490"/>
    <w:rsid w:val="20A95C82"/>
    <w:rsid w:val="20E12895"/>
    <w:rsid w:val="20E80644"/>
    <w:rsid w:val="21185D46"/>
    <w:rsid w:val="218B5FDC"/>
    <w:rsid w:val="218D09CD"/>
    <w:rsid w:val="2198120C"/>
    <w:rsid w:val="21B15070"/>
    <w:rsid w:val="221340B3"/>
    <w:rsid w:val="227009B8"/>
    <w:rsid w:val="22ED7AAA"/>
    <w:rsid w:val="22FB3748"/>
    <w:rsid w:val="22FC1B18"/>
    <w:rsid w:val="23394C32"/>
    <w:rsid w:val="2342244D"/>
    <w:rsid w:val="23B84B92"/>
    <w:rsid w:val="23E653F1"/>
    <w:rsid w:val="240D1D18"/>
    <w:rsid w:val="24974FEE"/>
    <w:rsid w:val="24F52CC2"/>
    <w:rsid w:val="256C4F6F"/>
    <w:rsid w:val="25781413"/>
    <w:rsid w:val="257E13A3"/>
    <w:rsid w:val="263255AD"/>
    <w:rsid w:val="264D2BF3"/>
    <w:rsid w:val="26F76C18"/>
    <w:rsid w:val="27153891"/>
    <w:rsid w:val="27166A1D"/>
    <w:rsid w:val="27393D1D"/>
    <w:rsid w:val="273C1741"/>
    <w:rsid w:val="276B306A"/>
    <w:rsid w:val="2770357D"/>
    <w:rsid w:val="27CC54E2"/>
    <w:rsid w:val="281441FF"/>
    <w:rsid w:val="28286D24"/>
    <w:rsid w:val="287A3C7B"/>
    <w:rsid w:val="28D52639"/>
    <w:rsid w:val="29175602"/>
    <w:rsid w:val="29D80F77"/>
    <w:rsid w:val="29F3636A"/>
    <w:rsid w:val="2A26173C"/>
    <w:rsid w:val="2A51165D"/>
    <w:rsid w:val="2A86122F"/>
    <w:rsid w:val="2A8F665B"/>
    <w:rsid w:val="2AB23AE6"/>
    <w:rsid w:val="2AD35D69"/>
    <w:rsid w:val="2AE77E5D"/>
    <w:rsid w:val="2B992583"/>
    <w:rsid w:val="2BBC6D5F"/>
    <w:rsid w:val="2C130587"/>
    <w:rsid w:val="2C2F010B"/>
    <w:rsid w:val="2C986AFA"/>
    <w:rsid w:val="2CC8211A"/>
    <w:rsid w:val="2CDE1555"/>
    <w:rsid w:val="2CE203A2"/>
    <w:rsid w:val="2D364FBC"/>
    <w:rsid w:val="2D4E2ED1"/>
    <w:rsid w:val="2D7A5559"/>
    <w:rsid w:val="2D7E7DD5"/>
    <w:rsid w:val="2DBD3164"/>
    <w:rsid w:val="2DDD7A33"/>
    <w:rsid w:val="2E5A0D36"/>
    <w:rsid w:val="2E5A7F4F"/>
    <w:rsid w:val="2EEC7A33"/>
    <w:rsid w:val="2EF24522"/>
    <w:rsid w:val="2F3D55C9"/>
    <w:rsid w:val="2F5C18EE"/>
    <w:rsid w:val="2FEC0263"/>
    <w:rsid w:val="301E0013"/>
    <w:rsid w:val="301F79BD"/>
    <w:rsid w:val="3054005C"/>
    <w:rsid w:val="305D1B12"/>
    <w:rsid w:val="30632544"/>
    <w:rsid w:val="306374B2"/>
    <w:rsid w:val="310A278F"/>
    <w:rsid w:val="31114A88"/>
    <w:rsid w:val="31670859"/>
    <w:rsid w:val="31D504F3"/>
    <w:rsid w:val="31F11005"/>
    <w:rsid w:val="31F15837"/>
    <w:rsid w:val="320742F6"/>
    <w:rsid w:val="32173151"/>
    <w:rsid w:val="322E0542"/>
    <w:rsid w:val="32B52296"/>
    <w:rsid w:val="32BE3977"/>
    <w:rsid w:val="32CF755D"/>
    <w:rsid w:val="32D33E94"/>
    <w:rsid w:val="333033A1"/>
    <w:rsid w:val="33370C71"/>
    <w:rsid w:val="334716CA"/>
    <w:rsid w:val="334C336E"/>
    <w:rsid w:val="335E3CE3"/>
    <w:rsid w:val="33745E05"/>
    <w:rsid w:val="3379087B"/>
    <w:rsid w:val="338E2F94"/>
    <w:rsid w:val="33B43D05"/>
    <w:rsid w:val="33E75889"/>
    <w:rsid w:val="33E90D58"/>
    <w:rsid w:val="34115850"/>
    <w:rsid w:val="344160C5"/>
    <w:rsid w:val="348A03C8"/>
    <w:rsid w:val="349235B0"/>
    <w:rsid w:val="34BE546A"/>
    <w:rsid w:val="34EC7DA8"/>
    <w:rsid w:val="35201629"/>
    <w:rsid w:val="35992B09"/>
    <w:rsid w:val="359E4E41"/>
    <w:rsid w:val="35D223CE"/>
    <w:rsid w:val="36654CBC"/>
    <w:rsid w:val="366A1E37"/>
    <w:rsid w:val="371E0E88"/>
    <w:rsid w:val="372603D5"/>
    <w:rsid w:val="37B207B5"/>
    <w:rsid w:val="37CD0704"/>
    <w:rsid w:val="3850456E"/>
    <w:rsid w:val="388C79F2"/>
    <w:rsid w:val="38C60140"/>
    <w:rsid w:val="391B4DB4"/>
    <w:rsid w:val="39F36A39"/>
    <w:rsid w:val="3A046534"/>
    <w:rsid w:val="3A7B5A33"/>
    <w:rsid w:val="3BEE7D0E"/>
    <w:rsid w:val="3BF47D4E"/>
    <w:rsid w:val="3C060E65"/>
    <w:rsid w:val="3C6F6D3C"/>
    <w:rsid w:val="3C9B5876"/>
    <w:rsid w:val="3D1730E4"/>
    <w:rsid w:val="3D6B3F75"/>
    <w:rsid w:val="3D700882"/>
    <w:rsid w:val="3D7C0E36"/>
    <w:rsid w:val="3DA30BEB"/>
    <w:rsid w:val="3DC5471D"/>
    <w:rsid w:val="3DE5428A"/>
    <w:rsid w:val="3E3F1314"/>
    <w:rsid w:val="3EE814FD"/>
    <w:rsid w:val="3EF45B57"/>
    <w:rsid w:val="3FC507A4"/>
    <w:rsid w:val="3FD033F8"/>
    <w:rsid w:val="3FFF7526"/>
    <w:rsid w:val="408C23D0"/>
    <w:rsid w:val="40BD2EE3"/>
    <w:rsid w:val="40BD6D67"/>
    <w:rsid w:val="41063EAD"/>
    <w:rsid w:val="41281217"/>
    <w:rsid w:val="41420156"/>
    <w:rsid w:val="415B5302"/>
    <w:rsid w:val="41EE7FED"/>
    <w:rsid w:val="41EF2605"/>
    <w:rsid w:val="41FB230A"/>
    <w:rsid w:val="42267EC7"/>
    <w:rsid w:val="42E83CD4"/>
    <w:rsid w:val="43265572"/>
    <w:rsid w:val="43393908"/>
    <w:rsid w:val="43826289"/>
    <w:rsid w:val="447A7731"/>
    <w:rsid w:val="447E7CDB"/>
    <w:rsid w:val="44AA1862"/>
    <w:rsid w:val="44E64C6C"/>
    <w:rsid w:val="44EF520D"/>
    <w:rsid w:val="452168A5"/>
    <w:rsid w:val="45846DE4"/>
    <w:rsid w:val="458539AC"/>
    <w:rsid w:val="45DB5C44"/>
    <w:rsid w:val="46246126"/>
    <w:rsid w:val="464401BB"/>
    <w:rsid w:val="465E6FDE"/>
    <w:rsid w:val="466552F7"/>
    <w:rsid w:val="46904469"/>
    <w:rsid w:val="469C0C99"/>
    <w:rsid w:val="46DD3374"/>
    <w:rsid w:val="46E01CD4"/>
    <w:rsid w:val="474402E9"/>
    <w:rsid w:val="47643260"/>
    <w:rsid w:val="476A44C9"/>
    <w:rsid w:val="47DA7A6E"/>
    <w:rsid w:val="47E80DB4"/>
    <w:rsid w:val="48203B6C"/>
    <w:rsid w:val="48744463"/>
    <w:rsid w:val="48881224"/>
    <w:rsid w:val="488E2B8E"/>
    <w:rsid w:val="489C72BF"/>
    <w:rsid w:val="48A725A3"/>
    <w:rsid w:val="48D2271C"/>
    <w:rsid w:val="490C38DA"/>
    <w:rsid w:val="49747130"/>
    <w:rsid w:val="49A01DCC"/>
    <w:rsid w:val="49D11BF4"/>
    <w:rsid w:val="4A1B6B57"/>
    <w:rsid w:val="4A784FA4"/>
    <w:rsid w:val="4AC73906"/>
    <w:rsid w:val="4B091F87"/>
    <w:rsid w:val="4B4A2F47"/>
    <w:rsid w:val="4B7B5283"/>
    <w:rsid w:val="4B826418"/>
    <w:rsid w:val="4B975527"/>
    <w:rsid w:val="4BDB7192"/>
    <w:rsid w:val="4C230898"/>
    <w:rsid w:val="4CC91D3C"/>
    <w:rsid w:val="4DE05B77"/>
    <w:rsid w:val="4E025A5D"/>
    <w:rsid w:val="4E2F2E4E"/>
    <w:rsid w:val="4E43072E"/>
    <w:rsid w:val="4E4828D3"/>
    <w:rsid w:val="4F303E1E"/>
    <w:rsid w:val="4F36767E"/>
    <w:rsid w:val="4F583392"/>
    <w:rsid w:val="4FB30527"/>
    <w:rsid w:val="50432863"/>
    <w:rsid w:val="504E0E46"/>
    <w:rsid w:val="507E1DB3"/>
    <w:rsid w:val="50C51496"/>
    <w:rsid w:val="511F407A"/>
    <w:rsid w:val="514D6BF8"/>
    <w:rsid w:val="515713DD"/>
    <w:rsid w:val="51A2304D"/>
    <w:rsid w:val="51B94A2D"/>
    <w:rsid w:val="524815E0"/>
    <w:rsid w:val="5285608E"/>
    <w:rsid w:val="528A6927"/>
    <w:rsid w:val="533F4432"/>
    <w:rsid w:val="53535E98"/>
    <w:rsid w:val="539C11E0"/>
    <w:rsid w:val="53CE2B28"/>
    <w:rsid w:val="53EC5730"/>
    <w:rsid w:val="540F2378"/>
    <w:rsid w:val="541A4B6A"/>
    <w:rsid w:val="541D1E97"/>
    <w:rsid w:val="541F36B7"/>
    <w:rsid w:val="542062E6"/>
    <w:rsid w:val="548B5712"/>
    <w:rsid w:val="54935DC5"/>
    <w:rsid w:val="54CC700C"/>
    <w:rsid w:val="54E36548"/>
    <w:rsid w:val="54F63AF9"/>
    <w:rsid w:val="553241BD"/>
    <w:rsid w:val="555F263C"/>
    <w:rsid w:val="55742BC0"/>
    <w:rsid w:val="55951D57"/>
    <w:rsid w:val="55A2519E"/>
    <w:rsid w:val="55BC3C66"/>
    <w:rsid w:val="55F06B13"/>
    <w:rsid w:val="56521689"/>
    <w:rsid w:val="569A7339"/>
    <w:rsid w:val="56E80AB4"/>
    <w:rsid w:val="56E977E4"/>
    <w:rsid w:val="56F714E0"/>
    <w:rsid w:val="56F87801"/>
    <w:rsid w:val="58013933"/>
    <w:rsid w:val="5827444F"/>
    <w:rsid w:val="58640295"/>
    <w:rsid w:val="588E5EC6"/>
    <w:rsid w:val="59046953"/>
    <w:rsid w:val="595A499A"/>
    <w:rsid w:val="595C45CC"/>
    <w:rsid w:val="59744AAE"/>
    <w:rsid w:val="597C1E4A"/>
    <w:rsid w:val="59FD7504"/>
    <w:rsid w:val="5A102253"/>
    <w:rsid w:val="5A8E1B44"/>
    <w:rsid w:val="5A8F6383"/>
    <w:rsid w:val="5ACA066C"/>
    <w:rsid w:val="5AD67743"/>
    <w:rsid w:val="5B8D25C3"/>
    <w:rsid w:val="5C3F78AA"/>
    <w:rsid w:val="5C4A3842"/>
    <w:rsid w:val="5CC04887"/>
    <w:rsid w:val="5CC71B11"/>
    <w:rsid w:val="5CE9261B"/>
    <w:rsid w:val="5CF03862"/>
    <w:rsid w:val="5D071F1C"/>
    <w:rsid w:val="5D700C69"/>
    <w:rsid w:val="5D7C5FE6"/>
    <w:rsid w:val="5D8C24E1"/>
    <w:rsid w:val="5DDF62A3"/>
    <w:rsid w:val="5E03770C"/>
    <w:rsid w:val="5E302B78"/>
    <w:rsid w:val="5E9B62EB"/>
    <w:rsid w:val="5ED35F33"/>
    <w:rsid w:val="5F501B31"/>
    <w:rsid w:val="6005572C"/>
    <w:rsid w:val="60274C00"/>
    <w:rsid w:val="602C2880"/>
    <w:rsid w:val="60510D3D"/>
    <w:rsid w:val="60DB6919"/>
    <w:rsid w:val="60E6713D"/>
    <w:rsid w:val="610215B3"/>
    <w:rsid w:val="610A06BD"/>
    <w:rsid w:val="617C7590"/>
    <w:rsid w:val="619F374F"/>
    <w:rsid w:val="61AF0C6E"/>
    <w:rsid w:val="61CF5988"/>
    <w:rsid w:val="62163F67"/>
    <w:rsid w:val="623A333A"/>
    <w:rsid w:val="62770AE2"/>
    <w:rsid w:val="62B01799"/>
    <w:rsid w:val="631E3159"/>
    <w:rsid w:val="63413BC7"/>
    <w:rsid w:val="636951D9"/>
    <w:rsid w:val="63EE219E"/>
    <w:rsid w:val="64136A5A"/>
    <w:rsid w:val="646A08DD"/>
    <w:rsid w:val="647F5745"/>
    <w:rsid w:val="64FB70A8"/>
    <w:rsid w:val="654A4CE0"/>
    <w:rsid w:val="6587467E"/>
    <w:rsid w:val="65E70BD1"/>
    <w:rsid w:val="65F2528A"/>
    <w:rsid w:val="65F64360"/>
    <w:rsid w:val="661B27A7"/>
    <w:rsid w:val="66527F53"/>
    <w:rsid w:val="66652D12"/>
    <w:rsid w:val="66964B94"/>
    <w:rsid w:val="66EF2D71"/>
    <w:rsid w:val="67E90068"/>
    <w:rsid w:val="67F02AB0"/>
    <w:rsid w:val="67F60DE8"/>
    <w:rsid w:val="67FE15B3"/>
    <w:rsid w:val="680B6672"/>
    <w:rsid w:val="68105D2A"/>
    <w:rsid w:val="6876549A"/>
    <w:rsid w:val="687A28A4"/>
    <w:rsid w:val="689A6C6F"/>
    <w:rsid w:val="68B03FED"/>
    <w:rsid w:val="68FB2F9D"/>
    <w:rsid w:val="690F493E"/>
    <w:rsid w:val="696D7D21"/>
    <w:rsid w:val="69C56FDA"/>
    <w:rsid w:val="6A13419F"/>
    <w:rsid w:val="6A255237"/>
    <w:rsid w:val="6A4959ED"/>
    <w:rsid w:val="6A7C37B2"/>
    <w:rsid w:val="6AAE41C0"/>
    <w:rsid w:val="6ACB6A3E"/>
    <w:rsid w:val="6B953E96"/>
    <w:rsid w:val="6BB71AFC"/>
    <w:rsid w:val="6BD526E8"/>
    <w:rsid w:val="6C05259C"/>
    <w:rsid w:val="6C0B2CD0"/>
    <w:rsid w:val="6C164BB2"/>
    <w:rsid w:val="6C6219D1"/>
    <w:rsid w:val="6C6B0CEB"/>
    <w:rsid w:val="6C6B4DFB"/>
    <w:rsid w:val="6D5C7052"/>
    <w:rsid w:val="6D6B276E"/>
    <w:rsid w:val="6D7779E5"/>
    <w:rsid w:val="6D78050A"/>
    <w:rsid w:val="6D8C6288"/>
    <w:rsid w:val="6D9C3073"/>
    <w:rsid w:val="6DAF605A"/>
    <w:rsid w:val="6DBE47AD"/>
    <w:rsid w:val="6DF33E81"/>
    <w:rsid w:val="6F3B4648"/>
    <w:rsid w:val="6FA50EA3"/>
    <w:rsid w:val="6FDE2507"/>
    <w:rsid w:val="70142EB3"/>
    <w:rsid w:val="70E90D58"/>
    <w:rsid w:val="710C40EF"/>
    <w:rsid w:val="7122416B"/>
    <w:rsid w:val="7165638E"/>
    <w:rsid w:val="71BF5AE7"/>
    <w:rsid w:val="71D451C3"/>
    <w:rsid w:val="71DC5A89"/>
    <w:rsid w:val="724820ED"/>
    <w:rsid w:val="72B0210D"/>
    <w:rsid w:val="732750AB"/>
    <w:rsid w:val="732834B6"/>
    <w:rsid w:val="73481175"/>
    <w:rsid w:val="73BF0272"/>
    <w:rsid w:val="73DF279F"/>
    <w:rsid w:val="73F22EC0"/>
    <w:rsid w:val="7415501A"/>
    <w:rsid w:val="744A5708"/>
    <w:rsid w:val="746C6D64"/>
    <w:rsid w:val="74AC4317"/>
    <w:rsid w:val="75314EDA"/>
    <w:rsid w:val="75754D4A"/>
    <w:rsid w:val="75DA775B"/>
    <w:rsid w:val="760C51EB"/>
    <w:rsid w:val="761319D8"/>
    <w:rsid w:val="761F6097"/>
    <w:rsid w:val="762E5837"/>
    <w:rsid w:val="76435B0F"/>
    <w:rsid w:val="765E4B2E"/>
    <w:rsid w:val="768F5B3E"/>
    <w:rsid w:val="76903474"/>
    <w:rsid w:val="76A70709"/>
    <w:rsid w:val="76B75E37"/>
    <w:rsid w:val="76D75367"/>
    <w:rsid w:val="7712111F"/>
    <w:rsid w:val="77F80116"/>
    <w:rsid w:val="78095DA5"/>
    <w:rsid w:val="78642A85"/>
    <w:rsid w:val="78854C53"/>
    <w:rsid w:val="78922CCD"/>
    <w:rsid w:val="791F5931"/>
    <w:rsid w:val="793F0034"/>
    <w:rsid w:val="79416015"/>
    <w:rsid w:val="7989260F"/>
    <w:rsid w:val="798A7089"/>
    <w:rsid w:val="79B2503A"/>
    <w:rsid w:val="79B81FA0"/>
    <w:rsid w:val="79DE4E5E"/>
    <w:rsid w:val="7A163B2B"/>
    <w:rsid w:val="7A260A18"/>
    <w:rsid w:val="7A570F8D"/>
    <w:rsid w:val="7A975ABC"/>
    <w:rsid w:val="7B694BFB"/>
    <w:rsid w:val="7BE57514"/>
    <w:rsid w:val="7C2F055F"/>
    <w:rsid w:val="7C343A54"/>
    <w:rsid w:val="7CF64C76"/>
    <w:rsid w:val="7D4CCED7"/>
    <w:rsid w:val="7D5C1C86"/>
    <w:rsid w:val="7D7C0AD3"/>
    <w:rsid w:val="7DD84562"/>
    <w:rsid w:val="7DD87F92"/>
    <w:rsid w:val="7E0C3FCB"/>
    <w:rsid w:val="7E231CC4"/>
    <w:rsid w:val="7E232959"/>
    <w:rsid w:val="7E6736E1"/>
    <w:rsid w:val="7E755329"/>
    <w:rsid w:val="7E7D69B4"/>
    <w:rsid w:val="7EA67AC7"/>
    <w:rsid w:val="7F4B2759"/>
    <w:rsid w:val="7F752290"/>
    <w:rsid w:val="7F8D2763"/>
    <w:rsid w:val="7FD0022F"/>
    <w:rsid w:val="7FEC3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1529</Words>
  <Characters>1678</Characters>
  <Lines>0</Lines>
  <Paragraphs>0</Paragraphs>
  <TotalTime>5</TotalTime>
  <ScaleCrop>false</ScaleCrop>
  <LinksUpToDate>false</LinksUpToDate>
  <CharactersWithSpaces>1678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2021-11-03T16:55:00Z</dcterms:created>
  <dc:creator>asus</dc:creator>
  <cp:lastModifiedBy>user</cp:lastModifiedBy>
  <dcterms:modified xsi:type="dcterms:W3CDTF">2023-04-27T10:49:20Z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61B42948886B4A79ACF50BC6D45796F5</vt:lpwstr>
  </property>
</Properties>
</file>