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630"/>
        <w:jc w:val="center"/>
        <w:textAlignment w:val="auto"/>
        <w:rPr>
          <w:rFonts w:hint="eastAsia" w:ascii="方正小标宋_GBK" w:hAnsi="仿宋" w:eastAsia="方正小标宋_GBK"/>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30"/>
        <w:jc w:val="center"/>
        <w:textAlignment w:val="auto"/>
        <w:rPr>
          <w:rFonts w:hint="eastAsia" w:ascii="方正小标宋_GBK" w:hAnsi="仿宋" w:eastAsia="方正小标宋_GBK"/>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firstLine="630"/>
        <w:jc w:val="center"/>
        <w:textAlignment w:val="auto"/>
        <w:rPr>
          <w:rFonts w:hint="eastAsia" w:ascii="方正小标宋_GBK" w:hAnsi="仿宋" w:eastAsia="方正小标宋_GBK"/>
          <w:color w:val="000000" w:themeColor="text1"/>
          <w:sz w:val="44"/>
          <w:szCs w:val="44"/>
          <w:lang w:val="en-US" w:eastAsia="zh-CN"/>
          <w14:textFill>
            <w14:solidFill>
              <w14:schemeClr w14:val="tx1"/>
            </w14:solidFill>
          </w14:textFill>
        </w:rPr>
      </w:pPr>
      <w:r>
        <w:rPr>
          <w:rFonts w:hint="eastAsia" w:ascii="方正小标宋_GBK" w:hAnsi="仿宋" w:eastAsia="方正小标宋_GBK"/>
          <w:color w:val="000000" w:themeColor="text1"/>
          <w:sz w:val="44"/>
          <w:szCs w:val="44"/>
          <w:lang w:val="en-US" w:eastAsia="zh-CN"/>
          <w14:textFill>
            <w14:solidFill>
              <w14:schemeClr w14:val="tx1"/>
            </w14:solidFill>
          </w14:textFill>
        </w:rPr>
        <w:t>重庆市万州区科学技术局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小标宋_GBK" w:hAnsi="仿宋" w:eastAsia="方正小标宋_GBK" w:cs="Times New Roman"/>
          <w:color w:val="000000" w:themeColor="text1"/>
          <w:sz w:val="44"/>
          <w:szCs w:val="44"/>
          <w:lang w:val="en-US" w:eastAsia="zh-CN"/>
          <w14:textFill>
            <w14:solidFill>
              <w14:schemeClr w14:val="tx1"/>
            </w14:solidFill>
          </w14:textFill>
        </w:rPr>
      </w:pPr>
      <w:r>
        <w:rPr>
          <w:rFonts w:hint="eastAsia" w:ascii="方正小标宋_GBK" w:hAnsi="仿宋" w:eastAsia="方正小标宋_GBK"/>
          <w:color w:val="000000" w:themeColor="text1"/>
          <w:sz w:val="44"/>
          <w:szCs w:val="44"/>
          <w14:textFill>
            <w14:solidFill>
              <w14:schemeClr w14:val="tx1"/>
            </w14:solidFill>
          </w14:textFill>
        </w:rPr>
        <w:t>关于</w:t>
      </w:r>
      <w:r>
        <w:rPr>
          <w:rFonts w:hint="eastAsia" w:ascii="方正小标宋_GBK" w:hAnsi="仿宋" w:eastAsia="方正小标宋_GBK"/>
          <w:color w:val="000000" w:themeColor="text1"/>
          <w:sz w:val="44"/>
          <w:szCs w:val="44"/>
          <w:lang w:val="en-US" w:eastAsia="zh-CN"/>
          <w14:textFill>
            <w14:solidFill>
              <w14:schemeClr w14:val="tx1"/>
            </w14:solidFill>
          </w14:textFill>
        </w:rPr>
        <w:t>印发</w:t>
      </w:r>
      <w:r>
        <w:rPr>
          <w:rFonts w:hint="eastAsia" w:ascii="方正小标宋_GBK" w:hAnsi="仿宋" w:eastAsia="方正小标宋_GBK"/>
          <w:color w:val="000000" w:themeColor="text1"/>
          <w:sz w:val="44"/>
          <w:szCs w:val="44"/>
          <w14:textFill>
            <w14:solidFill>
              <w14:schemeClr w14:val="tx1"/>
            </w14:solidFill>
          </w14:textFill>
        </w:rPr>
        <w:t>《</w:t>
      </w:r>
      <w:r>
        <w:rPr>
          <w:rFonts w:hint="eastAsia" w:ascii="方正小标宋_GBK" w:hAnsi="仿宋" w:eastAsia="方正小标宋_GBK" w:cs="Times New Roman"/>
          <w:color w:val="000000" w:themeColor="text1"/>
          <w:sz w:val="44"/>
          <w:szCs w:val="44"/>
          <w:lang w:val="en-US" w:eastAsia="zh-CN"/>
          <w14:textFill>
            <w14:solidFill>
              <w14:schemeClr w14:val="tx1"/>
            </w14:solidFill>
          </w14:textFill>
        </w:rPr>
        <w:t>重庆市万州区星创天地管理办法（修订）》的通知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方正小标宋_GBK" w:hAnsi="仿宋"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仿宋_GBK" w:cs="Times New Roman"/>
          <w:sz w:val="32"/>
          <w:szCs w:val="32"/>
        </w:rPr>
        <w:t>万州科</w:t>
      </w:r>
      <w:r>
        <w:rPr>
          <w:rFonts w:hint="default" w:ascii="Times New Roman" w:hAnsi="Times New Roman" w:eastAsia="方正仿宋_GBK" w:cs="Times New Roman"/>
          <w:sz w:val="32"/>
          <w:szCs w:val="32"/>
          <w:lang w:eastAsia="zh-CN"/>
        </w:rPr>
        <w:t>局发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24"/>
          <w:lang w:val="en-US" w:eastAsia="zh-CN"/>
        </w:rPr>
        <w:t>202</w:t>
      </w:r>
      <w:r>
        <w:rPr>
          <w:rFonts w:hint="eastAsia" w:eastAsia="方正仿宋_GBK" w:cs="Times New Roman"/>
          <w:sz w:val="32"/>
          <w:szCs w:val="24"/>
          <w:lang w:val="en-US" w:eastAsia="zh-CN"/>
        </w:rPr>
        <w:t>4</w:t>
      </w:r>
      <w:r>
        <w:rPr>
          <w:rFonts w:hint="default" w:ascii="Times New Roman" w:hAnsi="Times New Roman" w:eastAsia="方正仿宋_GBK" w:cs="Times New Roman"/>
          <w:sz w:val="32"/>
          <w:szCs w:val="32"/>
        </w:rPr>
        <w:t>〕</w:t>
      </w:r>
      <w:r>
        <w:rPr>
          <w:rFonts w:hint="eastAsia" w:cs="Times New Roman"/>
          <w:sz w:val="32"/>
          <w:szCs w:val="24"/>
          <w:lang w:val="en-US" w:eastAsia="zh-CN"/>
        </w:rPr>
        <w:t>2</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adjustRightInd/>
        <w:snapToGrid/>
        <w:spacing w:line="600" w:lineRule="exact"/>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楷体_GBK" w:hAnsi="方正楷体_GBK" w:eastAsia="方正楷体_GBK" w:cs="方正楷体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sz w:val="32"/>
          <w:szCs w:val="20"/>
          <w:lang w:val="en-US" w:eastAsia="zh-CN"/>
          <w14:textFill>
            <w14:solidFill>
              <w14:schemeClr w14:val="tx1"/>
            </w14:solidFill>
          </w14:textFill>
        </w:rPr>
        <w:t>各</w:t>
      </w:r>
      <w:r>
        <w:rPr>
          <w:rFonts w:hint="eastAsia" w:ascii="方正楷体_GBK" w:hAnsi="方正楷体_GBK" w:eastAsia="方正楷体_GBK" w:cs="方正楷体_GBK"/>
          <w:color w:val="000000" w:themeColor="text1"/>
          <w:sz w:val="32"/>
          <w:szCs w:val="20"/>
          <w14:textFill>
            <w14:solidFill>
              <w14:schemeClr w14:val="tx1"/>
            </w14:solidFill>
          </w14:textFill>
        </w:rPr>
        <w:t>有关单位</w:t>
      </w:r>
      <w:r>
        <w:rPr>
          <w:rFonts w:hint="eastAsia" w:ascii="方正楷体_GBK" w:hAnsi="方正楷体_GBK" w:eastAsia="方正楷体_GBK" w:cs="方正楷体_GBK"/>
          <w:color w:val="000000" w:themeColor="text1"/>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20"/>
        <w:jc w:val="both"/>
        <w:textAlignment w:val="auto"/>
        <w:rPr>
          <w:rFonts w:hint="eastAsia" w:ascii="方正楷体_GBK" w:hAnsi="方正楷体_GBK" w:eastAsia="方正楷体_GBK" w:cs="方正楷体_GBK"/>
          <w:color w:val="000000" w:themeColor="text1"/>
          <w:spacing w:val="0"/>
          <w:sz w:val="32"/>
          <w:szCs w:val="32"/>
          <w:highlight w:val="none"/>
          <w14:textFill>
            <w14:solidFill>
              <w14:schemeClr w14:val="tx1"/>
            </w14:solidFill>
          </w14:textFill>
        </w:rPr>
      </w:pPr>
      <w:r>
        <w:rPr>
          <w:rFonts w:hint="eastAsia" w:ascii="方正楷体_GBK" w:hAnsi="方正楷体_GBK" w:eastAsia="方正楷体_GBK" w:cs="方正楷体_GBK"/>
          <w:color w:val="000000" w:themeColor="text1"/>
          <w:spacing w:val="0"/>
          <w:kern w:val="2"/>
          <w:sz w:val="32"/>
          <w:szCs w:val="32"/>
          <w:lang w:val="en-US" w:eastAsia="zh-CN" w:bidi="ar-SA"/>
          <w14:textFill>
            <w14:solidFill>
              <w14:schemeClr w14:val="tx1"/>
            </w14:solidFill>
          </w14:textFill>
        </w:rPr>
        <w:t>现将《重庆市万州区星创天地管理办法（修订）》印发给你们，请遵照执</w:t>
      </w:r>
      <w:r>
        <w:rPr>
          <w:rFonts w:hint="eastAsia" w:ascii="方正楷体_GBK" w:hAnsi="方正楷体_GBK" w:eastAsia="方正楷体_GBK" w:cs="方正楷体_GBK"/>
          <w:color w:val="000000" w:themeColor="text1"/>
          <w:spacing w:val="0"/>
          <w:sz w:val="32"/>
          <w:szCs w:val="32"/>
          <w:highlight w:val="none"/>
          <w14:textFill>
            <w14:solidFill>
              <w14:schemeClr w14:val="tx1"/>
            </w14:solidFill>
          </w14:textFill>
        </w:rPr>
        <w:t>行。</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楷体_GBK" w:hAnsi="方正楷体_GBK" w:eastAsia="方正楷体_GBK" w:cs="方正楷体_GBK"/>
          <w:color w:val="000000" w:themeColor="text1"/>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30"/>
        <w:jc w:val="center"/>
        <w:textAlignment w:val="auto"/>
        <w:rPr>
          <w:rFonts w:hint="eastAsia" w:ascii="方正楷体_GBK" w:hAnsi="方正楷体_GBK" w:eastAsia="方正楷体_GBK" w:cs="方正楷体_GBK"/>
          <w:color w:val="000000" w:themeColor="text1"/>
          <w:spacing w:val="0"/>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pacing w:val="0"/>
          <w:kern w:val="2"/>
          <w:sz w:val="32"/>
          <w:szCs w:val="32"/>
          <w:lang w:val="en-US" w:eastAsia="zh-CN" w:bidi="ar-SA"/>
          <w14:textFill>
            <w14:solidFill>
              <w14:schemeClr w14:val="tx1"/>
            </w14:solidFill>
          </w14:textFill>
        </w:rPr>
        <w:t xml:space="preserve">                   重庆市万州区科学技术局</w:t>
      </w:r>
    </w:p>
    <w:p>
      <w:pPr>
        <w:keepNext w:val="0"/>
        <w:keepLines w:val="0"/>
        <w:pageBreakBefore w:val="0"/>
        <w:kinsoku/>
        <w:wordWrap/>
        <w:overflowPunct/>
        <w:topLinePunct w:val="0"/>
        <w:autoSpaceDE/>
        <w:autoSpaceDN/>
        <w:bidi w:val="0"/>
        <w:adjustRightInd/>
        <w:snapToGrid/>
        <w:spacing w:line="600" w:lineRule="exact"/>
        <w:ind w:firstLine="630"/>
        <w:jc w:val="center"/>
        <w:textAlignment w:val="auto"/>
        <w:rPr>
          <w:rFonts w:hint="eastAsia" w:ascii="方正楷体_GBK" w:hAnsi="方正楷体_GBK" w:eastAsia="方正楷体_GBK" w:cs="方正楷体_GBK"/>
          <w:color w:val="000000" w:themeColor="text1"/>
          <w:szCs w:val="32"/>
          <w14:textFill>
            <w14:solidFill>
              <w14:schemeClr w14:val="tx1"/>
            </w14:solidFill>
          </w14:textFill>
        </w:rPr>
      </w:pPr>
      <w:r>
        <w:rPr>
          <w:rFonts w:hint="eastAsia" w:ascii="方正楷体_GBK" w:hAnsi="方正楷体_GBK" w:eastAsia="方正楷体_GBK" w:cs="方正楷体_GBK"/>
          <w:i w:val="0"/>
          <w:caps w:val="0"/>
          <w:color w:val="000000" w:themeColor="text1"/>
          <w:spacing w:val="0"/>
          <w:kern w:val="0"/>
          <w:sz w:val="32"/>
          <w:szCs w:val="32"/>
          <w:shd w:val="clear" w:color="auto" w:fill="FFFFFF"/>
          <w:lang w:val="en-US" w:eastAsia="zh-CN" w:bidi="ar"/>
          <w14:textFill>
            <w14:solidFill>
              <w14:schemeClr w14:val="tx1"/>
            </w14:solidFill>
          </w14:textFill>
        </w:rPr>
        <w:t xml:space="preserve">                 </w:t>
      </w:r>
      <w:bookmarkStart w:id="0" w:name="_GoBack"/>
      <w:bookmarkEnd w:id="0"/>
      <w:r>
        <w:rPr>
          <w:rFonts w:hint="eastAsia" w:ascii="方正楷体_GBK" w:hAnsi="方正楷体_GBK" w:eastAsia="方正楷体_GBK" w:cs="方正楷体_GBK"/>
          <w:i w:val="0"/>
          <w:caps w:val="0"/>
          <w:color w:val="000000" w:themeColor="text1"/>
          <w:spacing w:val="0"/>
          <w:kern w:val="0"/>
          <w:sz w:val="32"/>
          <w:szCs w:val="32"/>
          <w:shd w:val="clear" w:color="auto" w:fill="FFFFFF"/>
          <w:lang w:val="en-US" w:eastAsia="zh-CN" w:bidi="ar"/>
          <w14:textFill>
            <w14:solidFill>
              <w14:schemeClr w14:val="tx1"/>
            </w14:solidFill>
          </w14:textFill>
        </w:rPr>
        <w:t>2024年3月18日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right"/>
        <w:textAlignment w:val="auto"/>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pPr>
      <w:r>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t>重庆市</w:t>
      </w:r>
      <w:r>
        <w:rPr>
          <w:rFonts w:hint="default" w:ascii="Times New Roman" w:hAnsi="Times New Roman" w:eastAsia="方正小标宋_GBK" w:cs="Times New Roman"/>
          <w:i w:val="0"/>
          <w:caps w:val="0"/>
          <w:color w:val="000000" w:themeColor="text1"/>
          <w:spacing w:val="0"/>
          <w:sz w:val="44"/>
          <w:szCs w:val="44"/>
          <w:shd w:val="clear" w:color="auto" w:fill="FFFFFF"/>
          <w:lang w:eastAsia="zh-CN"/>
          <w14:textFill>
            <w14:solidFill>
              <w14:schemeClr w14:val="tx1"/>
            </w14:solidFill>
          </w14:textFill>
        </w:rPr>
        <w:t>万州区</w:t>
      </w:r>
      <w:r>
        <w:rPr>
          <w:rFonts w:hint="default" w:ascii="Times New Roman" w:hAnsi="Times New Roman" w:eastAsia="方正小标宋_GBK" w:cs="Times New Roman"/>
          <w:i w:val="0"/>
          <w:caps w:val="0"/>
          <w:color w:val="000000" w:themeColor="text1"/>
          <w:spacing w:val="0"/>
          <w:sz w:val="44"/>
          <w:szCs w:val="44"/>
          <w:shd w:val="clear" w:color="auto" w:fill="FFFFFF"/>
          <w14:textFill>
            <w14:solidFill>
              <w14:schemeClr w14:val="tx1"/>
            </w14:solidFill>
          </w14:textFill>
        </w:rPr>
        <w:t>星创天地管理办法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i w:val="0"/>
          <w:caps w:val="0"/>
          <w:color w:val="000000" w:themeColor="text1"/>
          <w:spacing w:val="0"/>
          <w:sz w:val="32"/>
          <w:szCs w:val="32"/>
          <w:shd w:val="clear" w:color="auto" w:fill="FFFFFF"/>
          <w:lang w:eastAsia="zh-CN"/>
          <w14:textFill>
            <w14:solidFill>
              <w14:schemeClr w14:val="tx1"/>
            </w14:solidFill>
          </w14:textFill>
        </w:rPr>
        <w:t>（</w:t>
      </w:r>
      <w:r>
        <w:rPr>
          <w:rFonts w:hint="eastAsia" w:ascii="方正楷体_GBK" w:hAnsi="方正楷体_GBK" w:eastAsia="方正楷体_GBK" w:cs="方正楷体_GBK"/>
          <w:i w:val="0"/>
          <w:caps w:val="0"/>
          <w:color w:val="000000" w:themeColor="text1"/>
          <w:spacing w:val="0"/>
          <w:sz w:val="32"/>
          <w:szCs w:val="32"/>
          <w:shd w:val="clear" w:color="auto" w:fill="FFFFFF"/>
          <w:lang w:val="en-US" w:eastAsia="zh-CN"/>
          <w14:textFill>
            <w14:solidFill>
              <w14:schemeClr w14:val="tx1"/>
            </w14:solidFill>
          </w14:textFill>
        </w:rPr>
        <w:t>修订</w:t>
      </w:r>
      <w:r>
        <w:rPr>
          <w:rFonts w:hint="eastAsia" w:ascii="方正楷体_GBK" w:hAnsi="方正楷体_GBK" w:eastAsia="方正楷体_GBK" w:cs="方正楷体_GBK"/>
          <w:i w:val="0"/>
          <w:caps w:val="0"/>
          <w:color w:val="000000" w:themeColor="text1"/>
          <w:spacing w:val="0"/>
          <w:sz w:val="32"/>
          <w:szCs w:val="32"/>
          <w:shd w:val="clear" w:color="auto" w:fill="FFFFFF"/>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300" w:firstLineChars="1100"/>
        <w:jc w:val="left"/>
        <w:textAlignment w:val="auto"/>
        <w:rPr>
          <w:rFonts w:hint="default" w:ascii="Times New Roman" w:hAnsi="Times New Roman" w:eastAsia="方正黑体_GBK" w:cs="Times New Roman"/>
          <w:i w:val="0"/>
          <w:caps w:val="0"/>
          <w:color w:val="000000" w:themeColor="text1"/>
          <w:spacing w:val="0"/>
          <w:sz w:val="30"/>
          <w:szCs w:val="30"/>
          <w:shd w:val="clear" w:color="auto"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300" w:firstLineChars="1100"/>
        <w:jc w:val="left"/>
        <w:textAlignment w:val="auto"/>
        <w:rPr>
          <w:rFonts w:hint="eastAsia" w:ascii="Times New Roman" w:hAnsi="Times New Roman" w:eastAsia="方正黑体_GBK" w:cs="Times New Roman"/>
          <w:i w:val="0"/>
          <w:caps w:val="0"/>
          <w:color w:val="000000" w:themeColor="text1"/>
          <w:spacing w:val="0"/>
          <w:sz w:val="30"/>
          <w:szCs w:val="30"/>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0"/>
          <w:szCs w:val="30"/>
          <w:shd w:val="clear" w:color="auto" w:fill="FFFFFF"/>
          <w14:textFill>
            <w14:solidFill>
              <w14:schemeClr w14:val="tx1"/>
            </w14:solidFill>
          </w14:textFill>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第一条</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为</w:t>
      </w:r>
      <w:r>
        <w:rPr>
          <w:rFonts w:hint="eastAsia"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深入</w:t>
      </w:r>
      <w:r>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学习</w:t>
      </w:r>
      <w:r>
        <w:rPr>
          <w:rFonts w:hint="eastAsia"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贯彻党的</w:t>
      </w:r>
      <w:r>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二十</w:t>
      </w:r>
      <w:r>
        <w:rPr>
          <w:rFonts w:hint="eastAsia"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大</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精神</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以及</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习近平总书记关于科技创新的重要论述</w:t>
      </w:r>
      <w:r>
        <w:rPr>
          <w:rFonts w:hint="eastAsia"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w:t>
      </w:r>
      <w:r>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强化科技和改革双轮驱动，</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落实《国务院关于强化实施创新驱动发展战略进一步推进大众创业万众创新深入发展的意见》（国发〔2017〕37号）、《国务院关于推动创新创业高质量发展打造“双创”升级版的意见》（国发〔2018〕32号）等文件精神，指导和推动我</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“星创天地”发展，努力营造良好的农村创新创业生态环境，</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推进</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乡村振兴战略实施，根据《重庆市星创天地管理办法》（渝科局发〔2018〕34号）要求，结合我</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实际，制定本办法。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 xml:space="preserve"> </w:t>
      </w:r>
      <w:r>
        <w:rPr>
          <w:rFonts w:hint="eastAsia" w:ascii="Times New Roman" w:hAnsi="Times New Roman" w:eastAsia="方正黑体_GBK" w:cs="Times New Roman"/>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第二条</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xml:space="preserve">  </w:t>
      </w:r>
      <w:r>
        <w:rPr>
          <w:rFonts w:hint="default" w:ascii="方正仿宋_GBK" w:hAnsi="仿宋" w:eastAsia="方正仿宋_GBK" w:cs="Times New Roman"/>
          <w:color w:val="000000" w:themeColor="text1"/>
          <w:kern w:val="2"/>
          <w:sz w:val="32"/>
          <w:szCs w:val="32"/>
          <w:lang w:val="en-US" w:eastAsia="zh-CN" w:bidi="ar-SA"/>
          <w14:textFill>
            <w14:solidFill>
              <w14:schemeClr w14:val="tx1"/>
            </w14:solidFill>
          </w14:textFill>
        </w:rPr>
        <w:t>本办法所指“星创天地”是指由独立法人机构</w:t>
      </w:r>
      <w:r>
        <w:rPr>
          <w:rFonts w:hint="eastAsia" w:ascii="方正仿宋_GBK" w:hAnsi="仿宋" w:eastAsia="方正仿宋_GBK" w:cs="Times New Roman"/>
          <w:color w:val="000000" w:themeColor="text1"/>
          <w:kern w:val="2"/>
          <w:sz w:val="32"/>
          <w:szCs w:val="32"/>
          <w:lang w:val="en-US" w:eastAsia="zh-CN" w:bidi="ar-SA"/>
          <w14:textFill>
            <w14:solidFill>
              <w14:schemeClr w14:val="tx1"/>
            </w14:solidFill>
          </w14:textFill>
        </w:rPr>
        <w:t>建设，坚持市场化运营、专业化服务，聚集创新资源和创业要素，为农业农村创新创业主体的培育和创新型农业企业孵化提供一站式综合服务的平台。</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 xml:space="preserve">第三条  </w:t>
      </w:r>
      <w:r>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t>“星创天地”主要功能包括集聚创业人才、技术集成创新、成果示范推广、创业培育孵化、创业和实用人才培训、科技金融服务、创业政策集成、传播创新文化等。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第四条</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鼓励各实施主体根据区域农业产业发展需求和自身优势，构建专业化、差异化、多元化的“星创天地”，打造区域特色和品牌。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200" w:firstLineChars="1000"/>
        <w:jc w:val="left"/>
        <w:textAlignment w:val="auto"/>
        <w:rPr>
          <w:rFonts w:hint="eastAsia" w:ascii="Times New Roman" w:hAnsi="Times New Roman" w:eastAsia="方正黑体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第二章   责任主体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Times New Roman" w:hAnsi="Times New Roman" w:eastAsia="方正黑体_GBK" w:cs="Times New Roman"/>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第五条 </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xml:space="preserve"> “星创天地”实行备案管理。</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科技局</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负责万州区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“星创天地”管理服务工作。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第六条</w:t>
      </w:r>
      <w:r>
        <w:rPr>
          <w:rFonts w:hint="default" w:ascii="Times New Roman" w:hAnsi="Times New Roman" w:eastAsia="方正黑体_GBK" w:cs="Times New Roman"/>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科技局负责“星创天地”发展指导和宏观管理，开展“星创天地”的备案、监测和绩效评价工作。“星创天地”实施主体承担主体责任，负责“星创天地”的运营，并接受监督。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560" w:firstLineChars="800"/>
        <w:textAlignment w:val="auto"/>
        <w:rPr>
          <w:rFonts w:hint="eastAsia" w:ascii="Times New Roman" w:hAnsi="Times New Roman" w:eastAsia="方正黑体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　第三章  备案条件及程序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第七条</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申请</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万州区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“星创天地”备案，应当同时具备以下条件：</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楷体_GBK" w:cs="Times New Roman"/>
          <w:i w:val="0"/>
          <w:caps w:val="0"/>
          <w:color w:val="000000" w:themeColor="text1"/>
          <w:spacing w:val="0"/>
          <w:sz w:val="32"/>
          <w:szCs w:val="32"/>
          <w:shd w:val="clear" w:color="auto" w:fill="FFFFFF"/>
          <w14:textFill>
            <w14:solidFill>
              <w14:schemeClr w14:val="tx1"/>
            </w14:solidFill>
          </w14:textFill>
        </w:rPr>
        <w:t>具有明确的实施主体。</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实施主体应是具有独立法人资格的企事业单位或社会服务机构，具备一定运营管理和专业服务能力，包括农业高新技术产业示范区、农业科技园区、</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技术创新中心</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、工程技术研究中心、高校科研院所、农业科技型企业、农业龙头企业、科技特派员创业基地、农民专业合作社或其他社会组织等。</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pPr>
      <w:r>
        <w:rPr>
          <w:rFonts w:hint="default" w:ascii="Times New Roman" w:hAnsi="Times New Roman" w:eastAsia="方正楷体_GBK" w:cs="Times New Roman"/>
          <w:i w:val="0"/>
          <w:caps w:val="0"/>
          <w:color w:val="000000" w:themeColor="text1"/>
          <w:spacing w:val="0"/>
          <w:sz w:val="32"/>
          <w:szCs w:val="32"/>
          <w:shd w:val="clear" w:color="auto" w:fill="FFFFFF"/>
          <w14:textFill>
            <w14:solidFill>
              <w14:schemeClr w14:val="tx1"/>
            </w14:solidFill>
          </w14:textFill>
        </w:rPr>
        <w:t>具有较好的创业孵化基础。</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具有</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一定</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面积的固定场所、试验示范基地和网络信息平台、研发设施设备等软硬件条件，内部运营管理制度完善，能</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免费或</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低成本地为创业者提供办公、研发、</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检验</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测试、培训</w:t>
      </w:r>
      <w:r>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创新创业</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等公共</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空间和</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服务。已吸引入驻的创客、创业团队或初创企业不少</w:t>
      </w:r>
      <w:r>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t>于</w:t>
      </w:r>
      <w:r>
        <w:rPr>
          <w:rFonts w:hint="default" w:ascii="Times New Roman" w:hAnsi="Times New Roman" w:eastAsia="方正仿宋_GBK" w:cs="Times New Roman"/>
          <w:i w:val="0"/>
          <w:caps w:val="0"/>
          <w:color w:val="000000" w:themeColor="text1"/>
          <w:spacing w:val="0"/>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t>个。</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楷体_GBK" w:cs="Times New Roman"/>
          <w:i w:val="0"/>
          <w:caps w:val="0"/>
          <w:color w:val="000000" w:themeColor="text1"/>
          <w:spacing w:val="0"/>
          <w:sz w:val="32"/>
          <w:szCs w:val="32"/>
          <w:shd w:val="clear" w:color="auto" w:fill="FFFFFF"/>
          <w14:textFill>
            <w14:solidFill>
              <w14:schemeClr w14:val="tx1"/>
            </w14:solidFill>
          </w14:textFill>
        </w:rPr>
        <w:t>（三）具有相应的产业基础和科技支撑</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。立足地方农业主导产业和区域特色产业，建有一定规模的相对集中连片的成果转化示范基地。有明确的技术支撑单位，集成一批先进适用农业技术，促进科技成果向农村转移转化，助力一二三产业融合发展，</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促进乡村振兴</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楷体_GBK" w:cs="Times New Roman"/>
          <w:i w:val="0"/>
          <w:caps w:val="0"/>
          <w:color w:val="000000" w:themeColor="text1"/>
          <w:spacing w:val="0"/>
          <w:sz w:val="32"/>
          <w:szCs w:val="32"/>
          <w:shd w:val="clear" w:color="auto" w:fill="FFFFFF"/>
          <w14:textFill>
            <w14:solidFill>
              <w14:schemeClr w14:val="tx1"/>
            </w14:solidFill>
          </w14:textFill>
        </w:rPr>
        <w:t>（四）具有多元化的人才服务队伍。</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至少有</w:t>
      </w:r>
      <w:r>
        <w:rPr>
          <w:rFonts w:hint="default" w:ascii="Times New Roman" w:hAnsi="Times New Roman" w:eastAsia="方正仿宋_GBK" w:cs="Times New Roman"/>
          <w:i w:val="0"/>
          <w:caps w:val="0"/>
          <w:color w:val="000000" w:themeColor="text1"/>
          <w:spacing w:val="0"/>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t>名以</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上创业导师（可兼职），能为创业者提供创业辅导与培训。至少有</w:t>
      </w:r>
      <w:r>
        <w:rPr>
          <w:rFonts w:hint="default" w:ascii="Times New Roman" w:hAnsi="Times New Roman" w:eastAsia="方正仿宋_GBK" w:cs="Times New Roman"/>
          <w:i w:val="0"/>
          <w:caps w:val="0"/>
          <w:color w:val="000000" w:themeColor="text1"/>
          <w:spacing w:val="0"/>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t>名</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以上具有相应专业知识技能的服务人员，协助创业者解决技术、金融、管理、法律、财务、市场营销、知识产权等方面</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疑难问</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楷体_GBK" w:cs="Times New Roman"/>
          <w:i w:val="0"/>
          <w:caps w:val="0"/>
          <w:color w:val="000000" w:themeColor="text1"/>
          <w:spacing w:val="0"/>
          <w:sz w:val="32"/>
          <w:szCs w:val="32"/>
          <w:shd w:val="clear" w:color="auto" w:fill="FFFFFF"/>
          <w14:textFill>
            <w14:solidFill>
              <w14:schemeClr w14:val="tx1"/>
            </w14:solidFill>
          </w14:textFill>
        </w:rPr>
        <w:t>（五）具有较好的支撑保障机制。</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落实财税、金融、土地流转等支持政策，探索建立健全技术参股、利益分红、股权转让等利益共享机制和稳定运行机制。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第八条  备案程序</w:t>
      </w:r>
      <w:r>
        <w:rPr>
          <w:rFonts w:hint="default" w:ascii="Times New Roman" w:hAnsi="Times New Roman" w:eastAsia="方正黑体_GBK" w:cs="Times New Roman"/>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科技局定期开展备案工作，符合条件的“星创天地”由实施主体自愿</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向区科技局</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提交申请材料。申请材料主要包括申报书、相关证明材料等</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科技局经过形式审查、专家评审、现场</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查验、办公会审议</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等程序确定拟备案名单，经公示无异议的，备案为重庆市</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万州区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“星创天地”</w:t>
      </w:r>
      <w:r>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并授牌。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448" w:firstLineChars="765"/>
        <w:textAlignment w:val="auto"/>
        <w:rPr>
          <w:rFonts w:hint="eastAsia" w:ascii="Times New Roman" w:hAnsi="Times New Roman" w:eastAsia="方正黑体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第四章  管理与服务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第九条</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营造良好的政策环境。</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区科技局</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积极引导和支持“星创天地”发展，帮助落实各类扶持政策，对“星创天地”及其入驻的创业企业、团队和创客给予配套支持和服务。支持“星创天地”推荐创业团队、创业企业参加创新创业大赛、农高会等各类赛事和展会活动。鼓励“星创天地”的创业团队和相关企业申报科技计划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w:t>
      </w: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第十条</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鼓励科技资源开放共享。依托科研仪器设施和检验检测等资源开放共享服务平台为“星创天地”提供开放共享服务，鼓励科技创新基地、平台对 “星创天地”提供科技创新创业服务。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w:t>
      </w: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第十一条</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xml:space="preserve">  </w:t>
      </w:r>
      <w:r>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深化金融服务。引导银行、保险、融资担保、融资租赁等机构为“星创天地”提供金融服务。鼓励各类种子基金、科创基金、天使投资、创业投资等加大对</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“星创天地”的资金投入。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w:t>
      </w: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第十二条 </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xml:space="preserve"> 动员社会力量参与。支持和鼓励知名企业家、成功创业者、天使投资人、科技特派员等，为“星创天地”提供创新创业指导服务。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w:t>
      </w: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第十三条 </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xml:space="preserve"> 提升智能化水平。引导“星创天地”积极运用大数据、云计算、物联网、人工智能等，切实提升农业智能化水平。</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2569" w:firstLineChars="803"/>
        <w:textAlignment w:val="auto"/>
        <w:rPr>
          <w:rFonts w:hint="eastAsia" w:ascii="Times New Roman" w:hAnsi="Times New Roman" w:eastAsia="方正黑体_GBK" w:cs="Times New Roman"/>
          <w:i w:val="0"/>
          <w:caps w:val="0"/>
          <w:color w:val="000000" w:themeColor="text1"/>
          <w:spacing w:val="0"/>
          <w:sz w:val="32"/>
          <w:szCs w:val="32"/>
          <w:highlight w:val="none"/>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 xml:space="preserve">第五章  </w:t>
      </w:r>
      <w:r>
        <w:rPr>
          <w:rFonts w:hint="default" w:ascii="Times New Roman" w:hAnsi="Times New Roman" w:eastAsia="方正黑体_GBK" w:cs="Times New Roman"/>
          <w:i w:val="0"/>
          <w:caps w:val="0"/>
          <w:color w:val="000000" w:themeColor="text1"/>
          <w:spacing w:val="0"/>
          <w:sz w:val="32"/>
          <w:szCs w:val="32"/>
          <w:highlight w:val="none"/>
          <w:shd w:val="clear" w:color="auto" w:fill="FFFFFF"/>
          <w14:textFill>
            <w14:solidFill>
              <w14:schemeClr w14:val="tx1"/>
            </w14:solidFill>
          </w14:textFill>
        </w:rPr>
        <w:t>监测和绩效评价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第十四条 </w:t>
      </w:r>
      <w:r>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t xml:space="preserve"> </w:t>
      </w:r>
      <w:r>
        <w:rPr>
          <w:rFonts w:hint="default" w:ascii="Times New Roman" w:hAnsi="Times New Roman" w:eastAsia="方正仿宋_GBK" w:cs="Times New Roman"/>
          <w:i w:val="0"/>
          <w:caps w:val="0"/>
          <w:color w:val="000000" w:themeColor="text1"/>
          <w:spacing w:val="0"/>
          <w:sz w:val="32"/>
          <w:szCs w:val="32"/>
          <w:highlight w:val="none"/>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t>科技局</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开展“星创天地”动态监测，掌握“星创天地”的孵化能力、示范推广能力、创新创业能力和辐射带动能力</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 xml:space="preserve"> </w:t>
      </w:r>
      <w:r>
        <w:rPr>
          <w:rFonts w:hint="eastAsia" w:ascii="Times New Roman" w:hAnsi="Times New Roman" w:eastAsia="方正黑体_GBK" w:cs="Times New Roman"/>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第十五条 </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xml:space="preserve"> 建立“星创天地”绩效评价机制。</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科技局对“星创天地”</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适时</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开展绩效评价，根据绩效评价结果实行分类指导、动态管理</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、奖励补助</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 xml:space="preserve">第十六条 </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“星创天地”的绩效评价程序：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（一）</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万州区</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备案</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“星创天地”对照“星创天地”服务功能的内容提交运营绩效自评报告及相关佐证材料。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二</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科技局委托第三方专业机构或组织专家组</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适时</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开展绩效评价。专家对“星创天地”进行绩效评价和综合评分，形成综合评价报告或者绩效评价意见。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 xml:space="preserve"> </w:t>
      </w:r>
      <w:r>
        <w:rPr>
          <w:rFonts w:hint="eastAsia" w:ascii="Times New Roman" w:hAnsi="Times New Roman" w:eastAsia="方正黑体_GBK" w:cs="Times New Roman"/>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方正黑体_GBK" w:cs="Times New Roman"/>
          <w:i w:val="0"/>
          <w:caps w:val="0"/>
          <w:color w:val="000000" w:themeColor="text1"/>
          <w:spacing w:val="0"/>
          <w:sz w:val="32"/>
          <w:szCs w:val="32"/>
          <w:shd w:val="clear" w:color="auto" w:fill="FFFFFF"/>
          <w:lang w:val="en-US" w:eastAsia="zh-CN"/>
          <w14:textFill>
            <w14:solidFill>
              <w14:schemeClr w14:val="tx1"/>
            </w14:solidFill>
          </w14:textFill>
        </w:rPr>
        <w:t>第十七条 </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xml:space="preserve"> 绩效评价结果分为优秀、合格、不合格三档</w:t>
      </w:r>
      <w:r>
        <w:rPr>
          <w:rFonts w:hint="default" w:ascii="Times New Roman" w:hAnsi="Times New Roman" w:eastAsia="方正仿宋_GBK" w:cs="Times New Roman"/>
          <w:color w:val="000000" w:themeColor="text1"/>
          <w:sz w:val="32"/>
          <w:szCs w:val="32"/>
          <w14:textFill>
            <w14:solidFill>
              <w14:schemeClr w14:val="tx1"/>
            </w14:solidFill>
          </w14:textFill>
        </w:rPr>
        <w:t>（其中，优秀比例不超过合格数的20%）</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，经</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科技局审定后，向社会公布，接受社会监督。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第十八条</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评价优秀的“星创天地”，</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科技局加大扶持力度，可优先推荐</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市</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级“星创天地”备案；评价为不合格的，要求其整改，整改期</w:t>
      </w:r>
      <w:r>
        <w:rPr>
          <w:rFonts w:hint="default" w:ascii="Times New Roman" w:hAnsi="Times New Roman" w:eastAsia="方正仿宋_GBK" w:cs="Times New Roman"/>
          <w:color w:val="000000" w:themeColor="text1"/>
          <w:sz w:val="32"/>
          <w:szCs w:val="32"/>
          <w14:textFill>
            <w14:solidFill>
              <w14:schemeClr w14:val="tx1"/>
            </w14:solidFill>
          </w14:textFill>
        </w:rPr>
        <w:t>6</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个月，整改不合格的，取消</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万州区</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星创天地”备案。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第十九条</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w:t>
      </w:r>
      <w:r>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t xml:space="preserve"> </w:t>
      </w:r>
      <w:r>
        <w:rPr>
          <w:rFonts w:hint="default" w:ascii="Times New Roman" w:hAnsi="Times New Roman" w:eastAsia="方正仿宋_GBK" w:cs="Times New Roman"/>
          <w:i w:val="0"/>
          <w:caps w:val="0"/>
          <w:color w:val="000000" w:themeColor="text1"/>
          <w:spacing w:val="0"/>
          <w:sz w:val="32"/>
          <w:szCs w:val="32"/>
          <w:highlight w:val="none"/>
          <w:shd w:val="clear" w:color="auto"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t>科技局对</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新备案</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为</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区级</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星创天地”，</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且正常运行1年以上，按照相关政策给予资金支持</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资金主要用于星创天地开展软硬件维修维护、线上服务内容开发、创新</w:t>
      </w:r>
      <w:r>
        <w:rPr>
          <w:rFonts w:hint="default" w:ascii="Times New Roman" w:hAnsi="Times New Roman" w:eastAsia="方正仿宋_GBK" w:cs="Times New Roman"/>
          <w:i w:val="0"/>
          <w:caps w:val="0"/>
          <w:color w:val="000000" w:themeColor="text1"/>
          <w:spacing w:val="0"/>
          <w:sz w:val="32"/>
          <w:szCs w:val="32"/>
          <w:highlight w:val="none"/>
          <w:shd w:val="clear" w:color="auto" w:fill="FFFFFF"/>
          <w14:textFill>
            <w14:solidFill>
              <w14:schemeClr w14:val="tx1"/>
            </w14:solidFill>
          </w14:textFill>
        </w:rPr>
        <w:t>创业培训、技术推广示范等。</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资金使用按照财政资金相关管理规定执行。涉及违规使用财政资金的，纳入科研信用管理。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第二十条 </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xml:space="preserve"> </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申报及</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绩效评估过程中，参与各方不得弄虚作假，不得以任何</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违规</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方式影响</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申报及</w:t>
      </w:r>
      <w:r>
        <w:rPr>
          <w:rFonts w:hint="default" w:ascii="Times New Roman" w:hAnsi="Times New Roman" w:eastAsia="方正仿宋_GBK" w:cs="Times New Roman"/>
          <w:i w:val="0"/>
          <w:caps w:val="0"/>
          <w:color w:val="000000" w:themeColor="text1"/>
          <w:spacing w:val="0"/>
          <w:sz w:val="32"/>
          <w:szCs w:val="32"/>
          <w:shd w:val="clear" w:color="auto" w:fill="FFFFFF"/>
          <w:lang w:eastAsia="zh-CN"/>
          <w14:textFill>
            <w14:solidFill>
              <w14:schemeClr w14:val="tx1"/>
            </w14:solidFill>
          </w14:textFill>
        </w:rPr>
        <w:t>评估。发现弄虚作假、违反科研诚信情况的按有关规定处理。</w:t>
      </w:r>
    </w:p>
    <w:p>
      <w:pPr>
        <w:keepNext w:val="0"/>
        <w:keepLines w:val="0"/>
        <w:pageBreakBefore w:val="0"/>
        <w:widowControl w:val="0"/>
        <w:kinsoku/>
        <w:wordWrap/>
        <w:overflowPunct/>
        <w:topLinePunct w:val="0"/>
        <w:autoSpaceDE/>
        <w:autoSpaceDN/>
        <w:bidi w:val="0"/>
        <w:adjustRightInd/>
        <w:snapToGrid/>
        <w:spacing w:line="600" w:lineRule="exact"/>
        <w:ind w:firstLine="2569" w:firstLineChars="803"/>
        <w:jc w:val="left"/>
        <w:textAlignment w:val="auto"/>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黑体_GBK" w:cs="Times New Roman"/>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第六章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第二十</w:t>
      </w:r>
      <w:r>
        <w:rPr>
          <w:rFonts w:hint="default" w:ascii="Times New Roman" w:hAnsi="Times New Roman" w:eastAsia="方正黑体_GBK" w:cs="Times New Roman"/>
          <w:i w:val="0"/>
          <w:caps w:val="0"/>
          <w:color w:val="000000" w:themeColor="text1"/>
          <w:spacing w:val="0"/>
          <w:sz w:val="32"/>
          <w:szCs w:val="32"/>
          <w:shd w:val="clear" w:color="auto" w:fill="FFFFFF"/>
          <w:lang w:eastAsia="zh-CN"/>
          <w14:textFill>
            <w14:solidFill>
              <w14:schemeClr w14:val="tx1"/>
            </w14:solidFill>
          </w14:textFill>
        </w:rPr>
        <w:t>一</w:t>
      </w:r>
      <w:r>
        <w:rPr>
          <w:rFonts w:hint="default" w:ascii="Times New Roman" w:hAnsi="Times New Roman" w:eastAsia="方正黑体_GBK" w:cs="Times New Roman"/>
          <w:i w:val="0"/>
          <w:caps w:val="0"/>
          <w:color w:val="000000" w:themeColor="text1"/>
          <w:spacing w:val="0"/>
          <w:sz w:val="32"/>
          <w:szCs w:val="32"/>
          <w:shd w:val="clear" w:color="auto" w:fill="FFFFFF"/>
          <w14:textFill>
            <w14:solidFill>
              <w14:schemeClr w14:val="tx1"/>
            </w14:solidFill>
          </w14:textFill>
        </w:rPr>
        <w:t>条</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 xml:space="preserve"> 本办</w:t>
      </w:r>
      <w:r>
        <w:rPr>
          <w:rFonts w:hint="default" w:ascii="仿宋" w:hAnsi="仿宋" w:eastAsia="仿宋" w:cs="仿宋"/>
          <w:i w:val="0"/>
          <w:iCs w:val="0"/>
          <w:caps w:val="0"/>
          <w:color w:val="000000" w:themeColor="text1"/>
          <w:spacing w:val="0"/>
          <w:sz w:val="31"/>
          <w:szCs w:val="31"/>
          <w:shd w:val="clear" w:fill="FFFFFF"/>
          <w:lang w:val="en-US" w:eastAsia="zh-CN"/>
          <w14:textFill>
            <w14:solidFill>
              <w14:schemeClr w14:val="tx1"/>
            </w14:solidFill>
          </w14:textFill>
        </w:rPr>
        <w:t>法由重庆市万州区科技局负责解释，自</w:t>
      </w:r>
      <w:r>
        <w:rPr>
          <w:rFonts w:hint="eastAsia" w:ascii="Times New Roman" w:hAnsi="Times New Roman" w:cs="Times New Roman"/>
          <w:i w:val="0"/>
          <w:caps w:val="0"/>
          <w:color w:val="000000" w:themeColor="text1"/>
          <w:spacing w:val="0"/>
          <w:sz w:val="32"/>
          <w:szCs w:val="32"/>
          <w:highlight w:val="none"/>
          <w:shd w:val="clear" w:color="auto" w:fill="FFFFFF"/>
          <w:lang w:val="en-US" w:eastAsia="zh-CN"/>
          <w14:textFill>
            <w14:solidFill>
              <w14:schemeClr w14:val="tx1"/>
            </w14:solidFill>
          </w14:textFill>
        </w:rPr>
        <w:t>2024年4月18日</w:t>
      </w:r>
      <w:r>
        <w:rPr>
          <w:rFonts w:hint="default" w:ascii="仿宋" w:hAnsi="仿宋" w:eastAsia="仿宋" w:cs="仿宋"/>
          <w:i w:val="0"/>
          <w:iCs w:val="0"/>
          <w:caps w:val="0"/>
          <w:color w:val="000000" w:themeColor="text1"/>
          <w:spacing w:val="0"/>
          <w:sz w:val="31"/>
          <w:szCs w:val="31"/>
          <w:shd w:val="clear" w:fill="FFFFFF"/>
          <w:lang w:val="en-US" w:eastAsia="zh-CN"/>
          <w14:textFill>
            <w14:solidFill>
              <w14:schemeClr w14:val="tx1"/>
            </w14:solidFill>
          </w14:textFill>
        </w:rPr>
        <w:t>起施行。</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《重庆市万州区星创天地管理办法》（万州科局发〔2022〕28号）同时废止。</w:t>
      </w:r>
    </w:p>
    <w:p/>
    <w:sectPr>
      <w:headerReference r:id="rId3" w:type="default"/>
      <w:footerReference r:id="rId4" w:type="default"/>
      <w:pgSz w:w="11906" w:h="16838"/>
      <w:pgMar w:top="1962" w:right="1474" w:bottom="184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beforeAutospacing="0" w:afterAutospacing="0"/>
      <w:ind w:left="4788" w:leftChars="2280" w:firstLine="3600" w:firstLineChars="2000"/>
      <w:jc w:val="both"/>
      <w:rPr>
        <w:rFonts w:ascii="Times New Roman" w:hAnsi="Times New Roman" w:eastAsia="仿宋" w:cs="Times New Roman"/>
        <w:kern w:val="0"/>
        <w:sz w:val="32"/>
        <w:szCs w:val="48"/>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10795" r="3175" b="1587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gnKNQAAAAHAQAADwAAAAAAAAABACAAAAAiAAAAZHJzL2Rvd25y&#10;ZXYueG1sUEsBAhQAFAAAAAgAh07iQOPYdEACAgAAAAQAAA4AAAAAAAAAAQAgAAAAIwEAAGRycy9l&#10;Mm9Eb2MueG1sUEsFBgAAAAAGAAYAWQEAAJcFAAAAAA==&#10;">
              <v:fill on="f" focussize="0,0"/>
              <v:stroke weight="1.75pt" color="#005192" joinstyle="miter"/>
              <v:imagedata o:title=""/>
              <o:lock v:ext="edit" aspectratio="f"/>
            </v:line>
          </w:pict>
        </mc:Fallback>
      </mc:AlternateContent>
    </w: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4987925</wp:posOffset>
              </wp:positionH>
              <wp:positionV relativeFrom="paragraph">
                <wp:posOffset>0</wp:posOffset>
              </wp:positionV>
              <wp:extent cx="457200" cy="22098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wps:spPr>
                    <wps:txbx>
                      <w:txbxContent>
                        <w:p>
                          <w:pPr>
                            <w:widowControl/>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92.75pt;margin-top:0pt;height:17.4pt;width:36pt;mso-position-horizontal-relative:margin;mso-wrap-style:none;z-index:251661312;mso-width-relative:page;mso-height-relative:page;" filled="f" stroked="f" coordsize="21600,21600" o:gfxdata="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cNF5dUAAAAHAQAADwAAAAAAAAABACAA&#10;AAAiAAAAZHJzL2Rvd25yZXYueG1sUEsBAhQAFAAAAAgAh07iQE4k+KfXAQAAoAMAAA4AAAAAAAAA&#10;AQAgAAAAJAEAAGRycy9lMm9Eb2MueG1sUEsFBgAAAAAGAAYAWQEAAG0FAAAAAA==&#10;">
              <v:fill on="f" focussize="0,0"/>
              <v:stroke on="f" weight="0.5pt"/>
              <v:imagedata o:title=""/>
              <o:lock v:ext="edit" aspectratio="f"/>
              <v:textbox inset="0mm,0mm,0mm,0mm" style="mso-fit-shape-to-text:t;">
                <w:txbxContent>
                  <w:p>
                    <w:pPr>
                      <w:widowControl/>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p>
    <w:pPr>
      <w:widowControl w:val="0"/>
      <w:tabs>
        <w:tab w:val="center" w:pos="4153"/>
        <w:tab w:val="right" w:pos="8306"/>
      </w:tabs>
      <w:wordWrap w:val="0"/>
      <w:snapToGrid w:val="0"/>
      <w:spacing w:beforeAutospacing="0" w:afterAutospacing="0"/>
      <w:jc w:val="right"/>
      <w:rPr>
        <w:rFonts w:hint="eastAsia" w:ascii="宋体" w:hAnsi="宋体" w:eastAsia="宋体" w:cs="宋体"/>
        <w:b/>
        <w:color w:val="005192"/>
        <w:kern w:val="2"/>
        <w:sz w:val="28"/>
        <w:szCs w:val="44"/>
        <w:lang w:val="en-US" w:eastAsia="zh-CN" w:bidi="ar-SA"/>
      </w:rPr>
    </w:pPr>
    <w:r>
      <w:rPr>
        <w:rFonts w:hint="eastAsia" w:ascii="宋体" w:hAnsi="宋体" w:eastAsia="宋体" w:cs="宋体"/>
        <w:b/>
        <w:color w:val="005192"/>
        <w:kern w:val="2"/>
        <w:sz w:val="28"/>
        <w:szCs w:val="44"/>
        <w:lang w:val="en-US" w:eastAsia="zh-CN" w:bidi="ar-SA"/>
      </w:rPr>
      <w:t>重庆市万州区科学技术局发布</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方正仿宋_GBK" w:hAnsi="方正仿宋_GBK" w:eastAsia="方正仿宋_GBK" w:cs="方正仿宋_GBK"/>
        <w:b/>
        <w:bCs/>
        <w:color w:val="000000"/>
        <w:kern w:val="2"/>
        <w:sz w:val="32"/>
        <w:szCs w:val="24"/>
        <w:lang w:val="en-US" w:eastAsia="zh-CN" w:bidi="ar-SA"/>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3EeSs1AAAAAgBAAAPAAAAAAAAAAEAIAAAACIAAABkcnMvZG93bnJldi54bWxQSwEC&#10;FAAUAAAACACHTuJAq3fvAfgBAADLAwAADgAAAAAAAAABACAAAAAjAQAAZHJzL2Uyb0RvYy54bWxQ&#10;SwUGAAAAAAYABgBZAQAAjQUAAAAA&#10;">
              <v:fill on="f" focussize="0,0"/>
              <v:stroke weight="1.75pt" color="#005192" miterlimit="8" joinstyle="miter"/>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kern w:val="2"/>
        <w:sz w:val="32"/>
        <w:szCs w:val="24"/>
        <w:lang w:val="en-US" w:eastAsia="zh-CN" w:bidi="ar-SA"/>
      </w:rPr>
      <w:t>重庆市万州区科学技术局</w:t>
    </w:r>
    <w:r>
      <w:rPr>
        <w:rFonts w:hint="eastAsia" w:ascii="宋体" w:hAnsi="宋体" w:cs="宋体"/>
        <w:b/>
        <w:bCs/>
        <w:color w:val="005192"/>
        <w:kern w:val="2"/>
        <w:sz w:val="32"/>
        <w:szCs w:val="24"/>
        <w:lang w:val="en-US" w:eastAsia="zh-CN" w:bidi="ar-SA"/>
      </w:rPr>
      <w:t>行政</w:t>
    </w:r>
    <w:r>
      <w:rPr>
        <w:rFonts w:hint="eastAsia" w:ascii="宋体" w:hAnsi="宋体" w:eastAsia="宋体" w:cs="宋体"/>
        <w:b/>
        <w:bCs/>
        <w:color w:val="005192"/>
        <w:kern w:val="2"/>
        <w:sz w:val="32"/>
        <w:szCs w:val="32"/>
        <w:lang w:val="en-US" w:eastAsia="zh-Hans" w:bidi="ar-SA"/>
      </w:rPr>
      <w:t>规范性文件</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0A18AB"/>
    <w:multiLevelType w:val="singleLevel"/>
    <w:tmpl w:val="F20A18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wNDQyOTgwOTJhOWZjNzQyY2EwNDhmNzFiNDhhNzkifQ=="/>
  </w:docVars>
  <w:rsids>
    <w:rsidRoot w:val="175D3325"/>
    <w:rsid w:val="11C10E95"/>
    <w:rsid w:val="175D3325"/>
    <w:rsid w:val="18D53478"/>
    <w:rsid w:val="2410218F"/>
    <w:rsid w:val="33961A47"/>
    <w:rsid w:val="406F1D83"/>
    <w:rsid w:val="444B7302"/>
    <w:rsid w:val="4A712751"/>
    <w:rsid w:val="788C05D2"/>
    <w:rsid w:val="7C4D1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spacing w:line="372" w:lineRule="auto"/>
      <w:outlineLvl w:val="3"/>
    </w:pPr>
    <w:rPr>
      <w:rFonts w:ascii="Arial" w:hAnsi="Arial" w:eastAsia="黑体"/>
      <w:sz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next w:val="1"/>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2024-03-21T02:54:00Z</dcterms:created>
  <dc:creator>cqfjyxw</dc:creator>
  <cp:lastModifiedBy>cqfjyxw</cp:lastModifiedBy>
  <dcterms:modified xsi:type="dcterms:W3CDTF">2024-03-26T02:49:48Z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7866807DC4BF44A98E1FDFA6480D00E3_13</vt:lpwstr>
  </property>
</Properties>
</file>