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hint="eastAsia" w:ascii="方正仿宋_GBK" w:eastAsia="方正仿宋_GBK"/>
          <w:sz w:val="32"/>
          <w:szCs w:val="20"/>
        </w:rPr>
      </w:pP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hint="eastAsia" w:ascii="方正仿宋_GBK" w:eastAsia="方正仿宋_GBK"/>
          <w:sz w:val="44"/>
          <w:szCs w:val="44"/>
        </w:rPr>
      </w:pPr>
    </w:p>
    <w:p>
      <w:pPr>
        <w:spacing w:beforeLines="0" w:afterLines="0" w:line="54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重庆市万州区科学技术局</w:t>
      </w:r>
    </w:p>
    <w:p>
      <w:pPr>
        <w:spacing w:beforeLines="0" w:afterLines="0" w:line="54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关于印发《重庆市万州区星创天地</w:t>
      </w:r>
    </w:p>
    <w:p>
      <w:pPr>
        <w:spacing w:beforeLines="0" w:afterLines="0" w:line="54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管理办法》的通知</w:t>
      </w:r>
    </w:p>
    <w:p>
      <w:pPr>
        <w:spacing w:beforeLines="0" w:afterLines="0" w:line="540" w:lineRule="exact"/>
        <w:jc w:val="center"/>
        <w:rPr>
          <w:rFonts w:hint="eastAsia" w:cs="Times New Roman"/>
          <w:sz w:val="32"/>
          <w:szCs w:val="32"/>
        </w:rPr>
      </w:pPr>
      <w:r>
        <w:rPr>
          <w:rFonts w:hint="eastAsia" w:eastAsia="方正仿宋_GBK" w:cs="Times New Roman"/>
          <w:sz w:val="32"/>
          <w:szCs w:val="32"/>
        </w:rPr>
        <w:t>万州科局发〔</w:t>
      </w:r>
      <w:r>
        <w:rPr>
          <w:rFonts w:hint="eastAsia" w:cs="Times New Roman"/>
          <w:sz w:val="32"/>
          <w:szCs w:val="24"/>
        </w:rPr>
        <w:t>2022</w:t>
      </w:r>
      <w:r>
        <w:rPr>
          <w:rFonts w:hint="eastAsia" w:eastAsia="方正仿宋_GBK" w:cs="Times New Roman"/>
          <w:sz w:val="32"/>
          <w:szCs w:val="32"/>
        </w:rPr>
        <w:t>〕</w:t>
      </w:r>
      <w:r>
        <w:rPr>
          <w:rFonts w:hint="eastAsia" w:cs="Times New Roman"/>
          <w:sz w:val="32"/>
          <w:szCs w:val="24"/>
        </w:rPr>
        <w:t>28</w:t>
      </w:r>
      <w:r>
        <w:rPr>
          <w:rFonts w:hint="eastAsia" w:eastAsia="方正仿宋_GBK" w:cs="Times New Roman"/>
          <w:sz w:val="32"/>
          <w:szCs w:val="32"/>
        </w:rPr>
        <w:t>号</w:t>
      </w:r>
    </w:p>
    <w:p>
      <w:pPr>
        <w:spacing w:beforeLines="0" w:afterLines="0" w:line="600" w:lineRule="exact"/>
        <w:rPr>
          <w:rFonts w:hint="eastAsia" w:cs="Times New Roman"/>
          <w:sz w:val="32"/>
          <w:szCs w:val="32"/>
        </w:rPr>
      </w:pPr>
    </w:p>
    <w:p>
      <w:pPr>
        <w:spacing w:beforeLines="0" w:afterLines="0" w:line="600" w:lineRule="exact"/>
        <w:rPr>
          <w:rFonts w:hint="eastAsia" w:cs="Times New Roman"/>
          <w:sz w:val="32"/>
          <w:szCs w:val="32"/>
        </w:rPr>
      </w:pPr>
      <w:r>
        <w:rPr>
          <w:rFonts w:hint="eastAsia" w:eastAsia="方正仿宋_GBK" w:cs="Times New Roman"/>
          <w:color w:val="000000"/>
          <w:sz w:val="32"/>
          <w:szCs w:val="32"/>
        </w:rPr>
        <w:t>各有关单位</w:t>
      </w:r>
      <w:r>
        <w:rPr>
          <w:rFonts w:hint="eastAsia" w:eastAsia="方正仿宋_GBK" w:cs="Times New Roman"/>
          <w:sz w:val="32"/>
          <w:szCs w:val="32"/>
        </w:rPr>
        <w:t>：</w:t>
      </w:r>
    </w:p>
    <w:p>
      <w:pPr>
        <w:spacing w:beforeLines="0" w:afterLines="0" w:line="600" w:lineRule="exact"/>
        <w:ind w:firstLine="640" w:firstLineChars="200"/>
        <w:rPr>
          <w:rFonts w:hint="eastAsia" w:cs="Times New Roman"/>
          <w:sz w:val="32"/>
          <w:szCs w:val="32"/>
        </w:rPr>
      </w:pPr>
      <w:r>
        <w:rPr>
          <w:rFonts w:hint="eastAsia" w:eastAsia="方正仿宋_GBK" w:cs="Times New Roman"/>
          <w:sz w:val="32"/>
          <w:szCs w:val="32"/>
        </w:rPr>
        <w:t>现将《重庆市万州区星创天地管理办法》印发给你们，请遵照执行。</w:t>
      </w:r>
    </w:p>
    <w:p>
      <w:pPr>
        <w:pStyle w:val="2"/>
        <w:spacing w:beforeLines="0" w:afterLines="0"/>
        <w:rPr>
          <w:rFonts w:hint="eastAsia"/>
          <w:sz w:val="24"/>
          <w:szCs w:val="24"/>
        </w:rPr>
      </w:pP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jc w:val="right"/>
        <w:textAlignment w:val="auto"/>
        <w:rPr>
          <w:rFonts w:hint="eastAsia" w:cs="Times New Roman"/>
          <w:sz w:val="32"/>
          <w:szCs w:val="32"/>
        </w:rPr>
      </w:pPr>
      <w:r>
        <w:rPr>
          <w:rFonts w:hint="eastAsia" w:eastAsia="方正仿宋_GBK" w:cs="Times New Roman"/>
          <w:sz w:val="32"/>
          <w:szCs w:val="32"/>
        </w:rPr>
        <w:t>重庆市万州区科学技术局</w:t>
      </w:r>
    </w:p>
    <w:p>
      <w:pPr>
        <w:spacing w:beforeLines="0" w:afterLines="0" w:line="600" w:lineRule="exact"/>
        <w:ind w:firstLine="6080" w:firstLineChars="1900"/>
        <w:rPr>
          <w:rFonts w:hint="eastAsia" w:cs="Times New Roman"/>
          <w:sz w:val="32"/>
          <w:szCs w:val="32"/>
        </w:rPr>
      </w:pPr>
      <w:r>
        <w:rPr>
          <w:rFonts w:hint="eastAsia" w:cs="Times New Roman"/>
          <w:sz w:val="32"/>
          <w:szCs w:val="32"/>
        </w:rPr>
        <w:t>2022</w:t>
      </w:r>
      <w:r>
        <w:rPr>
          <w:rFonts w:hint="eastAsia" w:eastAsia="方正仿宋_GBK" w:cs="Times New Roman"/>
          <w:sz w:val="32"/>
          <w:szCs w:val="32"/>
        </w:rPr>
        <w:t>年</w:t>
      </w:r>
      <w:r>
        <w:rPr>
          <w:rFonts w:hint="eastAsia" w:cs="Times New Roman"/>
          <w:sz w:val="32"/>
          <w:szCs w:val="32"/>
        </w:rPr>
        <w:t>5</w:t>
      </w:r>
      <w:r>
        <w:rPr>
          <w:rFonts w:hint="eastAsia" w:eastAsia="方正仿宋_GBK" w:cs="Times New Roman"/>
          <w:sz w:val="32"/>
          <w:szCs w:val="32"/>
        </w:rPr>
        <w:t>月</w:t>
      </w:r>
      <w:r>
        <w:rPr>
          <w:rFonts w:hint="eastAsia" w:cs="Times New Roman"/>
          <w:sz w:val="32"/>
          <w:szCs w:val="32"/>
        </w:rPr>
        <w:t>1</w:t>
      </w:r>
      <w:r>
        <w:rPr>
          <w:rFonts w:hint="eastAsia" w:eastAsia="方正仿宋_GBK" w:cs="Times New Roman"/>
          <w:sz w:val="32"/>
          <w:szCs w:val="32"/>
        </w:rPr>
        <w:t>3日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（此件公开发布）</w:t>
      </w:r>
      <w:bookmarkStart w:id="0" w:name="_GoBack"/>
      <w:bookmarkEnd w:id="0"/>
    </w:p>
    <w:p>
      <w:pPr>
        <w:pStyle w:val="2"/>
        <w:spacing w:beforeLines="0" w:afterLines="0"/>
        <w:jc w:val="center"/>
        <w:rPr>
          <w:rFonts w:hint="eastAsia"/>
          <w:sz w:val="24"/>
          <w:szCs w:val="24"/>
        </w:rPr>
      </w:pPr>
    </w:p>
    <w:p>
      <w:pPr>
        <w:spacing w:beforeLines="0" w:afterLines="0" w:line="600" w:lineRule="exact"/>
        <w:jc w:val="center"/>
        <w:rPr>
          <w:rFonts w:hint="eastAsia" w:cs="Times New Roman"/>
          <w:sz w:val="32"/>
          <w:szCs w:val="32"/>
        </w:rPr>
      </w:pPr>
    </w:p>
    <w:p>
      <w:pPr>
        <w:pStyle w:val="10"/>
        <w:widowControl w:val="0"/>
        <w:spacing w:before="0" w:beforeLines="0" w:beforeAutospacing="0" w:after="0" w:afterLines="0" w:afterAutospacing="0" w:line="600" w:lineRule="exact"/>
        <w:jc w:val="center"/>
        <w:rPr>
          <w:rFonts w:hint="eastAsia" w:ascii="方正小标宋_GBK" w:hAnsi="方正小标宋_GBK" w:eastAsia="方正小标宋_GBK" w:cs="方正小标宋_GBK"/>
          <w:color w:val="333333"/>
          <w:sz w:val="44"/>
          <w:szCs w:val="44"/>
          <w:shd w:val="clear" w:color="auto" w:fill="FFFFFF"/>
        </w:rPr>
      </w:pPr>
    </w:p>
    <w:p>
      <w:pPr>
        <w:pStyle w:val="10"/>
        <w:widowControl w:val="0"/>
        <w:spacing w:before="0" w:beforeLines="0" w:beforeAutospacing="0" w:after="0" w:afterLines="0" w:afterAutospacing="0" w:line="600" w:lineRule="exact"/>
        <w:jc w:val="center"/>
        <w:rPr>
          <w:rFonts w:hint="eastAsia" w:ascii="方正小标宋_GBK" w:hAnsi="方正小标宋_GBK" w:eastAsia="方正小标宋_GBK" w:cs="方正小标宋_GBK"/>
          <w:color w:val="333333"/>
          <w:sz w:val="44"/>
          <w:szCs w:val="44"/>
          <w:shd w:val="clear" w:color="auto" w:fill="FFFFFF"/>
        </w:rPr>
      </w:pPr>
    </w:p>
    <w:p>
      <w:pPr>
        <w:pStyle w:val="10"/>
        <w:widowControl w:val="0"/>
        <w:spacing w:before="0" w:beforeLines="0" w:beforeAutospacing="0" w:after="0" w:afterLines="0" w:afterAutospacing="0" w:line="600" w:lineRule="exact"/>
        <w:jc w:val="center"/>
        <w:rPr>
          <w:rFonts w:hint="eastAsia" w:ascii="方正小标宋_GBK" w:hAnsi="方正小标宋_GBK" w:eastAsia="方正小标宋_GBK" w:cs="方正小标宋_GBK"/>
          <w:color w:val="333333"/>
          <w:sz w:val="44"/>
          <w:szCs w:val="44"/>
          <w:shd w:val="clear" w:color="auto" w:fill="FFFFFF"/>
        </w:rPr>
      </w:pPr>
    </w:p>
    <w:p>
      <w:pPr>
        <w:pStyle w:val="10"/>
        <w:widowControl w:val="0"/>
        <w:spacing w:before="0" w:beforeLines="0" w:beforeAutospacing="0" w:after="0" w:afterLines="0" w:afterAutospacing="0" w:line="600" w:lineRule="exact"/>
        <w:jc w:val="both"/>
        <w:rPr>
          <w:rFonts w:hint="eastAsia" w:ascii="方正小标宋_GBK" w:hAnsi="方正小标宋_GBK" w:eastAsia="方正小标宋_GBK" w:cs="方正小标宋_GBK"/>
          <w:color w:val="333333"/>
          <w:sz w:val="44"/>
          <w:szCs w:val="44"/>
          <w:shd w:val="clear" w:color="auto" w:fill="FFFFFF"/>
        </w:rPr>
      </w:pPr>
    </w:p>
    <w:p>
      <w:pPr>
        <w:pStyle w:val="10"/>
        <w:widowControl w:val="0"/>
        <w:spacing w:before="0" w:beforeLines="0" w:beforeAutospacing="0" w:after="0" w:afterLines="0" w:afterAutospacing="0" w:line="600" w:lineRule="exact"/>
        <w:jc w:val="both"/>
        <w:rPr>
          <w:rFonts w:hint="eastAsia" w:ascii="方正小标宋_GBK" w:hAnsi="方正小标宋_GBK" w:eastAsia="方正小标宋_GBK" w:cs="方正小标宋_GBK"/>
          <w:color w:val="333333"/>
          <w:sz w:val="44"/>
          <w:szCs w:val="44"/>
          <w:shd w:val="clear" w:color="auto" w:fill="FFFFFF"/>
        </w:rPr>
      </w:pPr>
    </w:p>
    <w:p>
      <w:pPr>
        <w:pStyle w:val="10"/>
        <w:widowControl w:val="0"/>
        <w:spacing w:before="0" w:beforeLines="0" w:beforeAutospacing="0" w:after="0" w:afterLines="0" w:afterAutospacing="0" w:line="600" w:lineRule="exact"/>
        <w:jc w:val="center"/>
        <w:rPr>
          <w:rFonts w:hint="eastAsia" w:ascii="方正小标宋_GBK" w:hAnsi="方正小标宋_GBK" w:eastAsia="方正小标宋_GBK" w:cs="方正小标宋_GBK"/>
          <w:color w:val="333333"/>
          <w:sz w:val="44"/>
          <w:szCs w:val="44"/>
          <w:shd w:val="clear" w:color="auto" w:fill="FFFFFF"/>
        </w:rPr>
      </w:pPr>
    </w:p>
    <w:p>
      <w:pPr>
        <w:pStyle w:val="10"/>
        <w:widowControl w:val="0"/>
        <w:spacing w:before="0" w:beforeLines="0" w:beforeAutospacing="0" w:after="0" w:afterLines="0" w:afterAutospacing="0" w:line="600" w:lineRule="exact"/>
        <w:jc w:val="center"/>
        <w:rPr>
          <w:rFonts w:hint="eastAsia" w:ascii="方正小标宋_GBK" w:hAnsi="方正小标宋_GBK" w:eastAsia="方正小标宋_GBK" w:cs="方正小标宋_GBK"/>
          <w:color w:val="333333"/>
          <w:sz w:val="44"/>
          <w:szCs w:val="44"/>
          <w:shd w:val="clear" w:color="auto" w:fill="FFFFFF"/>
        </w:rPr>
      </w:pPr>
      <w:r>
        <w:rPr>
          <w:rFonts w:hint="eastAsia" w:ascii="方正小标宋_GBK" w:hAnsi="方正小标宋_GBK" w:eastAsia="方正小标宋_GBK" w:cs="方正小标宋_GBK"/>
          <w:color w:val="333333"/>
          <w:sz w:val="44"/>
          <w:szCs w:val="44"/>
          <w:shd w:val="clear" w:color="auto" w:fill="FFFFFF"/>
        </w:rPr>
        <w:t>重庆市万州区星创天地管理办法</w:t>
      </w:r>
    </w:p>
    <w:p>
      <w:pPr>
        <w:pStyle w:val="10"/>
        <w:widowControl w:val="0"/>
        <w:spacing w:before="0" w:beforeLines="0" w:beforeAutospacing="0" w:after="0" w:afterLines="0" w:afterAutospacing="0" w:line="600" w:lineRule="exact"/>
        <w:jc w:val="center"/>
        <w:rPr>
          <w:rFonts w:hint="eastAsia" w:ascii="方正小标宋_GBK" w:hAnsi="方正小标宋_GBK" w:eastAsia="方正小标宋_GBK" w:cs="方正小标宋_GBK"/>
          <w:color w:val="333333"/>
          <w:sz w:val="44"/>
          <w:szCs w:val="44"/>
          <w:shd w:val="clear" w:color="auto" w:fill="FFFFFF"/>
        </w:rPr>
      </w:pPr>
    </w:p>
    <w:p>
      <w:pPr>
        <w:pStyle w:val="10"/>
        <w:widowControl w:val="0"/>
        <w:spacing w:before="0" w:beforeLines="0" w:beforeAutospacing="0" w:after="0" w:afterLines="0" w:afterAutospacing="0" w:line="600" w:lineRule="exact"/>
        <w:ind w:firstLine="3520" w:firstLineChars="1100"/>
        <w:jc w:val="both"/>
        <w:rPr>
          <w:rFonts w:hint="eastAsia" w:ascii="方正黑体_GBK" w:hAnsi="方正黑体_GBK" w:eastAsia="方正黑体_GBK" w:cs="方正黑体_GBK"/>
          <w:color w:val="333333"/>
          <w:sz w:val="32"/>
          <w:szCs w:val="32"/>
          <w:shd w:val="clear" w:color="auto" w:fill="FFFFFF"/>
        </w:rPr>
      </w:pPr>
      <w:r>
        <w:rPr>
          <w:rFonts w:hint="eastAsia" w:ascii="方正黑体_GBK" w:hAnsi="方正黑体_GBK" w:eastAsia="方正黑体_GBK" w:cs="方正黑体_GBK"/>
          <w:color w:val="333333"/>
          <w:sz w:val="32"/>
          <w:szCs w:val="32"/>
          <w:shd w:val="clear" w:color="auto" w:fill="FFFFFF"/>
        </w:rPr>
        <w:t>第一章  总则</w:t>
      </w:r>
    </w:p>
    <w:p>
      <w:pPr>
        <w:pStyle w:val="10"/>
        <w:widowControl w:val="0"/>
        <w:spacing w:before="0" w:beforeLines="0" w:beforeAutospacing="0" w:after="0" w:afterLines="0" w:afterAutospacing="0" w:line="600" w:lineRule="exact"/>
        <w:ind w:firstLine="640" w:firstLineChars="200"/>
        <w:rPr>
          <w:rFonts w:hint="eastAsia" w:ascii="Times New Roman" w:hAnsi="Times New Roman" w:eastAsia="Times New Roman" w:cs="Times New Roman"/>
          <w:color w:val="333333"/>
          <w:sz w:val="32"/>
          <w:szCs w:val="32"/>
          <w:shd w:val="clear" w:color="auto" w:fill="FFFFFF"/>
        </w:rPr>
      </w:pPr>
      <w:r>
        <w:rPr>
          <w:rFonts w:hint="eastAsia" w:ascii="方正黑体_GBK" w:hAnsi="方正黑体_GBK" w:eastAsia="方正黑体_GBK" w:cs="方正黑体_GBK"/>
          <w:color w:val="333333"/>
          <w:sz w:val="32"/>
          <w:szCs w:val="32"/>
          <w:shd w:val="clear" w:color="auto" w:fill="FFFFFF"/>
        </w:rPr>
        <w:t>第一条</w:t>
      </w:r>
      <w:r>
        <w:rPr>
          <w:rFonts w:hint="eastAsia" w:ascii="Times New Roman" w:hAnsi="Times New Roman" w:eastAsia="方正仿宋_GBK" w:cs="Times New Roman"/>
          <w:color w:val="333333"/>
          <w:sz w:val="32"/>
          <w:szCs w:val="32"/>
          <w:shd w:val="clear" w:color="auto" w:fill="FFFFFF"/>
        </w:rPr>
        <w:t xml:space="preserve">  </w:t>
      </w:r>
      <w:r>
        <w:rPr>
          <w:rFonts w:hint="eastAsia" w:ascii="Times New Roman" w:hAnsi="Times New Roman" w:eastAsia="方正仿宋_GBK" w:cs="Times New Roman"/>
          <w:color w:val="000000"/>
          <w:sz w:val="32"/>
          <w:szCs w:val="32"/>
          <w:shd w:val="clear" w:color="auto" w:fill="FFFFFF"/>
        </w:rPr>
        <w:t>为贯彻落实《国务院关于强化实施创新驱动发</w:t>
      </w:r>
      <w:r>
        <w:rPr>
          <w:rFonts w:hint="eastAsia" w:ascii="Times New Roman" w:hAnsi="Times New Roman" w:eastAsia="方正仿宋_GBK" w:cs="Times New Roman"/>
          <w:color w:val="333333"/>
          <w:sz w:val="32"/>
          <w:szCs w:val="32"/>
          <w:shd w:val="clear" w:color="auto" w:fill="FFFFFF"/>
        </w:rPr>
        <w:t>展战略进一步推进大众创业万众创新深入发展的意见》（国发〔2017〕37号）、《国务院关于推动创新创业高质量发展打造“双创”升级版的意见》（国发〔2018〕32号）等文件精神，指导和推动我区</w:t>
      </w:r>
      <w:r>
        <w:rPr>
          <w:rFonts w:hint="eastAsia" w:ascii="Times New Roman" w:hAnsi="Times New Roman" w:eastAsia="Times New Roman" w:cs="Times New Roman"/>
          <w:color w:val="333333"/>
          <w:sz w:val="32"/>
          <w:szCs w:val="32"/>
          <w:shd w:val="clear" w:color="auto" w:fill="FFFFFF"/>
        </w:rPr>
        <w:t>“</w:t>
      </w:r>
      <w:r>
        <w:rPr>
          <w:rFonts w:hint="eastAsia" w:ascii="Times New Roman" w:hAnsi="Times New Roman" w:eastAsia="方正仿宋_GBK" w:cs="Times New Roman"/>
          <w:color w:val="333333"/>
          <w:sz w:val="32"/>
          <w:szCs w:val="32"/>
          <w:shd w:val="clear" w:color="auto" w:fill="FFFFFF"/>
        </w:rPr>
        <w:t>星创天地”发展，努力营造良好的农村创新创业生态环境，推进乡村振兴战略实施，根据《重庆市星创天地管理办法》（渝科局发〔2018〕34号）要求，结合我区实际，制定本办法。</w:t>
      </w:r>
    </w:p>
    <w:p>
      <w:pPr>
        <w:pStyle w:val="10"/>
        <w:widowControl w:val="0"/>
        <w:spacing w:before="0" w:beforeLines="0" w:beforeAutospacing="0" w:after="0" w:afterLines="0" w:afterAutospacing="0" w:line="600" w:lineRule="exact"/>
        <w:ind w:firstLine="640" w:firstLineChars="200"/>
        <w:rPr>
          <w:rFonts w:hint="eastAsia" w:ascii="Times New Roman" w:hAnsi="Times New Roman" w:eastAsia="Times New Roman" w:cs="Times New Roman"/>
          <w:color w:val="333333"/>
          <w:sz w:val="32"/>
          <w:szCs w:val="32"/>
          <w:shd w:val="clear" w:color="auto" w:fill="FFFFFF"/>
        </w:rPr>
      </w:pPr>
      <w:r>
        <w:rPr>
          <w:rFonts w:hint="eastAsia" w:ascii="方正黑体_GBK" w:hAnsi="方正黑体_GBK" w:eastAsia="方正黑体_GBK" w:cs="方正黑体_GBK"/>
          <w:color w:val="333333"/>
          <w:sz w:val="32"/>
          <w:szCs w:val="32"/>
          <w:shd w:val="clear" w:color="auto" w:fill="FFFFFF"/>
        </w:rPr>
        <w:t>第二条</w:t>
      </w:r>
      <w:r>
        <w:rPr>
          <w:rFonts w:hint="eastAsia" w:ascii="Times New Roman" w:hAnsi="Times New Roman" w:eastAsia="方正仿宋_GBK" w:cs="Times New Roman"/>
          <w:color w:val="333333"/>
          <w:sz w:val="32"/>
          <w:szCs w:val="32"/>
          <w:shd w:val="clear" w:color="auto" w:fill="FFFFFF"/>
        </w:rPr>
        <w:t xml:space="preserve"> </w:t>
      </w:r>
      <w:r>
        <w:rPr>
          <w:rFonts w:hint="eastAsia" w:ascii="Times New Roman" w:hAnsi="Times New Roman" w:eastAsia="Times New Roman" w:cs="Times New Roman"/>
          <w:color w:val="333333"/>
          <w:sz w:val="32"/>
          <w:szCs w:val="32"/>
          <w:shd w:val="clear" w:color="auto" w:fill="FFFFFF"/>
        </w:rPr>
        <w:t xml:space="preserve"> </w:t>
      </w:r>
      <w:r>
        <w:rPr>
          <w:rFonts w:hint="eastAsia" w:ascii="Times New Roman" w:hAnsi="Times New Roman" w:eastAsia="方正仿宋_GBK" w:cs="Times New Roman"/>
          <w:color w:val="333333"/>
          <w:sz w:val="32"/>
          <w:szCs w:val="32"/>
          <w:shd w:val="clear" w:color="auto" w:fill="FFFFFF"/>
        </w:rPr>
        <w:t>本办法所指“星创天地”是指在我区范围内由独立法人机构运营，</w:t>
      </w:r>
      <w:r>
        <w:rPr>
          <w:rFonts w:hint="eastAsia" w:ascii="Times New Roman" w:hAnsi="Times New Roman" w:eastAsia="方正仿宋_GBK" w:cs="Times New Roman"/>
          <w:sz w:val="32"/>
          <w:szCs w:val="32"/>
        </w:rPr>
        <w:t>面向农业农村创新创业主体，通过市场化机制、专业化服务和资本化运作方式，</w:t>
      </w:r>
      <w:r>
        <w:rPr>
          <w:rFonts w:hint="eastAsia" w:ascii="Times New Roman" w:hAnsi="Times New Roman" w:eastAsia="方正仿宋_GBK" w:cs="Times New Roman"/>
          <w:color w:val="333333"/>
          <w:sz w:val="32"/>
          <w:szCs w:val="32"/>
          <w:shd w:val="clear" w:color="auto" w:fill="FFFFFF"/>
        </w:rPr>
        <w:t>聚集创新资源和创业要素，为农业农村创新创业主体的培育和创新型农业企业孵化提供一站式开放性综合服务。</w:t>
      </w:r>
    </w:p>
    <w:p>
      <w:pPr>
        <w:pStyle w:val="10"/>
        <w:widowControl w:val="0"/>
        <w:spacing w:before="0" w:beforeLines="0" w:beforeAutospacing="0" w:after="0" w:afterLines="0" w:afterAutospacing="0" w:line="600" w:lineRule="exact"/>
        <w:ind w:firstLine="640" w:firstLineChars="200"/>
        <w:rPr>
          <w:rFonts w:hint="eastAsia" w:ascii="Times New Roman" w:hAnsi="Times New Roman" w:eastAsia="Times New Roman" w:cs="Times New Roman"/>
          <w:color w:val="333333"/>
          <w:sz w:val="32"/>
          <w:szCs w:val="32"/>
          <w:shd w:val="clear" w:color="auto" w:fill="FFFFFF"/>
        </w:rPr>
      </w:pPr>
      <w:r>
        <w:rPr>
          <w:rFonts w:hint="eastAsia" w:ascii="方正黑体_GBK" w:hAnsi="方正黑体_GBK" w:eastAsia="方正黑体_GBK" w:cs="方正黑体_GBK"/>
          <w:color w:val="333333"/>
          <w:sz w:val="32"/>
          <w:szCs w:val="32"/>
          <w:shd w:val="clear" w:color="auto" w:fill="FFFFFF"/>
        </w:rPr>
        <w:t>第三条</w:t>
      </w:r>
      <w:r>
        <w:rPr>
          <w:rFonts w:hint="eastAsia" w:ascii="Times New Roman" w:hAnsi="Times New Roman" w:eastAsia="方正仿宋_GBK" w:cs="Times New Roman"/>
          <w:color w:val="333333"/>
          <w:sz w:val="32"/>
          <w:szCs w:val="32"/>
          <w:shd w:val="clear" w:color="auto" w:fill="FFFFFF"/>
        </w:rPr>
        <w:t xml:space="preserve"> </w:t>
      </w:r>
      <w:r>
        <w:rPr>
          <w:rFonts w:hint="eastAsia" w:ascii="Times New Roman" w:hAnsi="Times New Roman" w:eastAsia="Times New Roman" w:cs="Times New Roman"/>
          <w:color w:val="333333"/>
          <w:sz w:val="32"/>
          <w:szCs w:val="32"/>
          <w:shd w:val="clear" w:color="auto" w:fill="FFFFFF"/>
        </w:rPr>
        <w:t xml:space="preserve"> “</w:t>
      </w:r>
      <w:r>
        <w:rPr>
          <w:rFonts w:hint="eastAsia" w:ascii="Times New Roman" w:hAnsi="Times New Roman" w:eastAsia="方正仿宋_GBK" w:cs="Times New Roman"/>
          <w:color w:val="333333"/>
          <w:sz w:val="32"/>
          <w:szCs w:val="32"/>
          <w:shd w:val="clear" w:color="auto" w:fill="FFFFFF"/>
        </w:rPr>
        <w:t>星创天地”主要功能包括集聚创业人才、技术集成创新、成果示范推广、创业培育孵化、创业和实用人才培训、科技金融服务、创业政策集成、传播创新文化等。</w:t>
      </w:r>
    </w:p>
    <w:p>
      <w:pPr>
        <w:pStyle w:val="10"/>
        <w:widowControl w:val="0"/>
        <w:spacing w:before="0" w:beforeLines="0" w:beforeAutospacing="0" w:after="0" w:afterLines="0" w:afterAutospacing="0" w:line="600" w:lineRule="exact"/>
        <w:ind w:firstLine="640" w:firstLineChars="200"/>
        <w:rPr>
          <w:rFonts w:hint="eastAsia" w:ascii="Times New Roman" w:hAnsi="Times New Roman" w:eastAsia="Times New Roman" w:cs="Times New Roman"/>
          <w:color w:val="333333"/>
          <w:sz w:val="32"/>
          <w:szCs w:val="32"/>
          <w:shd w:val="clear" w:color="auto" w:fill="FFFFFF"/>
        </w:rPr>
      </w:pPr>
      <w:r>
        <w:rPr>
          <w:rFonts w:hint="eastAsia" w:ascii="方正黑体_GBK" w:hAnsi="方正黑体_GBK" w:eastAsia="方正黑体_GBK" w:cs="方正黑体_GBK"/>
          <w:color w:val="333333"/>
          <w:sz w:val="32"/>
          <w:szCs w:val="32"/>
          <w:shd w:val="clear" w:color="auto" w:fill="FFFFFF"/>
        </w:rPr>
        <w:t>第四条</w:t>
      </w:r>
      <w:r>
        <w:rPr>
          <w:rFonts w:hint="eastAsia" w:ascii="Times New Roman" w:hAnsi="Times New Roman" w:eastAsia="方正仿宋_GBK" w:cs="Times New Roman"/>
          <w:color w:val="333333"/>
          <w:sz w:val="32"/>
          <w:szCs w:val="32"/>
          <w:shd w:val="clear" w:color="auto" w:fill="FFFFFF"/>
        </w:rPr>
        <w:t xml:space="preserve"> </w:t>
      </w:r>
      <w:r>
        <w:rPr>
          <w:rFonts w:hint="eastAsia" w:ascii="Times New Roman" w:hAnsi="Times New Roman" w:eastAsia="Times New Roman" w:cs="Times New Roman"/>
          <w:color w:val="333333"/>
          <w:sz w:val="32"/>
          <w:szCs w:val="32"/>
          <w:shd w:val="clear" w:color="auto" w:fill="FFFFFF"/>
        </w:rPr>
        <w:t xml:space="preserve"> </w:t>
      </w:r>
      <w:r>
        <w:rPr>
          <w:rFonts w:hint="eastAsia" w:ascii="Times New Roman" w:hAnsi="Times New Roman" w:eastAsia="方正仿宋_GBK" w:cs="Times New Roman"/>
          <w:color w:val="333333"/>
          <w:sz w:val="32"/>
          <w:szCs w:val="32"/>
          <w:shd w:val="clear" w:color="auto" w:fill="FFFFFF"/>
        </w:rPr>
        <w:t>鼓励各实施主体根据区域农业产业发展需求和自身优势，构建专业化、差异化、多元化的“星创天地”，打造区域特色和品牌。</w:t>
      </w:r>
    </w:p>
    <w:p>
      <w:pPr>
        <w:pStyle w:val="10"/>
        <w:widowControl w:val="0"/>
        <w:spacing w:before="0" w:beforeLines="0" w:beforeAutospacing="0" w:after="0" w:afterLines="0" w:afterAutospacing="0" w:line="600" w:lineRule="exact"/>
        <w:ind w:firstLine="3200" w:firstLineChars="1000"/>
        <w:rPr>
          <w:rFonts w:hint="eastAsia" w:ascii="方正黑体_GBK" w:hAnsi="方正黑体_GBK" w:eastAsia="方正黑体_GBK" w:cs="方正黑体_GBK"/>
          <w:color w:val="333333"/>
          <w:sz w:val="32"/>
          <w:szCs w:val="32"/>
          <w:shd w:val="clear" w:color="auto" w:fill="FFFFFF"/>
        </w:rPr>
      </w:pPr>
      <w:r>
        <w:rPr>
          <w:rFonts w:hint="eastAsia" w:ascii="方正黑体_GBK" w:hAnsi="方正黑体_GBK" w:eastAsia="方正黑体_GBK" w:cs="方正黑体_GBK"/>
          <w:color w:val="333333"/>
          <w:sz w:val="32"/>
          <w:szCs w:val="32"/>
          <w:shd w:val="clear" w:color="auto" w:fill="FFFFFF"/>
        </w:rPr>
        <w:t>第二章  责任主体</w:t>
      </w:r>
    </w:p>
    <w:p>
      <w:pPr>
        <w:pStyle w:val="10"/>
        <w:widowControl w:val="0"/>
        <w:spacing w:before="0" w:beforeLines="0" w:beforeAutospacing="0" w:after="0" w:afterLines="0" w:afterAutospacing="0" w:line="600" w:lineRule="exact"/>
        <w:ind w:firstLine="640" w:firstLineChars="200"/>
        <w:rPr>
          <w:rFonts w:hint="eastAsia" w:ascii="Times New Roman" w:hAnsi="Times New Roman" w:eastAsia="Times New Roman" w:cs="Times New Roman"/>
          <w:color w:val="333333"/>
          <w:sz w:val="32"/>
          <w:szCs w:val="32"/>
          <w:shd w:val="clear" w:color="auto" w:fill="FFFFFF"/>
        </w:rPr>
      </w:pPr>
      <w:r>
        <w:rPr>
          <w:rFonts w:hint="eastAsia" w:ascii="方正黑体_GBK" w:hAnsi="方正黑体_GBK" w:eastAsia="方正黑体_GBK" w:cs="方正黑体_GBK"/>
          <w:color w:val="333333"/>
          <w:sz w:val="32"/>
          <w:szCs w:val="32"/>
          <w:shd w:val="clear" w:color="auto" w:fill="FFFFFF"/>
        </w:rPr>
        <w:t>第五条</w:t>
      </w:r>
      <w:r>
        <w:rPr>
          <w:rFonts w:hint="eastAsia" w:ascii="Times New Roman" w:hAnsi="Times New Roman" w:eastAsia="方正仿宋_GBK" w:cs="Times New Roman"/>
          <w:color w:val="333333"/>
          <w:sz w:val="32"/>
          <w:szCs w:val="32"/>
          <w:shd w:val="clear" w:color="auto" w:fill="FFFFFF"/>
        </w:rPr>
        <w:t xml:space="preserve"> </w:t>
      </w:r>
      <w:r>
        <w:rPr>
          <w:rFonts w:hint="eastAsia" w:ascii="Times New Roman" w:hAnsi="Times New Roman" w:eastAsia="Times New Roman" w:cs="Times New Roman"/>
          <w:color w:val="333333"/>
          <w:sz w:val="32"/>
          <w:szCs w:val="32"/>
          <w:shd w:val="clear" w:color="auto" w:fill="FFFFFF"/>
        </w:rPr>
        <w:t xml:space="preserve"> “</w:t>
      </w:r>
      <w:r>
        <w:rPr>
          <w:rFonts w:hint="eastAsia" w:ascii="Times New Roman" w:hAnsi="Times New Roman" w:eastAsia="方正仿宋_GBK" w:cs="Times New Roman"/>
          <w:color w:val="333333"/>
          <w:sz w:val="32"/>
          <w:szCs w:val="32"/>
          <w:shd w:val="clear" w:color="auto" w:fill="FFFFFF"/>
        </w:rPr>
        <w:t>星创天地”实行备案管理。区科技局负责万州区</w:t>
      </w:r>
      <w:r>
        <w:rPr>
          <w:rFonts w:hint="eastAsia" w:ascii="Times New Roman" w:hAnsi="Times New Roman" w:eastAsia="Times New Roman" w:cs="Times New Roman"/>
          <w:color w:val="333333"/>
          <w:sz w:val="32"/>
          <w:szCs w:val="32"/>
          <w:shd w:val="clear" w:color="auto" w:fill="FFFFFF"/>
        </w:rPr>
        <w:t>“</w:t>
      </w:r>
      <w:r>
        <w:rPr>
          <w:rFonts w:hint="eastAsia" w:ascii="Times New Roman" w:hAnsi="Times New Roman" w:eastAsia="方正仿宋_GBK" w:cs="Times New Roman"/>
          <w:color w:val="333333"/>
          <w:sz w:val="32"/>
          <w:szCs w:val="32"/>
          <w:shd w:val="clear" w:color="auto" w:fill="FFFFFF"/>
        </w:rPr>
        <w:t>星创天地”管理服务工作。</w:t>
      </w:r>
    </w:p>
    <w:p>
      <w:pPr>
        <w:pStyle w:val="10"/>
        <w:widowControl w:val="0"/>
        <w:spacing w:before="0" w:beforeLines="0" w:beforeAutospacing="0" w:after="0" w:afterLines="0" w:afterAutospacing="0" w:line="600" w:lineRule="exact"/>
        <w:ind w:firstLine="640"/>
        <w:rPr>
          <w:rFonts w:hint="eastAsia" w:ascii="Times New Roman" w:hAnsi="Times New Roman" w:eastAsia="Times New Roman" w:cs="Times New Roman"/>
          <w:color w:val="333333"/>
          <w:sz w:val="32"/>
          <w:szCs w:val="32"/>
          <w:shd w:val="clear" w:color="auto" w:fill="FFFFFF"/>
        </w:rPr>
      </w:pPr>
      <w:r>
        <w:rPr>
          <w:rFonts w:hint="eastAsia" w:ascii="方正黑体_GBK" w:hAnsi="方正黑体_GBK" w:eastAsia="方正黑体_GBK" w:cs="方正黑体_GBK"/>
          <w:color w:val="333333"/>
          <w:sz w:val="32"/>
          <w:szCs w:val="32"/>
          <w:shd w:val="clear" w:color="auto" w:fill="FFFFFF"/>
        </w:rPr>
        <w:t>第六条</w:t>
      </w:r>
      <w:r>
        <w:rPr>
          <w:rFonts w:hint="eastAsia" w:ascii="Times New Roman" w:hAnsi="Times New Roman" w:eastAsia="Times New Roman" w:cs="Times New Roman"/>
          <w:color w:val="333333"/>
          <w:sz w:val="32"/>
          <w:szCs w:val="32"/>
          <w:shd w:val="clear" w:color="auto" w:fill="FFFFFF"/>
        </w:rPr>
        <w:t xml:space="preserve">  </w:t>
      </w:r>
      <w:r>
        <w:rPr>
          <w:rFonts w:hint="eastAsia" w:ascii="Times New Roman" w:hAnsi="Times New Roman" w:eastAsia="方正仿宋_GBK" w:cs="Times New Roman"/>
          <w:color w:val="333333"/>
          <w:sz w:val="32"/>
          <w:szCs w:val="32"/>
          <w:shd w:val="clear" w:color="auto" w:fill="FFFFFF"/>
        </w:rPr>
        <w:t>区科技局负责“星创天地”发展指导和宏观管理，开展“星创天地”的备案、监测和绩效评价工作。“星创天地”实施主体承担主体责任，负责“星创天地”的运营，并接受监督。</w:t>
      </w:r>
    </w:p>
    <w:p>
      <w:pPr>
        <w:pStyle w:val="10"/>
        <w:widowControl w:val="0"/>
        <w:spacing w:before="0" w:beforeLines="0" w:beforeAutospacing="0" w:after="0" w:afterLines="0" w:afterAutospacing="0" w:line="600" w:lineRule="exact"/>
        <w:jc w:val="center"/>
        <w:rPr>
          <w:rFonts w:hint="eastAsia" w:ascii="方正黑体_GBK" w:hAnsi="方正黑体_GBK" w:eastAsia="方正黑体_GBK" w:cs="方正黑体_GBK"/>
          <w:color w:val="333333"/>
          <w:sz w:val="32"/>
          <w:szCs w:val="32"/>
          <w:shd w:val="clear" w:color="auto" w:fill="FFFFFF"/>
        </w:rPr>
      </w:pPr>
      <w:r>
        <w:rPr>
          <w:rFonts w:hint="eastAsia" w:ascii="方正黑体_GBK" w:hAnsi="方正黑体_GBK" w:eastAsia="方正黑体_GBK" w:cs="方正黑体_GBK"/>
          <w:color w:val="333333"/>
          <w:sz w:val="32"/>
          <w:szCs w:val="32"/>
          <w:shd w:val="clear" w:color="auto" w:fill="FFFFFF"/>
        </w:rPr>
        <w:t>第三章  备案条件及程序</w:t>
      </w:r>
    </w:p>
    <w:p>
      <w:pPr>
        <w:pStyle w:val="10"/>
        <w:widowControl w:val="0"/>
        <w:spacing w:before="0" w:beforeLines="0" w:beforeAutospacing="0" w:after="0" w:afterLines="0" w:afterAutospacing="0" w:line="600" w:lineRule="exact"/>
        <w:ind w:firstLine="640" w:firstLineChars="200"/>
        <w:rPr>
          <w:rFonts w:hint="eastAsia" w:ascii="Times New Roman" w:hAnsi="Times New Roman" w:eastAsia="Times New Roman" w:cs="Times New Roman"/>
          <w:color w:val="333333"/>
          <w:sz w:val="32"/>
          <w:szCs w:val="32"/>
          <w:shd w:val="clear" w:color="auto" w:fill="FFFFFF"/>
        </w:rPr>
      </w:pPr>
      <w:r>
        <w:rPr>
          <w:rFonts w:hint="eastAsia" w:ascii="方正黑体_GBK" w:hAnsi="方正黑体_GBK" w:eastAsia="方正黑体_GBK" w:cs="方正黑体_GBK"/>
          <w:color w:val="333333"/>
          <w:sz w:val="32"/>
          <w:szCs w:val="32"/>
          <w:shd w:val="clear" w:color="auto" w:fill="FFFFFF"/>
        </w:rPr>
        <w:t>第七条</w:t>
      </w:r>
      <w:r>
        <w:rPr>
          <w:rFonts w:hint="eastAsia" w:ascii="Times New Roman" w:hAnsi="Times New Roman" w:eastAsia="方正仿宋_GBK" w:cs="Times New Roman"/>
          <w:color w:val="333333"/>
          <w:sz w:val="32"/>
          <w:szCs w:val="32"/>
          <w:shd w:val="clear" w:color="auto" w:fill="FFFFFF"/>
        </w:rPr>
        <w:t xml:space="preserve"> </w:t>
      </w:r>
      <w:r>
        <w:rPr>
          <w:rFonts w:hint="eastAsia" w:ascii="Times New Roman" w:hAnsi="Times New Roman" w:eastAsia="Times New Roman" w:cs="Times New Roman"/>
          <w:color w:val="333333"/>
          <w:sz w:val="32"/>
          <w:szCs w:val="32"/>
          <w:shd w:val="clear" w:color="auto" w:fill="FFFFFF"/>
        </w:rPr>
        <w:t xml:space="preserve"> </w:t>
      </w:r>
      <w:r>
        <w:rPr>
          <w:rFonts w:hint="eastAsia" w:ascii="Times New Roman" w:hAnsi="Times New Roman" w:eastAsia="方正仿宋_GBK" w:cs="Times New Roman"/>
          <w:color w:val="333333"/>
          <w:sz w:val="32"/>
          <w:szCs w:val="32"/>
          <w:shd w:val="clear" w:color="auto" w:fill="FFFFFF"/>
        </w:rPr>
        <w:t>申请万州区</w:t>
      </w:r>
      <w:r>
        <w:rPr>
          <w:rFonts w:hint="eastAsia" w:ascii="Times New Roman" w:hAnsi="Times New Roman" w:eastAsia="Times New Roman" w:cs="Times New Roman"/>
          <w:color w:val="333333"/>
          <w:sz w:val="32"/>
          <w:szCs w:val="32"/>
          <w:shd w:val="clear" w:color="auto" w:fill="FFFFFF"/>
        </w:rPr>
        <w:t>“</w:t>
      </w:r>
      <w:r>
        <w:rPr>
          <w:rFonts w:hint="eastAsia" w:ascii="Times New Roman" w:hAnsi="Times New Roman" w:eastAsia="方正仿宋_GBK" w:cs="Times New Roman"/>
          <w:color w:val="333333"/>
          <w:sz w:val="32"/>
          <w:szCs w:val="32"/>
          <w:shd w:val="clear" w:color="auto" w:fill="FFFFFF"/>
        </w:rPr>
        <w:t>星创天地”备案，应当同时具备以下条件：</w:t>
      </w:r>
    </w:p>
    <w:p>
      <w:pPr>
        <w:pStyle w:val="10"/>
        <w:widowControl w:val="0"/>
        <w:numPr>
          <w:ilvl w:val="0"/>
          <w:numId w:val="0"/>
        </w:numPr>
        <w:spacing w:before="0" w:beforeLines="0" w:beforeAutospacing="0" w:after="0" w:afterLines="0" w:afterAutospacing="0" w:line="600" w:lineRule="exact"/>
        <w:ind w:firstLine="640" w:firstLineChars="200"/>
        <w:rPr>
          <w:rFonts w:hint="eastAsia" w:ascii="Times New Roman" w:hAnsi="Times New Roman" w:eastAsia="Times New Roman" w:cs="Times New Roman"/>
          <w:color w:val="333333"/>
          <w:sz w:val="32"/>
          <w:szCs w:val="32"/>
          <w:shd w:val="clear" w:color="auto" w:fill="FFFFFF"/>
        </w:rPr>
      </w:pPr>
      <w:r>
        <w:rPr>
          <w:rFonts w:hint="eastAsia" w:ascii="方正楷体_GBK" w:hAnsi="方正楷体_GBK" w:eastAsia="方正楷体_GBK" w:cs="方正楷体_GBK"/>
          <w:color w:val="333333"/>
          <w:sz w:val="32"/>
          <w:szCs w:val="32"/>
          <w:shd w:val="clear" w:color="auto" w:fill="FFFFFF"/>
        </w:rPr>
        <w:t>（一）具有明确的实施主体</w:t>
      </w:r>
      <w:r>
        <w:rPr>
          <w:rFonts w:hint="eastAsia" w:ascii="Times New Roman" w:hAnsi="Times New Roman" w:eastAsia="方正仿宋_GBK" w:cs="Times New Roman"/>
          <w:color w:val="333333"/>
          <w:sz w:val="32"/>
          <w:szCs w:val="32"/>
          <w:shd w:val="clear" w:color="auto" w:fill="FFFFFF"/>
        </w:rPr>
        <w:t>。实施主体应是在本区境内注册的具有独立法人资格的企事业单位或社会服务机构，具备一定运营管理和专业服务能力，包括农业高新技术产业示范区、农业科技园区、技术创新中心、工程技术研究中心、高校科研院所、农业科技型企业、农业龙头企业、科技特派员创业基地、农民专业合作社或其他社会组织等。</w:t>
      </w:r>
    </w:p>
    <w:p>
      <w:pPr>
        <w:pStyle w:val="10"/>
        <w:widowControl w:val="0"/>
        <w:numPr>
          <w:ilvl w:val="0"/>
          <w:numId w:val="0"/>
        </w:numPr>
        <w:spacing w:before="0" w:beforeLines="0" w:beforeAutospacing="0" w:after="0" w:afterLines="0" w:afterAutospacing="0" w:line="600" w:lineRule="exact"/>
        <w:ind w:firstLine="640" w:firstLineChars="200"/>
        <w:rPr>
          <w:rFonts w:hint="eastAsia" w:ascii="Times New Roman" w:hAnsi="Times New Roman" w:eastAsia="Times New Roman" w:cs="Times New Roman"/>
          <w:color w:val="333333"/>
          <w:sz w:val="32"/>
          <w:szCs w:val="32"/>
          <w:shd w:val="clear" w:color="auto" w:fill="FFFFFF"/>
        </w:rPr>
      </w:pPr>
      <w:r>
        <w:rPr>
          <w:rFonts w:hint="eastAsia" w:ascii="方正楷体_GBK" w:hAnsi="方正楷体_GBK" w:eastAsia="方正楷体_GBK" w:cs="方正楷体_GBK"/>
          <w:color w:val="333333"/>
          <w:sz w:val="32"/>
          <w:szCs w:val="32"/>
          <w:shd w:val="clear" w:color="auto" w:fill="FFFFFF"/>
        </w:rPr>
        <w:t>（二）具有较好的创业孵化基础</w:t>
      </w:r>
      <w:r>
        <w:rPr>
          <w:rFonts w:hint="eastAsia" w:ascii="Times New Roman" w:hAnsi="Times New Roman" w:eastAsia="方正仿宋_GBK" w:cs="Times New Roman"/>
          <w:color w:val="333333"/>
          <w:sz w:val="32"/>
          <w:szCs w:val="32"/>
          <w:shd w:val="clear" w:color="auto" w:fill="FFFFFF"/>
        </w:rPr>
        <w:t>。具有一定面积的固定场所、试验示范基地和网络信息平台、研发设施设备等软硬件条件，内部运营管理制度完善，能免费或低成本地为创业者提供办公、研发、检验测试、培训、创新创业等公共空间和服务。已吸引入驻的创客、创业团队或初创企业不少于</w:t>
      </w:r>
      <w:r>
        <w:rPr>
          <w:rFonts w:hint="eastAsia" w:ascii="Times New Roman" w:hAnsi="Times New Roman" w:eastAsia="Times New Roman" w:cs="Times New Roman"/>
          <w:color w:val="333333"/>
          <w:sz w:val="32"/>
          <w:szCs w:val="32"/>
          <w:shd w:val="clear" w:color="auto" w:fill="FFFFFF"/>
        </w:rPr>
        <w:t>3</w:t>
      </w:r>
      <w:r>
        <w:rPr>
          <w:rFonts w:hint="eastAsia" w:ascii="Times New Roman" w:hAnsi="Times New Roman" w:eastAsia="方正仿宋_GBK" w:cs="Times New Roman"/>
          <w:color w:val="333333"/>
          <w:sz w:val="32"/>
          <w:szCs w:val="32"/>
          <w:shd w:val="clear" w:color="auto" w:fill="FFFFFF"/>
        </w:rPr>
        <w:t>个。</w:t>
      </w:r>
    </w:p>
    <w:p>
      <w:pPr>
        <w:pStyle w:val="10"/>
        <w:widowControl w:val="0"/>
        <w:numPr>
          <w:ilvl w:val="0"/>
          <w:numId w:val="0"/>
        </w:numPr>
        <w:spacing w:before="0" w:beforeLines="0" w:beforeAutospacing="0" w:after="0" w:afterLines="0" w:afterAutospacing="0" w:line="600" w:lineRule="exact"/>
        <w:ind w:firstLine="640" w:firstLineChars="200"/>
        <w:rPr>
          <w:rFonts w:hint="eastAsia" w:ascii="Times New Roman" w:hAnsi="Times New Roman" w:eastAsia="Times New Roman" w:cs="Times New Roman"/>
          <w:color w:val="333333"/>
          <w:sz w:val="32"/>
          <w:szCs w:val="32"/>
          <w:shd w:val="clear" w:color="auto" w:fill="FFFFFF"/>
        </w:rPr>
      </w:pPr>
      <w:r>
        <w:rPr>
          <w:rFonts w:hint="eastAsia" w:ascii="方正楷体_GBK" w:hAnsi="方正楷体_GBK" w:eastAsia="方正楷体_GBK" w:cs="方正楷体_GBK"/>
          <w:color w:val="333333"/>
          <w:sz w:val="32"/>
          <w:szCs w:val="32"/>
          <w:shd w:val="clear" w:color="auto" w:fill="FFFFFF"/>
        </w:rPr>
        <w:t>（三）具有相应的产业基础和科技支撑</w:t>
      </w:r>
      <w:r>
        <w:rPr>
          <w:rFonts w:hint="eastAsia" w:ascii="Times New Roman" w:hAnsi="Times New Roman" w:eastAsia="方正仿宋_GBK" w:cs="Times New Roman"/>
          <w:color w:val="333333"/>
          <w:sz w:val="32"/>
          <w:szCs w:val="32"/>
          <w:shd w:val="clear" w:color="auto" w:fill="FFFFFF"/>
        </w:rPr>
        <w:t>。立足地方农业主导产业和区域特色产业，建有一定规模的相对集中连片的成果转化示范基地。有明确的技术支撑单位，集成一批先进适用农业技术，促进科技成果向农村转移转化，助力一二三产业融合发展，促进乡村振兴。</w:t>
      </w:r>
    </w:p>
    <w:p>
      <w:pPr>
        <w:pStyle w:val="10"/>
        <w:widowControl w:val="0"/>
        <w:spacing w:before="0" w:beforeLines="0" w:beforeAutospacing="0" w:after="0" w:afterLines="0" w:afterAutospacing="0" w:line="600" w:lineRule="exact"/>
        <w:ind w:firstLine="640" w:firstLineChars="200"/>
        <w:rPr>
          <w:rFonts w:hint="eastAsia" w:ascii="Times New Roman" w:hAnsi="Times New Roman" w:eastAsia="Times New Roman" w:cs="Times New Roman"/>
          <w:color w:val="333333"/>
          <w:sz w:val="32"/>
          <w:szCs w:val="32"/>
          <w:shd w:val="clear" w:color="auto" w:fill="FFFFFF"/>
        </w:rPr>
      </w:pPr>
      <w:r>
        <w:rPr>
          <w:rFonts w:hint="eastAsia" w:ascii="方正楷体_GBK" w:hAnsi="方正楷体_GBK" w:eastAsia="方正楷体_GBK" w:cs="方正楷体_GBK"/>
          <w:color w:val="333333"/>
          <w:sz w:val="32"/>
          <w:szCs w:val="32"/>
          <w:shd w:val="clear" w:color="auto" w:fill="FFFFFF"/>
        </w:rPr>
        <w:t>（四）具有多元化的人才服务队伍</w:t>
      </w:r>
      <w:r>
        <w:rPr>
          <w:rFonts w:hint="eastAsia" w:ascii="Times New Roman" w:hAnsi="Times New Roman" w:eastAsia="方正仿宋_GBK" w:cs="Times New Roman"/>
          <w:color w:val="333333"/>
          <w:sz w:val="32"/>
          <w:szCs w:val="32"/>
          <w:shd w:val="clear" w:color="auto" w:fill="FFFFFF"/>
        </w:rPr>
        <w:t>。至少有</w:t>
      </w:r>
      <w:r>
        <w:rPr>
          <w:rFonts w:hint="eastAsia" w:ascii="Times New Roman" w:hAnsi="Times New Roman" w:eastAsia="Times New Roman" w:cs="Times New Roman"/>
          <w:color w:val="auto"/>
          <w:sz w:val="32"/>
          <w:szCs w:val="32"/>
          <w:shd w:val="clear" w:color="auto" w:fill="FFFFFF"/>
        </w:rPr>
        <w:t>3</w:t>
      </w:r>
      <w:r>
        <w:rPr>
          <w:rFonts w:hint="eastAsia" w:ascii="Times New Roman" w:hAnsi="Times New Roman" w:eastAsia="方正仿宋_GBK" w:cs="Times New Roman"/>
          <w:color w:val="auto"/>
          <w:sz w:val="32"/>
          <w:szCs w:val="32"/>
          <w:shd w:val="clear" w:color="auto" w:fill="FFFFFF"/>
        </w:rPr>
        <w:t>名</w:t>
      </w:r>
      <w:r>
        <w:rPr>
          <w:rFonts w:hint="eastAsia" w:ascii="Times New Roman" w:hAnsi="Times New Roman" w:eastAsia="方正仿宋_GBK" w:cs="Times New Roman"/>
          <w:color w:val="333333"/>
          <w:sz w:val="32"/>
          <w:szCs w:val="32"/>
          <w:shd w:val="clear" w:color="auto" w:fill="FFFFFF"/>
        </w:rPr>
        <w:t>以上创业导师（可兼职），能为创业者提供创业辅导与培训。至少有</w:t>
      </w:r>
      <w:r>
        <w:rPr>
          <w:rFonts w:hint="eastAsia" w:ascii="Times New Roman" w:hAnsi="Times New Roman" w:eastAsia="Times New Roman" w:cs="Times New Roman"/>
          <w:color w:val="auto"/>
          <w:sz w:val="32"/>
          <w:szCs w:val="32"/>
          <w:shd w:val="clear" w:color="auto" w:fill="FFFFFF"/>
        </w:rPr>
        <w:t>5</w:t>
      </w:r>
      <w:r>
        <w:rPr>
          <w:rFonts w:hint="eastAsia" w:ascii="Times New Roman" w:hAnsi="Times New Roman" w:eastAsia="方正仿宋_GBK" w:cs="Times New Roman"/>
          <w:color w:val="auto"/>
          <w:sz w:val="32"/>
          <w:szCs w:val="32"/>
          <w:shd w:val="clear" w:color="auto" w:fill="FFFFFF"/>
        </w:rPr>
        <w:t>名</w:t>
      </w:r>
      <w:r>
        <w:rPr>
          <w:rFonts w:hint="eastAsia" w:ascii="Times New Roman" w:hAnsi="Times New Roman" w:eastAsia="方正仿宋_GBK" w:cs="Times New Roman"/>
          <w:color w:val="333333"/>
          <w:sz w:val="32"/>
          <w:szCs w:val="32"/>
          <w:shd w:val="clear" w:color="auto" w:fill="FFFFFF"/>
        </w:rPr>
        <w:t>以上具有相应专业知识技能的服务人员，协助创业者解决技术、金融、管理、法律、财务、市场营销、知识产权等方面疑难问题。</w:t>
      </w:r>
    </w:p>
    <w:p>
      <w:pPr>
        <w:pStyle w:val="10"/>
        <w:widowControl w:val="0"/>
        <w:spacing w:before="0" w:beforeLines="0" w:beforeAutospacing="0" w:after="0" w:afterLines="0" w:afterAutospacing="0" w:line="600" w:lineRule="exact"/>
        <w:ind w:firstLine="640" w:firstLineChars="200"/>
        <w:rPr>
          <w:rFonts w:hint="eastAsia" w:ascii="Times New Roman" w:hAnsi="Times New Roman" w:eastAsia="Times New Roman" w:cs="Times New Roman"/>
          <w:color w:val="333333"/>
          <w:sz w:val="32"/>
          <w:szCs w:val="32"/>
          <w:shd w:val="clear" w:color="auto" w:fill="FFFFFF"/>
        </w:rPr>
      </w:pPr>
      <w:r>
        <w:rPr>
          <w:rFonts w:hint="eastAsia" w:ascii="方正楷体_GBK" w:hAnsi="方正楷体_GBK" w:eastAsia="方正楷体_GBK" w:cs="方正楷体_GBK"/>
          <w:color w:val="333333"/>
          <w:sz w:val="32"/>
          <w:szCs w:val="32"/>
          <w:shd w:val="clear" w:color="auto" w:fill="FFFFFF"/>
        </w:rPr>
        <w:t>（五）具有较好的支撑保障机制</w:t>
      </w:r>
      <w:r>
        <w:rPr>
          <w:rFonts w:hint="eastAsia" w:ascii="Times New Roman" w:hAnsi="Times New Roman" w:eastAsia="方正仿宋_GBK" w:cs="Times New Roman"/>
          <w:color w:val="333333"/>
          <w:sz w:val="32"/>
          <w:szCs w:val="32"/>
          <w:shd w:val="clear" w:color="auto" w:fill="FFFFFF"/>
        </w:rPr>
        <w:t>。落实财税、金融、土地流转等支持政策，探索建立健全技术参股、利益分红、股权转让等利益共享机制和稳定运行机制。</w:t>
      </w:r>
    </w:p>
    <w:p>
      <w:pPr>
        <w:pStyle w:val="10"/>
        <w:widowControl w:val="0"/>
        <w:spacing w:before="0" w:beforeLines="0" w:beforeAutospacing="0" w:after="0" w:afterLines="0" w:afterAutospacing="0" w:line="600" w:lineRule="exact"/>
        <w:ind w:firstLine="640" w:firstLineChars="200"/>
        <w:rPr>
          <w:rFonts w:hint="eastAsia" w:ascii="Times New Roman" w:hAnsi="Times New Roman" w:eastAsia="Times New Roman" w:cs="Times New Roman"/>
          <w:color w:val="333333"/>
          <w:sz w:val="32"/>
          <w:szCs w:val="32"/>
          <w:shd w:val="clear" w:color="auto" w:fill="FFFFFF"/>
        </w:rPr>
      </w:pPr>
      <w:r>
        <w:rPr>
          <w:rFonts w:hint="eastAsia" w:ascii="方正黑体_GBK" w:hAnsi="方正黑体_GBK" w:eastAsia="方正黑体_GBK" w:cs="方正黑体_GBK"/>
          <w:color w:val="333333"/>
          <w:sz w:val="32"/>
          <w:szCs w:val="32"/>
          <w:shd w:val="clear" w:color="auto" w:fill="FFFFFF"/>
        </w:rPr>
        <w:t>第八条</w:t>
      </w:r>
      <w:r>
        <w:rPr>
          <w:rFonts w:hint="eastAsia" w:ascii="Times New Roman" w:hAnsi="Times New Roman" w:eastAsia="方正仿宋_GBK" w:cs="Times New Roman"/>
          <w:color w:val="333333"/>
          <w:sz w:val="32"/>
          <w:szCs w:val="32"/>
          <w:shd w:val="clear" w:color="auto" w:fill="FFFFFF"/>
        </w:rPr>
        <w:t xml:space="preserve"> </w:t>
      </w:r>
      <w:r>
        <w:rPr>
          <w:rFonts w:hint="eastAsia" w:ascii="Times New Roman" w:hAnsi="Times New Roman" w:eastAsia="Times New Roman" w:cs="Times New Roman"/>
          <w:color w:val="333333"/>
          <w:sz w:val="32"/>
          <w:szCs w:val="32"/>
          <w:shd w:val="clear" w:color="auto" w:fill="FFFFFF"/>
        </w:rPr>
        <w:t xml:space="preserve"> </w:t>
      </w:r>
      <w:r>
        <w:rPr>
          <w:rFonts w:hint="eastAsia" w:ascii="Times New Roman" w:hAnsi="Times New Roman" w:eastAsia="方正仿宋_GBK" w:cs="Times New Roman"/>
          <w:color w:val="333333"/>
          <w:sz w:val="32"/>
          <w:szCs w:val="32"/>
          <w:shd w:val="clear" w:color="auto" w:fill="FFFFFF"/>
        </w:rPr>
        <w:t>备案程序。区科技局定期开展备案工作，符合条件的“星创天地”由实施主体自愿向区科技局提交申请材料。申请材料主要包括申报书、相关证明材料等。区科技局经过形式审查、专家评审、现场查验、办公会审议等程序确定拟备案名单，经公示无异议的，备案为重庆市万州区</w:t>
      </w:r>
      <w:r>
        <w:rPr>
          <w:rFonts w:hint="eastAsia" w:ascii="Times New Roman" w:hAnsi="Times New Roman" w:eastAsia="Times New Roman" w:cs="Times New Roman"/>
          <w:color w:val="333333"/>
          <w:sz w:val="32"/>
          <w:szCs w:val="32"/>
          <w:shd w:val="clear" w:color="auto" w:fill="FFFFFF"/>
        </w:rPr>
        <w:t>“</w:t>
      </w:r>
      <w:r>
        <w:rPr>
          <w:rFonts w:hint="eastAsia" w:ascii="Times New Roman" w:hAnsi="Times New Roman" w:eastAsia="方正仿宋_GBK" w:cs="Times New Roman"/>
          <w:color w:val="333333"/>
          <w:sz w:val="32"/>
          <w:szCs w:val="32"/>
          <w:shd w:val="clear" w:color="auto" w:fill="FFFFFF"/>
        </w:rPr>
        <w:t>星创天地”，并授牌。</w:t>
      </w:r>
    </w:p>
    <w:p>
      <w:pPr>
        <w:pStyle w:val="10"/>
        <w:widowControl w:val="0"/>
        <w:spacing w:before="0" w:beforeLines="0" w:beforeAutospacing="0" w:after="0" w:afterLines="0" w:afterAutospacing="0" w:line="600" w:lineRule="exact"/>
        <w:jc w:val="center"/>
        <w:rPr>
          <w:rFonts w:hint="eastAsia" w:ascii="方正黑体_GBK" w:hAnsi="方正黑体_GBK" w:eastAsia="方正黑体_GBK" w:cs="方正黑体_GBK"/>
          <w:color w:val="333333"/>
          <w:sz w:val="32"/>
          <w:szCs w:val="32"/>
          <w:shd w:val="clear" w:color="auto" w:fill="FFFFFF"/>
        </w:rPr>
      </w:pPr>
      <w:r>
        <w:rPr>
          <w:rFonts w:hint="eastAsia" w:ascii="方正黑体_GBK" w:hAnsi="方正黑体_GBK" w:eastAsia="方正黑体_GBK" w:cs="方正黑体_GBK"/>
          <w:color w:val="333333"/>
          <w:sz w:val="32"/>
          <w:szCs w:val="32"/>
          <w:shd w:val="clear" w:color="auto" w:fill="FFFFFF"/>
        </w:rPr>
        <w:t>第四章  管理与服务</w:t>
      </w:r>
    </w:p>
    <w:p>
      <w:pPr>
        <w:pStyle w:val="10"/>
        <w:widowControl w:val="0"/>
        <w:spacing w:before="0" w:beforeLines="0" w:beforeAutospacing="0" w:after="0" w:afterLines="0" w:afterAutospacing="0" w:line="600" w:lineRule="exact"/>
        <w:ind w:firstLine="640" w:firstLineChars="200"/>
        <w:rPr>
          <w:rFonts w:hint="eastAsia" w:ascii="Times New Roman" w:hAnsi="Times New Roman" w:eastAsia="Times New Roman" w:cs="Times New Roman"/>
          <w:color w:val="333333"/>
          <w:sz w:val="32"/>
          <w:szCs w:val="32"/>
          <w:shd w:val="clear" w:color="auto" w:fill="FFFFFF"/>
        </w:rPr>
      </w:pPr>
      <w:r>
        <w:rPr>
          <w:rFonts w:hint="eastAsia" w:ascii="方正黑体_GBK" w:hAnsi="方正黑体_GBK" w:eastAsia="方正黑体_GBK" w:cs="方正黑体_GBK"/>
          <w:color w:val="333333"/>
          <w:sz w:val="32"/>
          <w:szCs w:val="32"/>
          <w:shd w:val="clear" w:color="auto" w:fill="FFFFFF"/>
        </w:rPr>
        <w:t>第九条</w:t>
      </w:r>
      <w:r>
        <w:rPr>
          <w:rFonts w:hint="eastAsia" w:ascii="Times New Roman" w:hAnsi="Times New Roman" w:eastAsia="方正仿宋_GBK" w:cs="Times New Roman"/>
          <w:color w:val="333333"/>
          <w:sz w:val="32"/>
          <w:szCs w:val="32"/>
          <w:shd w:val="clear" w:color="auto" w:fill="FFFFFF"/>
        </w:rPr>
        <w:t xml:space="preserve"> </w:t>
      </w:r>
      <w:r>
        <w:rPr>
          <w:rFonts w:hint="eastAsia" w:ascii="Times New Roman" w:hAnsi="Times New Roman" w:eastAsia="Times New Roman" w:cs="Times New Roman"/>
          <w:color w:val="333333"/>
          <w:sz w:val="32"/>
          <w:szCs w:val="32"/>
          <w:shd w:val="clear" w:color="auto" w:fill="FFFFFF"/>
        </w:rPr>
        <w:t xml:space="preserve"> </w:t>
      </w:r>
      <w:r>
        <w:rPr>
          <w:rFonts w:hint="eastAsia" w:ascii="Times New Roman" w:hAnsi="Times New Roman" w:eastAsia="方正仿宋_GBK" w:cs="Times New Roman"/>
          <w:color w:val="333333"/>
          <w:sz w:val="32"/>
          <w:szCs w:val="32"/>
          <w:shd w:val="clear" w:color="auto" w:fill="FFFFFF"/>
        </w:rPr>
        <w:t>营造良好的政策环境。区科技局要积极引导和支持“星创天地”发展，帮助落实各类扶持政策，对“星创天地”及其入驻的创业企业、团队和创客给予配套支持和服务。支持“星创天地”推荐创业团队、创业企业参加创新创业大赛、农高会等各类赛事和展会活动。鼓励“星创天地”的创业团队和相关企业申报科技计划项目。</w:t>
      </w:r>
    </w:p>
    <w:p>
      <w:pPr>
        <w:pStyle w:val="10"/>
        <w:widowControl w:val="0"/>
        <w:spacing w:before="0" w:beforeLines="0" w:beforeAutospacing="0" w:after="0" w:afterLines="0" w:afterAutospacing="0" w:line="600" w:lineRule="exact"/>
        <w:ind w:firstLine="640" w:firstLineChars="200"/>
        <w:rPr>
          <w:rFonts w:hint="eastAsia" w:ascii="Times New Roman" w:hAnsi="Times New Roman" w:eastAsia="Times New Roman" w:cs="Times New Roman"/>
          <w:color w:val="333333"/>
          <w:sz w:val="32"/>
          <w:szCs w:val="32"/>
          <w:shd w:val="clear" w:color="auto" w:fill="FFFFFF"/>
        </w:rPr>
      </w:pPr>
      <w:r>
        <w:rPr>
          <w:rFonts w:hint="eastAsia" w:ascii="方正黑体_GBK" w:hAnsi="方正黑体_GBK" w:eastAsia="方正黑体_GBK" w:cs="方正黑体_GBK"/>
          <w:color w:val="333333"/>
          <w:sz w:val="32"/>
          <w:szCs w:val="32"/>
          <w:shd w:val="clear" w:color="auto" w:fill="FFFFFF"/>
        </w:rPr>
        <w:t>第十条</w:t>
      </w:r>
      <w:r>
        <w:rPr>
          <w:rFonts w:hint="eastAsia" w:ascii="Times New Roman" w:hAnsi="Times New Roman" w:eastAsia="方正仿宋_GBK" w:cs="Times New Roman"/>
          <w:color w:val="333333"/>
          <w:sz w:val="32"/>
          <w:szCs w:val="32"/>
          <w:shd w:val="clear" w:color="auto" w:fill="FFFFFF"/>
        </w:rPr>
        <w:t xml:space="preserve"> </w:t>
      </w:r>
      <w:r>
        <w:rPr>
          <w:rFonts w:hint="eastAsia" w:ascii="Times New Roman" w:hAnsi="Times New Roman" w:eastAsia="Times New Roman" w:cs="Times New Roman"/>
          <w:color w:val="333333"/>
          <w:sz w:val="32"/>
          <w:szCs w:val="32"/>
          <w:shd w:val="clear" w:color="auto" w:fill="FFFFFF"/>
        </w:rPr>
        <w:t xml:space="preserve"> </w:t>
      </w:r>
      <w:r>
        <w:rPr>
          <w:rFonts w:hint="eastAsia" w:ascii="Times New Roman" w:hAnsi="Times New Roman" w:eastAsia="方正仿宋_GBK" w:cs="Times New Roman"/>
          <w:color w:val="333333"/>
          <w:sz w:val="32"/>
          <w:szCs w:val="32"/>
          <w:shd w:val="clear" w:color="auto" w:fill="FFFFFF"/>
        </w:rPr>
        <w:t>鼓励科技资源开放共享。依托科研仪器设施和检验检测等资源开放共享服务平台为“星创天地”提供开放共享服务，鼓励科技创新基地、平台对 “星创天地”提供科技创新创业服务。</w:t>
      </w:r>
    </w:p>
    <w:p>
      <w:pPr>
        <w:pStyle w:val="10"/>
        <w:widowControl w:val="0"/>
        <w:spacing w:before="0" w:beforeLines="0" w:beforeAutospacing="0" w:after="0" w:afterLines="0" w:afterAutospacing="0" w:line="600" w:lineRule="exact"/>
        <w:ind w:firstLine="640" w:firstLineChars="200"/>
        <w:rPr>
          <w:rFonts w:hint="eastAsia" w:ascii="Times New Roman" w:hAnsi="Times New Roman" w:eastAsia="Times New Roman" w:cs="Times New Roman"/>
          <w:color w:val="333333"/>
          <w:sz w:val="32"/>
          <w:szCs w:val="32"/>
          <w:shd w:val="clear" w:color="auto" w:fill="FFFFFF"/>
        </w:rPr>
      </w:pPr>
      <w:r>
        <w:rPr>
          <w:rFonts w:hint="eastAsia" w:ascii="方正黑体_GBK" w:hAnsi="方正黑体_GBK" w:eastAsia="方正黑体_GBK" w:cs="方正黑体_GBK"/>
          <w:color w:val="333333"/>
          <w:sz w:val="32"/>
          <w:szCs w:val="32"/>
          <w:shd w:val="clear" w:color="auto" w:fill="FFFFFF"/>
        </w:rPr>
        <w:t>第十一条</w:t>
      </w:r>
      <w:r>
        <w:rPr>
          <w:rFonts w:hint="eastAsia" w:ascii="Times New Roman" w:hAnsi="Times New Roman" w:eastAsia="方正仿宋_GBK" w:cs="Times New Roman"/>
          <w:color w:val="333333"/>
          <w:sz w:val="32"/>
          <w:szCs w:val="32"/>
          <w:shd w:val="clear" w:color="auto" w:fill="FFFFFF"/>
        </w:rPr>
        <w:t xml:space="preserve"> </w:t>
      </w:r>
      <w:r>
        <w:rPr>
          <w:rFonts w:hint="eastAsia" w:ascii="Times New Roman" w:hAnsi="Times New Roman" w:eastAsia="Times New Roman" w:cs="Times New Roman"/>
          <w:color w:val="333333"/>
          <w:sz w:val="32"/>
          <w:szCs w:val="32"/>
          <w:shd w:val="clear" w:color="auto" w:fill="FFFFFF"/>
        </w:rPr>
        <w:t xml:space="preserve"> </w:t>
      </w:r>
      <w:r>
        <w:rPr>
          <w:rFonts w:hint="eastAsia" w:ascii="Times New Roman" w:hAnsi="Times New Roman" w:eastAsia="方正仿宋_GBK" w:cs="Times New Roman"/>
          <w:sz w:val="32"/>
          <w:szCs w:val="32"/>
        </w:rPr>
        <w:t>深化金融服务。引导银行、保险、融资担保、融资租赁等机构为“星创天地”提供金融服务。鼓励各类种子基金、科创基金、天使投资、创业投资等加大对</w:t>
      </w:r>
      <w:r>
        <w:rPr>
          <w:rFonts w:hint="eastAsia" w:ascii="Times New Roman" w:hAnsi="Times New Roman" w:eastAsia="Times New Roman" w:cs="Times New Roman"/>
          <w:sz w:val="32"/>
          <w:szCs w:val="32"/>
        </w:rPr>
        <w:t>“</w:t>
      </w:r>
      <w:r>
        <w:rPr>
          <w:rFonts w:hint="eastAsia" w:ascii="Times New Roman" w:hAnsi="Times New Roman" w:eastAsia="方正仿宋_GBK" w:cs="Times New Roman"/>
          <w:sz w:val="32"/>
          <w:szCs w:val="32"/>
        </w:rPr>
        <w:t>星创天地”的资金投入。</w:t>
      </w:r>
    </w:p>
    <w:p>
      <w:pPr>
        <w:pStyle w:val="10"/>
        <w:widowControl w:val="0"/>
        <w:spacing w:before="0" w:beforeLines="0" w:beforeAutospacing="0" w:after="0" w:afterLines="0" w:afterAutospacing="0" w:line="600" w:lineRule="exact"/>
        <w:ind w:firstLine="640" w:firstLineChars="200"/>
        <w:rPr>
          <w:rFonts w:hint="eastAsia" w:ascii="Times New Roman" w:hAnsi="Times New Roman" w:eastAsia="Times New Roman" w:cs="Times New Roman"/>
          <w:color w:val="333333"/>
          <w:sz w:val="32"/>
          <w:szCs w:val="32"/>
          <w:shd w:val="clear" w:color="auto" w:fill="FFFFFF"/>
        </w:rPr>
      </w:pPr>
      <w:r>
        <w:rPr>
          <w:rFonts w:hint="eastAsia" w:ascii="方正黑体_GBK" w:hAnsi="方正黑体_GBK" w:eastAsia="方正黑体_GBK" w:cs="方正黑体_GBK"/>
          <w:color w:val="333333"/>
          <w:sz w:val="32"/>
          <w:szCs w:val="32"/>
          <w:shd w:val="clear" w:color="auto" w:fill="FFFFFF"/>
        </w:rPr>
        <w:t>第十二条</w:t>
      </w:r>
      <w:r>
        <w:rPr>
          <w:rFonts w:hint="eastAsia" w:ascii="Times New Roman" w:hAnsi="Times New Roman" w:eastAsia="方正仿宋_GBK" w:cs="Times New Roman"/>
          <w:color w:val="333333"/>
          <w:sz w:val="32"/>
          <w:szCs w:val="32"/>
          <w:shd w:val="clear" w:color="auto" w:fill="FFFFFF"/>
        </w:rPr>
        <w:t xml:space="preserve"> </w:t>
      </w:r>
      <w:r>
        <w:rPr>
          <w:rFonts w:hint="eastAsia" w:ascii="Times New Roman" w:hAnsi="Times New Roman" w:eastAsia="Times New Roman" w:cs="Times New Roman"/>
          <w:color w:val="333333"/>
          <w:sz w:val="32"/>
          <w:szCs w:val="32"/>
          <w:shd w:val="clear" w:color="auto" w:fill="FFFFFF"/>
        </w:rPr>
        <w:t xml:space="preserve"> </w:t>
      </w:r>
      <w:r>
        <w:rPr>
          <w:rFonts w:hint="eastAsia" w:ascii="Times New Roman" w:hAnsi="Times New Roman" w:eastAsia="方正仿宋_GBK" w:cs="Times New Roman"/>
          <w:color w:val="333333"/>
          <w:sz w:val="32"/>
          <w:szCs w:val="32"/>
          <w:shd w:val="clear" w:color="auto" w:fill="FFFFFF"/>
        </w:rPr>
        <w:t>动员社会力量参与。支持和鼓励知名企业家、成功创业者、天使投资人、科技特派员等，为“星创天地”提供创新创业指导服务。</w:t>
      </w:r>
    </w:p>
    <w:p>
      <w:pPr>
        <w:pStyle w:val="10"/>
        <w:widowControl w:val="0"/>
        <w:spacing w:before="0" w:beforeLines="0" w:beforeAutospacing="0" w:after="0" w:afterLines="0" w:afterAutospacing="0" w:line="600" w:lineRule="exact"/>
        <w:ind w:firstLine="640" w:firstLineChars="200"/>
        <w:rPr>
          <w:rFonts w:hint="eastAsia" w:ascii="Times New Roman" w:hAnsi="Times New Roman" w:eastAsia="Times New Roman" w:cs="Times New Roman"/>
          <w:color w:val="333333"/>
          <w:sz w:val="32"/>
          <w:szCs w:val="32"/>
          <w:shd w:val="clear" w:color="auto" w:fill="FFFFFF"/>
        </w:rPr>
      </w:pPr>
      <w:r>
        <w:rPr>
          <w:rFonts w:hint="eastAsia" w:ascii="方正黑体_GBK" w:hAnsi="方正黑体_GBK" w:eastAsia="方正黑体_GBK" w:cs="方正黑体_GBK"/>
          <w:color w:val="333333"/>
          <w:sz w:val="32"/>
          <w:szCs w:val="32"/>
          <w:shd w:val="clear" w:color="auto" w:fill="FFFFFF"/>
        </w:rPr>
        <w:t>第十三条</w:t>
      </w:r>
      <w:r>
        <w:rPr>
          <w:rFonts w:hint="eastAsia" w:ascii="Times New Roman" w:hAnsi="Times New Roman" w:eastAsia="方正仿宋_GBK" w:cs="Times New Roman"/>
          <w:color w:val="333333"/>
          <w:sz w:val="32"/>
          <w:szCs w:val="32"/>
          <w:shd w:val="clear" w:color="auto" w:fill="FFFFFF"/>
        </w:rPr>
        <w:t xml:space="preserve"> </w:t>
      </w:r>
      <w:r>
        <w:rPr>
          <w:rFonts w:hint="eastAsia" w:ascii="Times New Roman" w:hAnsi="Times New Roman" w:eastAsia="Times New Roman" w:cs="Times New Roman"/>
          <w:color w:val="333333"/>
          <w:sz w:val="32"/>
          <w:szCs w:val="32"/>
          <w:shd w:val="clear" w:color="auto" w:fill="FFFFFF"/>
        </w:rPr>
        <w:t xml:space="preserve"> </w:t>
      </w:r>
      <w:r>
        <w:rPr>
          <w:rFonts w:hint="eastAsia" w:ascii="Times New Roman" w:hAnsi="Times New Roman" w:eastAsia="方正仿宋_GBK" w:cs="Times New Roman"/>
          <w:color w:val="333333"/>
          <w:sz w:val="32"/>
          <w:szCs w:val="32"/>
          <w:shd w:val="clear" w:color="auto" w:fill="FFFFFF"/>
        </w:rPr>
        <w:t>提升智能化水平。引导“星创天地”积极运用大数据、云计算、物联网、人工智能等，切实提升农业智能化水平。</w:t>
      </w:r>
    </w:p>
    <w:p>
      <w:pPr>
        <w:spacing w:beforeLines="0" w:afterLines="0" w:line="600" w:lineRule="exact"/>
        <w:jc w:val="center"/>
        <w:rPr>
          <w:rFonts w:hint="eastAsia" w:ascii="方正黑体_GBK" w:hAnsi="方正黑体_GBK" w:eastAsia="方正黑体_GBK" w:cs="方正黑体_GBK"/>
          <w:color w:val="333333"/>
          <w:sz w:val="32"/>
          <w:szCs w:val="32"/>
          <w:shd w:val="clear" w:color="auto" w:fill="FFFFFF"/>
        </w:rPr>
      </w:pPr>
      <w:r>
        <w:rPr>
          <w:rFonts w:hint="eastAsia" w:ascii="方正黑体_GBK" w:hAnsi="方正黑体_GBK" w:eastAsia="方正黑体_GBK" w:cs="方正黑体_GBK"/>
          <w:color w:val="333333"/>
          <w:sz w:val="32"/>
          <w:szCs w:val="32"/>
          <w:shd w:val="clear" w:color="auto" w:fill="FFFFFF"/>
        </w:rPr>
        <w:t>第五章  监测和绩效评价</w:t>
      </w:r>
    </w:p>
    <w:p>
      <w:pPr>
        <w:spacing w:beforeLines="0" w:afterLines="0" w:line="600" w:lineRule="exact"/>
        <w:ind w:firstLine="640" w:firstLineChars="200"/>
        <w:rPr>
          <w:rFonts w:hint="eastAsia" w:cs="Times New Roman"/>
          <w:color w:val="333333"/>
          <w:sz w:val="32"/>
          <w:szCs w:val="32"/>
          <w:shd w:val="clear" w:color="auto" w:fill="FFFFFF"/>
        </w:rPr>
      </w:pPr>
      <w:r>
        <w:rPr>
          <w:rFonts w:hint="eastAsia" w:ascii="方正黑体_GBK" w:hAnsi="方正黑体_GBK" w:eastAsia="方正黑体_GBK" w:cs="方正黑体_GBK"/>
          <w:color w:val="333333"/>
          <w:sz w:val="32"/>
          <w:szCs w:val="32"/>
          <w:shd w:val="clear" w:color="auto" w:fill="FFFFFF"/>
        </w:rPr>
        <w:t>第十四条</w:t>
      </w:r>
      <w:r>
        <w:rPr>
          <w:rFonts w:hint="eastAsia" w:eastAsia="方正仿宋_GBK" w:cs="Times New Roman"/>
          <w:color w:val="333333"/>
          <w:sz w:val="32"/>
          <w:szCs w:val="32"/>
          <w:shd w:val="clear" w:color="auto" w:fill="FFFFFF"/>
        </w:rPr>
        <w:t xml:space="preserve"> </w:t>
      </w:r>
      <w:r>
        <w:rPr>
          <w:rFonts w:hint="eastAsia" w:cs="Times New Roman"/>
          <w:color w:val="333333"/>
          <w:sz w:val="32"/>
          <w:szCs w:val="32"/>
          <w:shd w:val="clear" w:color="auto" w:fill="FFFFFF"/>
        </w:rPr>
        <w:t xml:space="preserve"> </w:t>
      </w:r>
      <w:r>
        <w:rPr>
          <w:rFonts w:hint="eastAsia" w:eastAsia="方正仿宋_GBK" w:cs="Times New Roman"/>
          <w:color w:val="333333"/>
          <w:sz w:val="32"/>
          <w:szCs w:val="32"/>
          <w:shd w:val="clear" w:color="auto" w:fill="FFFFFF"/>
        </w:rPr>
        <w:t>区科技局开展“星创天地”动态监测，掌握“星创天地”的孵化能力、示范推广能力、创新创业能力和辐射带动能力。</w:t>
      </w:r>
    </w:p>
    <w:p>
      <w:pPr>
        <w:spacing w:beforeLines="0" w:afterLines="0" w:line="600" w:lineRule="exact"/>
        <w:ind w:firstLine="640" w:firstLineChars="200"/>
        <w:rPr>
          <w:rFonts w:hint="eastAsia" w:cs="Times New Roman"/>
          <w:color w:val="333333"/>
          <w:sz w:val="32"/>
          <w:szCs w:val="32"/>
          <w:shd w:val="clear" w:color="auto" w:fill="FFFFFF"/>
        </w:rPr>
      </w:pPr>
      <w:r>
        <w:rPr>
          <w:rFonts w:hint="eastAsia" w:ascii="方正黑体_GBK" w:hAnsi="方正黑体_GBK" w:eastAsia="方正黑体_GBK" w:cs="方正黑体_GBK"/>
          <w:color w:val="333333"/>
          <w:sz w:val="32"/>
          <w:szCs w:val="32"/>
          <w:shd w:val="clear" w:color="auto" w:fill="FFFFFF"/>
        </w:rPr>
        <w:t>第十五条</w:t>
      </w:r>
      <w:r>
        <w:rPr>
          <w:rFonts w:hint="eastAsia" w:eastAsia="方正仿宋_GBK" w:cs="Times New Roman"/>
          <w:color w:val="333333"/>
          <w:sz w:val="32"/>
          <w:szCs w:val="32"/>
          <w:shd w:val="clear" w:color="auto" w:fill="FFFFFF"/>
        </w:rPr>
        <w:t xml:space="preserve"> </w:t>
      </w:r>
      <w:r>
        <w:rPr>
          <w:rFonts w:hint="eastAsia" w:cs="Times New Roman"/>
          <w:color w:val="333333"/>
          <w:sz w:val="32"/>
          <w:szCs w:val="32"/>
          <w:shd w:val="clear" w:color="auto" w:fill="FFFFFF"/>
        </w:rPr>
        <w:t xml:space="preserve"> </w:t>
      </w:r>
      <w:r>
        <w:rPr>
          <w:rFonts w:hint="eastAsia" w:eastAsia="方正仿宋_GBK" w:cs="Times New Roman"/>
          <w:color w:val="333333"/>
          <w:sz w:val="32"/>
          <w:szCs w:val="32"/>
          <w:shd w:val="clear" w:color="auto" w:fill="FFFFFF"/>
        </w:rPr>
        <w:t>建立“星创天地”绩效评价机制。区科技局对“星创天地”适时开展绩效评价，根据绩效评价结果实行分类指导、动态管理、奖励补助。</w:t>
      </w:r>
    </w:p>
    <w:p>
      <w:pPr>
        <w:spacing w:beforeLines="0" w:afterLines="0" w:line="600" w:lineRule="exact"/>
        <w:ind w:firstLine="640" w:firstLineChars="200"/>
        <w:rPr>
          <w:rFonts w:hint="eastAsia" w:cs="Times New Roman"/>
          <w:color w:val="333333"/>
          <w:sz w:val="32"/>
          <w:szCs w:val="32"/>
          <w:shd w:val="clear" w:color="auto" w:fill="FFFFFF"/>
        </w:rPr>
      </w:pPr>
      <w:r>
        <w:rPr>
          <w:rFonts w:hint="eastAsia" w:ascii="方正黑体_GBK" w:hAnsi="方正黑体_GBK" w:eastAsia="方正黑体_GBK" w:cs="方正黑体_GBK"/>
          <w:color w:val="333333"/>
          <w:sz w:val="32"/>
          <w:szCs w:val="32"/>
          <w:shd w:val="clear" w:color="auto" w:fill="FFFFFF"/>
        </w:rPr>
        <w:t xml:space="preserve">第十六条 </w:t>
      </w:r>
      <w:r>
        <w:rPr>
          <w:rFonts w:hint="eastAsia" w:eastAsia="方正仿宋_GBK" w:cs="Times New Roman"/>
          <w:color w:val="333333"/>
          <w:sz w:val="32"/>
          <w:szCs w:val="32"/>
          <w:shd w:val="clear" w:color="auto" w:fill="FFFFFF"/>
        </w:rPr>
        <w:t xml:space="preserve"> </w:t>
      </w:r>
      <w:r>
        <w:rPr>
          <w:rFonts w:hint="eastAsia" w:cs="Times New Roman"/>
          <w:color w:val="333333"/>
          <w:sz w:val="32"/>
          <w:szCs w:val="32"/>
          <w:shd w:val="clear" w:color="auto" w:fill="FFFFFF"/>
        </w:rPr>
        <w:t>“</w:t>
      </w:r>
      <w:r>
        <w:rPr>
          <w:rFonts w:hint="eastAsia" w:eastAsia="方正仿宋_GBK" w:cs="Times New Roman"/>
          <w:color w:val="333333"/>
          <w:sz w:val="32"/>
          <w:szCs w:val="32"/>
          <w:shd w:val="clear" w:color="auto" w:fill="FFFFFF"/>
        </w:rPr>
        <w:t>星创天地”的绩效评价程序：</w:t>
      </w:r>
    </w:p>
    <w:p>
      <w:pPr>
        <w:spacing w:beforeLines="0" w:afterLines="0" w:line="600" w:lineRule="exact"/>
        <w:ind w:firstLine="640" w:firstLineChars="200"/>
        <w:rPr>
          <w:rFonts w:hint="eastAsia" w:ascii="方正楷体_GBK" w:hAnsi="方正楷体_GBK" w:eastAsia="方正楷体_GBK" w:cs="方正楷体_GBK"/>
          <w:color w:val="333333"/>
          <w:sz w:val="32"/>
          <w:szCs w:val="32"/>
          <w:shd w:val="clear" w:color="auto" w:fill="FFFFFF"/>
        </w:rPr>
      </w:pPr>
      <w:r>
        <w:rPr>
          <w:rFonts w:hint="eastAsia" w:ascii="方正楷体_GBK" w:hAnsi="方正楷体_GBK" w:eastAsia="方正楷体_GBK" w:cs="方正楷体_GBK"/>
          <w:color w:val="333333"/>
          <w:sz w:val="32"/>
          <w:szCs w:val="32"/>
          <w:shd w:val="clear" w:color="auto" w:fill="FFFFFF"/>
        </w:rPr>
        <w:t>（一）万州区备案“星创天地”对照“星创天地”服务功能的内容提交运营绩效自评报告及相关佐证材料。</w:t>
      </w:r>
    </w:p>
    <w:p>
      <w:pPr>
        <w:spacing w:beforeLines="0" w:afterLines="0" w:line="600" w:lineRule="exact"/>
        <w:ind w:firstLine="640" w:firstLineChars="200"/>
        <w:rPr>
          <w:rFonts w:hint="eastAsia" w:cs="Times New Roman"/>
          <w:color w:val="333333"/>
          <w:sz w:val="32"/>
          <w:szCs w:val="32"/>
          <w:shd w:val="clear" w:color="auto" w:fill="FFFFFF"/>
        </w:rPr>
      </w:pPr>
      <w:r>
        <w:rPr>
          <w:rFonts w:hint="eastAsia" w:ascii="方正楷体_GBK" w:hAnsi="方正楷体_GBK" w:eastAsia="方正楷体_GBK" w:cs="方正楷体_GBK"/>
          <w:color w:val="333333"/>
          <w:sz w:val="32"/>
          <w:szCs w:val="32"/>
          <w:shd w:val="clear" w:color="auto" w:fill="FFFFFF"/>
        </w:rPr>
        <w:t>（二）区科技局委托第三方专业机构或组织专家组适时开展绩效评价。专家对“星创天地”进行绩效评价和综合评分，形成综合评价报告或者绩效评价意见。</w:t>
      </w:r>
    </w:p>
    <w:p>
      <w:pPr>
        <w:spacing w:beforeLines="0" w:afterLines="0" w:line="600" w:lineRule="exact"/>
        <w:ind w:firstLine="640" w:firstLineChars="200"/>
        <w:rPr>
          <w:rFonts w:hint="eastAsia" w:cs="Times New Roman"/>
          <w:color w:val="333333"/>
          <w:sz w:val="32"/>
          <w:szCs w:val="32"/>
          <w:shd w:val="clear" w:color="auto" w:fill="FFFFFF"/>
        </w:rPr>
      </w:pPr>
      <w:r>
        <w:rPr>
          <w:rFonts w:hint="eastAsia" w:ascii="方正黑体_GBK" w:hAnsi="方正黑体_GBK" w:eastAsia="方正黑体_GBK" w:cs="方正黑体_GBK"/>
          <w:color w:val="333333"/>
          <w:sz w:val="32"/>
          <w:szCs w:val="32"/>
          <w:shd w:val="clear" w:color="auto" w:fill="FFFFFF"/>
        </w:rPr>
        <w:t>第十七条</w:t>
      </w:r>
      <w:r>
        <w:rPr>
          <w:rFonts w:hint="eastAsia" w:eastAsia="方正仿宋_GBK" w:cs="Times New Roman"/>
          <w:color w:val="333333"/>
          <w:sz w:val="32"/>
          <w:szCs w:val="32"/>
          <w:shd w:val="clear" w:color="auto" w:fill="FFFFFF"/>
        </w:rPr>
        <w:t xml:space="preserve"> </w:t>
      </w:r>
      <w:r>
        <w:rPr>
          <w:rFonts w:hint="eastAsia" w:cs="Times New Roman"/>
          <w:color w:val="333333"/>
          <w:sz w:val="32"/>
          <w:szCs w:val="32"/>
          <w:shd w:val="clear" w:color="auto" w:fill="FFFFFF"/>
        </w:rPr>
        <w:t xml:space="preserve"> </w:t>
      </w:r>
      <w:r>
        <w:rPr>
          <w:rFonts w:hint="eastAsia" w:eastAsia="方正仿宋_GBK" w:cs="Times New Roman"/>
          <w:color w:val="333333"/>
          <w:sz w:val="32"/>
          <w:szCs w:val="32"/>
          <w:shd w:val="clear" w:color="auto" w:fill="FFFFFF"/>
        </w:rPr>
        <w:t>绩效评价结果分为优秀、合格、不合格三档</w:t>
      </w:r>
      <w:r>
        <w:rPr>
          <w:rFonts w:hint="eastAsia" w:eastAsia="方正仿宋_GBK" w:cs="Times New Roman"/>
          <w:sz w:val="32"/>
          <w:szCs w:val="32"/>
        </w:rPr>
        <w:t>（其中，优秀比例不超过合格数的20%）</w:t>
      </w:r>
      <w:r>
        <w:rPr>
          <w:rFonts w:hint="eastAsia" w:eastAsia="方正仿宋_GBK" w:cs="Times New Roman"/>
          <w:color w:val="333333"/>
          <w:sz w:val="32"/>
          <w:szCs w:val="32"/>
          <w:shd w:val="clear" w:color="auto" w:fill="FFFFFF"/>
        </w:rPr>
        <w:t>，经区科技局审定后，向社会公布，接受社会监督。</w:t>
      </w:r>
    </w:p>
    <w:p>
      <w:pPr>
        <w:spacing w:beforeLines="0" w:afterLines="0" w:line="600" w:lineRule="exact"/>
        <w:ind w:firstLine="640" w:firstLineChars="200"/>
        <w:rPr>
          <w:rFonts w:hint="eastAsia" w:cs="Times New Roman"/>
          <w:color w:val="333333"/>
          <w:sz w:val="32"/>
          <w:szCs w:val="32"/>
          <w:shd w:val="clear" w:color="auto" w:fill="FFFFFF"/>
        </w:rPr>
      </w:pPr>
      <w:r>
        <w:rPr>
          <w:rFonts w:hint="eastAsia" w:ascii="方正黑体_GBK" w:hAnsi="方正黑体_GBK" w:eastAsia="方正黑体_GBK" w:cs="方正黑体_GBK"/>
          <w:color w:val="333333"/>
          <w:sz w:val="32"/>
          <w:szCs w:val="32"/>
          <w:shd w:val="clear" w:color="auto" w:fill="FFFFFF"/>
        </w:rPr>
        <w:t>第十八条</w:t>
      </w:r>
      <w:r>
        <w:rPr>
          <w:rFonts w:hint="eastAsia" w:eastAsia="方正仿宋_GBK" w:cs="Times New Roman"/>
          <w:color w:val="333333"/>
          <w:sz w:val="32"/>
          <w:szCs w:val="32"/>
          <w:shd w:val="clear" w:color="auto" w:fill="FFFFFF"/>
        </w:rPr>
        <w:t xml:space="preserve"> </w:t>
      </w:r>
      <w:r>
        <w:rPr>
          <w:rFonts w:hint="eastAsia" w:cs="Times New Roman"/>
          <w:color w:val="333333"/>
          <w:sz w:val="32"/>
          <w:szCs w:val="32"/>
          <w:shd w:val="clear" w:color="auto" w:fill="FFFFFF"/>
        </w:rPr>
        <w:t xml:space="preserve"> </w:t>
      </w:r>
      <w:r>
        <w:rPr>
          <w:rFonts w:hint="eastAsia" w:eastAsia="方正仿宋_GBK" w:cs="Times New Roman"/>
          <w:color w:val="333333"/>
          <w:sz w:val="32"/>
          <w:szCs w:val="32"/>
          <w:shd w:val="clear" w:color="auto" w:fill="FFFFFF"/>
        </w:rPr>
        <w:t>评价优秀的“星创天地”，区科技局加大扶持力度，可优先推荐市级“星创天地”备案；评价为不合格的，要求其整改，整改期6个月，整改不合格的，取消万州区</w:t>
      </w:r>
      <w:r>
        <w:rPr>
          <w:rFonts w:hint="eastAsia" w:cs="Times New Roman"/>
          <w:color w:val="333333"/>
          <w:sz w:val="32"/>
          <w:szCs w:val="32"/>
          <w:shd w:val="clear" w:color="auto" w:fill="FFFFFF"/>
        </w:rPr>
        <w:t>“</w:t>
      </w:r>
      <w:r>
        <w:rPr>
          <w:rFonts w:hint="eastAsia" w:eastAsia="方正仿宋_GBK" w:cs="Times New Roman"/>
          <w:color w:val="333333"/>
          <w:sz w:val="32"/>
          <w:szCs w:val="32"/>
          <w:shd w:val="clear" w:color="auto" w:fill="FFFFFF"/>
        </w:rPr>
        <w:t>星创天地”备案。</w:t>
      </w:r>
    </w:p>
    <w:p>
      <w:pPr>
        <w:spacing w:beforeLines="0" w:afterLines="0" w:line="600" w:lineRule="exact"/>
        <w:ind w:firstLine="640" w:firstLineChars="200"/>
        <w:rPr>
          <w:rFonts w:hint="eastAsia" w:cs="Times New Roman"/>
          <w:color w:val="333333"/>
          <w:sz w:val="32"/>
          <w:szCs w:val="32"/>
          <w:shd w:val="clear" w:color="auto" w:fill="FFFFFF"/>
        </w:rPr>
      </w:pPr>
      <w:r>
        <w:rPr>
          <w:rFonts w:hint="eastAsia" w:ascii="方正黑体_GBK" w:hAnsi="方正黑体_GBK" w:eastAsia="方正黑体_GBK" w:cs="方正黑体_GBK"/>
          <w:color w:val="333333"/>
          <w:sz w:val="32"/>
          <w:szCs w:val="32"/>
          <w:shd w:val="clear" w:color="auto" w:fill="FFFFFF"/>
        </w:rPr>
        <w:t>第十九条</w:t>
      </w:r>
      <w:r>
        <w:rPr>
          <w:rFonts w:hint="eastAsia" w:eastAsia="方正仿宋_GBK" w:cs="Times New Roman"/>
          <w:color w:val="333333"/>
          <w:sz w:val="32"/>
          <w:szCs w:val="32"/>
          <w:shd w:val="clear" w:color="auto" w:fill="FFFFFF"/>
        </w:rPr>
        <w:t xml:space="preserve"> </w:t>
      </w:r>
      <w:r>
        <w:rPr>
          <w:rFonts w:hint="eastAsia" w:cs="Times New Roman"/>
          <w:color w:val="333333"/>
          <w:sz w:val="32"/>
          <w:szCs w:val="32"/>
          <w:shd w:val="clear" w:color="auto" w:fill="FFFFFF"/>
        </w:rPr>
        <w:t xml:space="preserve"> </w:t>
      </w:r>
      <w:r>
        <w:rPr>
          <w:rFonts w:hint="eastAsia" w:eastAsia="方正仿宋_GBK" w:cs="Times New Roman"/>
          <w:color w:val="333333"/>
          <w:sz w:val="32"/>
          <w:szCs w:val="32"/>
          <w:shd w:val="clear" w:color="auto" w:fill="FFFFFF"/>
        </w:rPr>
        <w:t>区科技局对新备案为区级</w:t>
      </w:r>
      <w:r>
        <w:rPr>
          <w:rFonts w:hint="eastAsia" w:cs="Times New Roman"/>
          <w:color w:val="333333"/>
          <w:sz w:val="32"/>
          <w:szCs w:val="32"/>
          <w:shd w:val="clear" w:color="auto" w:fill="FFFFFF"/>
        </w:rPr>
        <w:t>“</w:t>
      </w:r>
      <w:r>
        <w:rPr>
          <w:rFonts w:hint="eastAsia" w:eastAsia="方正仿宋_GBK" w:cs="Times New Roman"/>
          <w:color w:val="333333"/>
          <w:sz w:val="32"/>
          <w:szCs w:val="32"/>
          <w:shd w:val="clear" w:color="auto" w:fill="FFFFFF"/>
        </w:rPr>
        <w:t>星创天地</w:t>
      </w:r>
      <w:r>
        <w:rPr>
          <w:rFonts w:hint="eastAsia" w:cs="Times New Roman"/>
          <w:color w:val="333333"/>
          <w:sz w:val="32"/>
          <w:szCs w:val="32"/>
          <w:shd w:val="clear" w:color="auto" w:fill="FFFFFF"/>
        </w:rPr>
        <w:t>”</w:t>
      </w:r>
      <w:r>
        <w:rPr>
          <w:rFonts w:hint="eastAsia" w:eastAsia="方正仿宋_GBK" w:cs="Times New Roman"/>
          <w:color w:val="333333"/>
          <w:sz w:val="32"/>
          <w:szCs w:val="32"/>
          <w:shd w:val="clear" w:color="auto" w:fill="FFFFFF"/>
        </w:rPr>
        <w:t>，且正常运行1年以上并填报国家科技部火炬统计年报的，按照相关政策给予资金支持。资金主要用于</w:t>
      </w:r>
      <w:r>
        <w:rPr>
          <w:rFonts w:hint="eastAsia" w:cs="Times New Roman"/>
          <w:color w:val="333333"/>
          <w:sz w:val="32"/>
          <w:szCs w:val="32"/>
          <w:shd w:val="clear" w:color="auto" w:fill="FFFFFF"/>
        </w:rPr>
        <w:t>“</w:t>
      </w:r>
      <w:r>
        <w:rPr>
          <w:rFonts w:hint="eastAsia" w:eastAsia="方正仿宋_GBK" w:cs="Times New Roman"/>
          <w:color w:val="333333"/>
          <w:sz w:val="32"/>
          <w:szCs w:val="32"/>
          <w:shd w:val="clear" w:color="auto" w:fill="FFFFFF"/>
        </w:rPr>
        <w:t>星创天地</w:t>
      </w:r>
      <w:r>
        <w:rPr>
          <w:rFonts w:hint="eastAsia" w:cs="Times New Roman"/>
          <w:color w:val="333333"/>
          <w:sz w:val="32"/>
          <w:szCs w:val="32"/>
          <w:shd w:val="clear" w:color="auto" w:fill="FFFFFF"/>
        </w:rPr>
        <w:t>”</w:t>
      </w:r>
      <w:r>
        <w:rPr>
          <w:rFonts w:hint="eastAsia" w:eastAsia="方正仿宋_GBK" w:cs="Times New Roman"/>
          <w:color w:val="333333"/>
          <w:sz w:val="32"/>
          <w:szCs w:val="32"/>
          <w:shd w:val="clear" w:color="auto" w:fill="FFFFFF"/>
        </w:rPr>
        <w:t>开展软硬件维修维护、线上服务内容开发、创新创业培训、技术推广示范等。资金使用按照财政资金相关管理规定执行。涉及违规使用财政资金的，纳入科研信用管理。</w:t>
      </w:r>
    </w:p>
    <w:p>
      <w:pPr>
        <w:spacing w:beforeLines="0" w:afterLines="0" w:line="600" w:lineRule="exact"/>
        <w:ind w:firstLine="640" w:firstLineChars="200"/>
        <w:rPr>
          <w:rFonts w:hint="eastAsia" w:cs="Times New Roman"/>
          <w:color w:val="333333"/>
          <w:sz w:val="32"/>
          <w:szCs w:val="32"/>
          <w:shd w:val="clear" w:color="auto" w:fill="FFFFFF"/>
        </w:rPr>
      </w:pPr>
      <w:r>
        <w:rPr>
          <w:rFonts w:hint="eastAsia" w:ascii="方正黑体_GBK" w:hAnsi="方正黑体_GBK" w:eastAsia="方正黑体_GBK" w:cs="方正黑体_GBK"/>
          <w:color w:val="333333"/>
          <w:sz w:val="32"/>
          <w:szCs w:val="32"/>
          <w:shd w:val="clear" w:color="auto" w:fill="FFFFFF"/>
        </w:rPr>
        <w:t>第二十条</w:t>
      </w:r>
      <w:r>
        <w:rPr>
          <w:rFonts w:hint="eastAsia" w:eastAsia="方正仿宋_GBK" w:cs="Times New Roman"/>
          <w:color w:val="333333"/>
          <w:sz w:val="32"/>
          <w:szCs w:val="32"/>
          <w:shd w:val="clear" w:color="auto" w:fill="FFFFFF"/>
        </w:rPr>
        <w:t xml:space="preserve"> </w:t>
      </w:r>
      <w:r>
        <w:rPr>
          <w:rFonts w:hint="eastAsia" w:cs="Times New Roman"/>
          <w:color w:val="333333"/>
          <w:sz w:val="32"/>
          <w:szCs w:val="32"/>
          <w:shd w:val="clear" w:color="auto" w:fill="FFFFFF"/>
        </w:rPr>
        <w:t xml:space="preserve"> </w:t>
      </w:r>
      <w:r>
        <w:rPr>
          <w:rFonts w:hint="eastAsia" w:eastAsia="方正仿宋_GBK" w:cs="Times New Roman"/>
          <w:color w:val="333333"/>
          <w:sz w:val="32"/>
          <w:szCs w:val="32"/>
          <w:shd w:val="clear" w:color="auto" w:fill="FFFFFF"/>
        </w:rPr>
        <w:t>区科技局对“星创天地”责任主体备案过程中的严重失信行为按照《重庆市社会信用条例》依法处理。</w:t>
      </w:r>
    </w:p>
    <w:p>
      <w:pPr>
        <w:spacing w:beforeLines="0" w:afterLines="0" w:line="600" w:lineRule="exact"/>
        <w:jc w:val="center"/>
        <w:rPr>
          <w:rFonts w:hint="eastAsia" w:ascii="方正黑体_GBK" w:hAnsi="方正黑体_GBK" w:eastAsia="方正黑体_GBK" w:cs="方正黑体_GBK"/>
          <w:color w:val="333333"/>
          <w:sz w:val="32"/>
          <w:szCs w:val="32"/>
          <w:shd w:val="clear" w:color="auto" w:fill="FFFFFF"/>
        </w:rPr>
      </w:pPr>
      <w:r>
        <w:rPr>
          <w:rFonts w:hint="eastAsia" w:ascii="方正黑体_GBK" w:hAnsi="方正黑体_GBK" w:eastAsia="方正黑体_GBK" w:cs="方正黑体_GBK"/>
          <w:color w:val="333333"/>
          <w:sz w:val="32"/>
          <w:szCs w:val="32"/>
          <w:shd w:val="clear" w:color="auto" w:fill="FFFFFF"/>
        </w:rPr>
        <w:t>第六章  附则</w:t>
      </w:r>
    </w:p>
    <w:p>
      <w:pPr>
        <w:spacing w:beforeLines="0" w:afterLines="0" w:line="600" w:lineRule="exact"/>
        <w:ind w:firstLine="640" w:firstLineChars="200"/>
        <w:rPr>
          <w:rFonts w:hint="eastAsia" w:cs="Times New Roman"/>
          <w:color w:val="333333"/>
          <w:sz w:val="32"/>
          <w:szCs w:val="32"/>
          <w:shd w:val="clear" w:color="auto" w:fill="FFFFFF"/>
        </w:rPr>
      </w:pPr>
      <w:r>
        <w:rPr>
          <w:rFonts w:hint="eastAsia" w:ascii="方正黑体_GBK" w:hAnsi="方正黑体_GBK" w:eastAsia="方正黑体_GBK" w:cs="方正黑体_GBK"/>
          <w:color w:val="333333"/>
          <w:sz w:val="32"/>
          <w:szCs w:val="32"/>
          <w:shd w:val="clear" w:color="auto" w:fill="FFFFFF"/>
        </w:rPr>
        <w:t>第二十一条</w:t>
      </w:r>
      <w:r>
        <w:rPr>
          <w:rFonts w:hint="eastAsia" w:cs="Times New Roman"/>
          <w:color w:val="333333"/>
          <w:sz w:val="32"/>
          <w:szCs w:val="32"/>
          <w:shd w:val="clear" w:color="auto" w:fill="FFFFFF"/>
        </w:rPr>
        <w:t xml:space="preserve"> </w:t>
      </w:r>
      <w:r>
        <w:rPr>
          <w:rFonts w:hint="eastAsia" w:eastAsia="方正仿宋_GBK" w:cs="Times New Roman"/>
          <w:color w:val="333333"/>
          <w:sz w:val="32"/>
          <w:szCs w:val="32"/>
          <w:shd w:val="clear" w:color="auto" w:fill="FFFFFF"/>
        </w:rPr>
        <w:t xml:space="preserve"> 本办法由重庆市万州区科技局负责解释，自发布之日起施行。</w:t>
      </w:r>
    </w:p>
    <w:p>
      <w:pPr>
        <w:keepNext w:val="0"/>
        <w:keepLines w:val="0"/>
        <w:pageBreakBefore w:val="0"/>
        <w:widowControl w:val="0"/>
        <w:kinsoku/>
        <w:wordWrap/>
        <w:overflowPunct/>
        <w:topLinePunct w:val="0"/>
        <w:autoSpaceDE/>
        <w:autoSpaceDN/>
        <w:bidi w:val="0"/>
        <w:adjustRightInd/>
        <w:snapToGrid/>
        <w:spacing w:line="600" w:lineRule="exact"/>
        <w:ind w:right="0" w:rightChars="0"/>
        <w:textAlignment w:val="auto"/>
        <w:rPr>
          <w:rFonts w:hint="eastAsia" w:ascii="方正仿宋_GBK" w:hAnsi="方正仿宋_GBK" w:eastAsia="方正仿宋_GBK" w:cs="方正仿宋_GBK"/>
          <w:sz w:val="32"/>
          <w:szCs w:val="32"/>
        </w:rPr>
      </w:pPr>
    </w:p>
    <w:sectPr>
      <w:headerReference r:id="rId3" w:type="default"/>
      <w:footerReference r:id="rId4" w:type="default"/>
      <w:pgSz w:w="11906" w:h="16838"/>
      <w:pgMar w:top="1962" w:right="1474" w:bottom="1848"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1" w:fontKey="{9A0CEABF-077C-4B1C-B2D0-A4DFE5E36C67}"/>
  </w:font>
  <w:font w:name="方正小标宋_GBK">
    <w:panose1 w:val="02000000000000000000"/>
    <w:charset w:val="86"/>
    <w:family w:val="script"/>
    <w:pitch w:val="default"/>
    <w:sig w:usb0="A00002BF" w:usb1="38CF7CFA" w:usb2="00082016" w:usb3="00000000" w:csb0="00040001" w:csb1="00000000"/>
    <w:embedRegular r:id="rId2" w:fontKey="{A883FEC0-2AE5-4A7C-8D8C-D49B1F8FEC0E}"/>
  </w:font>
  <w:font w:name="方正仿宋_GBK">
    <w:altName w:val="微软雅黑"/>
    <w:panose1 w:val="02000000000000000000"/>
    <w:charset w:val="86"/>
    <w:family w:val="auto"/>
    <w:pitch w:val="default"/>
    <w:sig w:usb0="00000000" w:usb1="00000000" w:usb2="00082016" w:usb3="00000000" w:csb0="00040001" w:csb1="00000000"/>
    <w:embedRegular r:id="rId3" w:fontKey="{98DA7E1D-6C00-4DA2-A4C3-8EBF41134DF2}"/>
  </w:font>
  <w:font w:name="仿宋_GB2312">
    <w:panose1 w:val="02010609030101010101"/>
    <w:charset w:val="86"/>
    <w:family w:val="modern"/>
    <w:pitch w:val="default"/>
    <w:sig w:usb0="00000001" w:usb1="080E0000" w:usb2="00000000" w:usb3="00000000" w:csb0="00040000" w:csb1="00000000"/>
  </w:font>
  <w:font w:name="Helvetica">
    <w:panose1 w:val="020B0504020202030204"/>
    <w:charset w:val="00"/>
    <w:family w:val="swiss"/>
    <w:pitch w:val="default"/>
    <w:sig w:usb0="00000007" w:usb1="00000000" w:usb2="00000000" w:usb3="00000000" w:csb0="00000093" w:csb1="00000000"/>
  </w:font>
  <w:font w:name="方正黑体_GBK">
    <w:panose1 w:val="03000509000000000000"/>
    <w:charset w:val="86"/>
    <w:family w:val="auto"/>
    <w:pitch w:val="default"/>
    <w:sig w:usb0="00000001" w:usb1="080E0000" w:usb2="00000000" w:usb3="00000000" w:csb0="00040000" w:csb1="00000000"/>
    <w:embedRegular r:id="rId4" w:fontKey="{EA8541AD-2548-406E-ACD2-AD0890D9D9DB}"/>
  </w:font>
  <w:font w:name="方正楷体_GBK">
    <w:altName w:val="微软雅黑"/>
    <w:panose1 w:val="02000000000000000000"/>
    <w:charset w:val="86"/>
    <w:family w:val="auto"/>
    <w:pitch w:val="default"/>
    <w:sig w:usb0="00000000" w:usb1="00000000" w:usb2="00000016" w:usb3="00000000" w:csb0="00040000" w:csb1="00000000"/>
    <w:embedRegular r:id="rId5" w:fontKey="{73E18949-9432-490D-8FCE-984F891E6013}"/>
  </w:font>
  <w:font w:name="仿宋">
    <w:panose1 w:val="02010609060101010101"/>
    <w:charset w:val="86"/>
    <w:family w:val="modern"/>
    <w:pitch w:val="default"/>
    <w:sig w:usb0="800002BF" w:usb1="38CF7CFA" w:usb2="00000016" w:usb3="00000000" w:csb0="00040001" w:csb1="00000000"/>
    <w:embedRegular r:id="rId6" w:fontKey="{A7CD8ED3-40EA-4C44-ACA5-28EE4F9C05B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center" w:pos="4153"/>
        <w:tab w:val="right" w:pos="8306"/>
      </w:tabs>
      <w:snapToGrid w:val="0"/>
      <w:spacing w:beforeAutospacing="0" w:afterAutospacing="0"/>
      <w:ind w:left="4788" w:leftChars="2280" w:firstLine="3600" w:firstLineChars="2000"/>
      <w:jc w:val="both"/>
      <w:rPr>
        <w:rFonts w:eastAsia="仿宋"/>
        <w:sz w:val="32"/>
        <w:szCs w:val="48"/>
      </w:rPr>
    </w:pPr>
    <w:r>
      <w:rPr>
        <w:rFonts w:ascii="Calibri" w:hAnsi="Calibri" w:eastAsia="宋体"/>
        <w:kern w:val="2"/>
        <w:sz w:val="18"/>
      </w:rPr>
      <mc:AlternateContent>
        <mc:Choice Requires="wps">
          <w:drawing>
            <wp:anchor distT="0" distB="0" distL="114300" distR="114300" simplePos="0" relativeHeight="251660288" behindDoc="0" locked="0" layoutInCell="1" allowOverlap="1">
              <wp:simplePos x="0" y="0"/>
              <wp:positionH relativeFrom="column">
                <wp:posOffset>16510</wp:posOffset>
              </wp:positionH>
              <wp:positionV relativeFrom="paragraph">
                <wp:posOffset>245745</wp:posOffset>
              </wp:positionV>
              <wp:extent cx="5616575" cy="1905"/>
              <wp:effectExtent l="0" t="10795" r="3175" b="15875"/>
              <wp:wrapNone/>
              <wp:docPr id="5" name="直线 3"/>
              <wp:cNvGraphicFramePr/>
              <a:graphic xmlns:a="http://schemas.openxmlformats.org/drawingml/2006/main">
                <a:graphicData uri="http://schemas.microsoft.com/office/word/2010/wordprocessingShape">
                  <wps:wsp>
                    <wps:cNvCnPr/>
                    <wps:spPr>
                      <a:xfrm>
                        <a:off x="0" y="0"/>
                        <a:ext cx="5616575" cy="1905"/>
                      </a:xfrm>
                      <a:prstGeom prst="line">
                        <a:avLst/>
                      </a:prstGeom>
                      <a:ln w="22225" cap="flat" cmpd="sng">
                        <a:solidFill>
                          <a:srgbClr val="005192"/>
                        </a:solidFill>
                        <a:prstDash val="solid"/>
                        <a:miter/>
                        <a:headEnd type="none" w="med" len="med"/>
                        <a:tailEnd type="none" w="med" len="med"/>
                      </a:ln>
                      <a:effectLst/>
                    </wps:spPr>
                    <wps:bodyPr upright="1"/>
                  </wps:wsp>
                </a:graphicData>
              </a:graphic>
            </wp:anchor>
          </w:drawing>
        </mc:Choice>
        <mc:Fallback>
          <w:pict>
            <v:line id="直线 3" o:spid="_x0000_s1026" o:spt="20" style="position:absolute;left:0pt;margin-left:1.3pt;margin-top:19.35pt;height:0.15pt;width:442.25pt;z-index:251660288;mso-width-relative:page;mso-height-relative:page;" filled="f" stroked="t" coordsize="21600,21600" o:gfxdata="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XqCco1AAAAAcBAAAPAAAAAAAAAAEAIAAAACIAAABkcnMvZG93bnJldi54bWxQSwECFAAU&#10;AAAACACHTuJA48oqY/UBAAD3AwAADgAAAAAAAAABACAAAAAjAQAAZHJzL2Uyb0RvYy54bWxQSwUG&#10;AAAAAAYABgBZAQAAigUAAAAA&#10;">
              <v:fill on="f" focussize="0,0"/>
              <v:stroke weight="1.75pt" color="#005192" joinstyle="miter"/>
              <v:imagedata o:title=""/>
              <o:lock v:ext="edit" aspectratio="f"/>
            </v:line>
          </w:pict>
        </mc:Fallback>
      </mc:AlternateContent>
    </w:r>
    <w:r>
      <w:rPr>
        <w:rFonts w:ascii="Calibri" w:hAnsi="Calibri" w:eastAsia="宋体"/>
        <w:kern w:val="2"/>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457200" cy="220980"/>
              <wp:effectExtent l="0" t="0" r="0" b="0"/>
              <wp:wrapNone/>
              <wp:docPr id="6" name="文本框 2"/>
              <wp:cNvGraphicFramePr/>
              <a:graphic xmlns:a="http://schemas.openxmlformats.org/drawingml/2006/main">
                <a:graphicData uri="http://schemas.microsoft.com/office/word/2010/wordprocessingShape">
                  <wps:wsp>
                    <wps:cNvSpPr txBox="1"/>
                    <wps:spPr>
                      <a:xfrm>
                        <a:off x="0" y="0"/>
                        <a:ext cx="457200" cy="220980"/>
                      </a:xfrm>
                      <a:prstGeom prst="rect">
                        <a:avLst/>
                      </a:prstGeom>
                      <a:noFill/>
                      <a:ln w="6350">
                        <a:noFill/>
                      </a:ln>
                      <a:effectLst/>
                    </wps:spPr>
                    <wps:txbx>
                      <w:txbxContent>
                        <w:p>
                          <w:pPr>
                            <w:pStyle w:val="8"/>
                            <w:widowControl/>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2</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7.4pt;width:36pt;mso-position-horizontal:outside;mso-position-horizontal-relative:margin;mso-wrap-style:none;z-index:251661312;mso-width-relative:page;mso-height-relative:page;" filled="f" stroked="f" coordsize="21600,21600" o:gfxdata="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m++AW0gAAAAMBAAAPAAAAAAAAAAEA&#10;IAAAACIAAABkcnMvZG93bnJldi54bWxQSwECFAAUAAAACACHTuJAgbUdFdwBAACuAwAADgAAAAAA&#10;AAABACAAAAAhAQAAZHJzL2Uyb0RvYy54bWxQSwUGAAAAAAYABgBZAQAAbwUAAAAA&#10;">
              <v:fill on="f" focussize="0,0"/>
              <v:stroke on="f" weight="0.5pt"/>
              <v:imagedata o:title=""/>
              <o:lock v:ext="edit" aspectratio="f"/>
              <v:textbox inset="0mm,0mm,0mm,0mm" style="mso-fit-shape-to-text:t;">
                <w:txbxContent>
                  <w:p>
                    <w:pPr>
                      <w:pStyle w:val="8"/>
                      <w:widowControl/>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2</w:t>
                    </w:r>
                    <w:r>
                      <w:rPr>
                        <w:rFonts w:hint="eastAsia" w:ascii="宋体" w:hAnsi="宋体" w:cs="宋体"/>
                        <w:sz w:val="28"/>
                        <w:szCs w:val="28"/>
                      </w:rPr>
                      <w:fldChar w:fldCharType="end"/>
                    </w:r>
                  </w:p>
                </w:txbxContent>
              </v:textbox>
            </v:shape>
          </w:pict>
        </mc:Fallback>
      </mc:AlternateContent>
    </w:r>
  </w:p>
  <w:p>
    <w:pPr>
      <w:pStyle w:val="10"/>
      <w:tabs>
        <w:tab w:val="center" w:pos="4153"/>
        <w:tab w:val="right" w:pos="8306"/>
      </w:tabs>
      <w:wordWrap w:val="0"/>
      <w:snapToGrid w:val="0"/>
      <w:spacing w:beforeAutospacing="0" w:afterAutospacing="0"/>
      <w:jc w:val="right"/>
      <w:rPr>
        <w:rFonts w:ascii="宋体" w:hAnsi="宋体" w:eastAsia="宋体" w:cs="宋体"/>
        <w:b/>
        <w:color w:val="005192"/>
        <w:sz w:val="28"/>
        <w:szCs w:val="44"/>
      </w:rPr>
    </w:pPr>
    <w:r>
      <w:rPr>
        <w:rFonts w:hint="eastAsia" w:ascii="宋体" w:hAnsi="宋体" w:eastAsia="宋体" w:cs="宋体"/>
        <w:b/>
        <w:color w:val="005192"/>
        <w:kern w:val="2"/>
        <w:sz w:val="28"/>
        <w:szCs w:val="44"/>
      </w:rPr>
      <w:t>重庆市万州区</w:t>
    </w:r>
    <w:r>
      <w:rPr>
        <w:rFonts w:hint="eastAsia" w:ascii="宋体" w:hAnsi="宋体" w:cs="宋体"/>
        <w:b/>
        <w:color w:val="005192"/>
        <w:kern w:val="2"/>
        <w:sz w:val="28"/>
        <w:szCs w:val="44"/>
        <w:lang w:val="en-US" w:eastAsia="zh-CN"/>
      </w:rPr>
      <w:t>科学技术局</w:t>
    </w:r>
    <w:r>
      <w:rPr>
        <w:rFonts w:hint="eastAsia" w:ascii="宋体" w:hAnsi="宋体" w:eastAsia="宋体" w:cs="宋体"/>
        <w:b/>
        <w:color w:val="005192"/>
        <w:kern w:val="2"/>
        <w:sz w:val="28"/>
        <w:szCs w:val="44"/>
      </w:rPr>
      <w:t>发布</w:t>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center" w:pos="4153"/>
        <w:tab w:val="right" w:pos="8306"/>
      </w:tabs>
      <w:snapToGrid w:val="0"/>
      <w:spacing w:beforeAutospacing="0" w:afterAutospacing="0"/>
      <w:jc w:val="both"/>
      <w:textAlignment w:val="center"/>
      <w:rPr>
        <w:rFonts w:ascii="方正仿宋_GBK" w:hAnsi="方正仿宋_GBK" w:eastAsia="方正仿宋_GBK" w:cs="方正仿宋_GBK"/>
        <w:b/>
        <w:color w:val="000000"/>
        <w:sz w:val="32"/>
      </w:rPr>
    </w:pPr>
    <w:r>
      <w:rPr>
        <w:rFonts w:ascii="Calibri" w:hAnsi="Calibri" w:eastAsia="宋体"/>
        <w:kern w:val="2"/>
        <w:sz w:val="1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0795" r="18415" b="17780"/>
              <wp:wrapNone/>
              <wp:docPr id="3" name="直线 1"/>
              <wp:cNvGraphicFramePr/>
              <a:graphic xmlns:a="http://schemas.openxmlformats.org/drawingml/2006/main">
                <a:graphicData uri="http://schemas.microsoft.com/office/word/2010/wordprocessingShape">
                  <wps:wsp>
                    <wps:cNvCnPr/>
                    <wps:spPr>
                      <a:xfrm>
                        <a:off x="0" y="0"/>
                        <a:ext cx="5620385" cy="0"/>
                      </a:xfrm>
                      <a:prstGeom prst="line">
                        <a:avLst/>
                      </a:prstGeom>
                      <a:ln w="22225" cap="flat" cmpd="sng">
                        <a:solidFill>
                          <a:srgbClr val="005192"/>
                        </a:solidFill>
                        <a:prstDash val="solid"/>
                        <a:miter/>
                        <a:headEnd type="none" w="med" len="med"/>
                        <a:tailEnd type="none" w="med" len="med"/>
                      </a:ln>
                      <a:effectLst/>
                    </wps:spPr>
                    <wps:bodyPr upright="1"/>
                  </wps:wsp>
                </a:graphicData>
              </a:graphic>
            </wp:anchor>
          </w:drawing>
        </mc:Choice>
        <mc:Fallback>
          <w:pict>
            <v:line id="直线 1"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xHkrNQAAAAIAQAADwAAAAAAAAABACAAAAAiAAAAZHJzL2Rvd25yZXYueG1sUEsBAhQAFAAA&#10;AAgAh07iQJdFPx7zAQAA9AMAAA4AAAAAAAAAAQAgAAAAIwEAAGRycy9lMm9Eb2MueG1sUEsFBgAA&#10;AAAGAAYAWQEAAIgFAAAAAA==&#10;">
              <v:fill on="f" focussize="0,0"/>
              <v:stroke weight="1.75pt" color="#005192" joinstyle="miter"/>
              <v:imagedata o:title=""/>
              <o:lock v:ext="edit" aspectratio="f"/>
            </v:line>
          </w:pict>
        </mc:Fallback>
      </mc:AlternateContent>
    </w:r>
  </w:p>
  <w:p>
    <w:pPr>
      <w:pStyle w:val="10"/>
      <w:tabs>
        <w:tab w:val="center" w:pos="4153"/>
        <w:tab w:val="right" w:pos="8306"/>
      </w:tabs>
      <w:snapToGrid w:val="0"/>
      <w:spacing w:beforeAutospacing="0" w:afterAutospacing="0"/>
      <w:jc w:val="both"/>
      <w:textAlignment w:val="center"/>
      <w:rPr>
        <w:rFonts w:ascii="宋体" w:hAnsi="宋体" w:eastAsia="宋体" w:cs="宋体"/>
        <w:b/>
        <w:color w:val="005192"/>
        <w:sz w:val="32"/>
        <w:szCs w:val="32"/>
      </w:rPr>
    </w:pPr>
    <w:r>
      <w:rPr>
        <w:rFonts w:hint="eastAsia" w:ascii="宋体" w:hAnsi="宋体" w:eastAsia="宋体" w:cs="宋体"/>
        <w:b/>
        <w:color w:val="005192"/>
        <w:kern w:val="2"/>
        <w:sz w:val="32"/>
      </w:rPr>
      <w:drawing>
        <wp:inline distT="0" distB="0" distL="114300" distR="114300">
          <wp:extent cx="304800" cy="304800"/>
          <wp:effectExtent l="0" t="0" r="0" b="0"/>
          <wp:docPr id="4"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6" descr="国徽1024"/>
                  <pic:cNvPicPr>
                    <a:picLocks noChangeAspect="1"/>
                  </pic:cNvPicPr>
                </pic:nvPicPr>
                <pic:blipFill>
                  <a:blip r:embed="rId1"/>
                  <a:stretch>
                    <a:fillRect/>
                  </a:stretch>
                </pic:blipFill>
                <pic:spPr>
                  <a:xfrm>
                    <a:off x="0" y="0"/>
                    <a:ext cx="304800" cy="304800"/>
                  </a:xfrm>
                  <a:prstGeom prst="rect">
                    <a:avLst/>
                  </a:prstGeom>
                  <a:noFill/>
                  <a:ln>
                    <a:noFill/>
                  </a:ln>
                </pic:spPr>
              </pic:pic>
            </a:graphicData>
          </a:graphic>
        </wp:inline>
      </w:drawing>
    </w:r>
    <w:r>
      <w:rPr>
        <w:rFonts w:hint="eastAsia" w:ascii="宋体" w:hAnsi="宋体" w:eastAsia="宋体" w:cs="宋体"/>
        <w:b/>
        <w:color w:val="005192"/>
        <w:kern w:val="2"/>
        <w:sz w:val="32"/>
      </w:rPr>
      <w:t>重庆市万州区</w:t>
    </w:r>
    <w:r>
      <w:rPr>
        <w:rFonts w:hint="eastAsia" w:ascii="宋体" w:hAnsi="宋体" w:cs="宋体"/>
        <w:b/>
        <w:color w:val="005192"/>
        <w:kern w:val="2"/>
        <w:sz w:val="32"/>
        <w:lang w:val="en-US" w:eastAsia="zh-CN"/>
      </w:rPr>
      <w:t>科学技术局</w:t>
    </w:r>
    <w:r>
      <w:rPr>
        <w:rFonts w:hint="eastAsia" w:ascii="宋体" w:hAnsi="宋体" w:eastAsia="宋体" w:cs="宋体"/>
        <w:b/>
        <w:color w:val="005192"/>
        <w:kern w:val="2"/>
        <w:sz w:val="32"/>
      </w:rPr>
      <w:t>行政</w:t>
    </w:r>
    <w:r>
      <w:rPr>
        <w:rFonts w:hint="eastAsia" w:ascii="宋体" w:hAnsi="宋体" w:eastAsia="宋体" w:cs="宋体"/>
        <w:b/>
        <w:color w:val="005192"/>
        <w:kern w:val="2"/>
        <w:sz w:val="32"/>
        <w:szCs w:val="32"/>
      </w:rPr>
      <w:t>规范性文件</w:t>
    </w:r>
  </w:p>
  <w:p>
    <w:pPr>
      <w:pStyle w:val="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g4OTBiZjlmMjQ4N2NjZDI4NmM0YjczMTE0M2ZjNzEifQ=="/>
  </w:docVars>
  <w:rsids>
    <w:rsidRoot w:val="00172A27"/>
    <w:rsid w:val="00313002"/>
    <w:rsid w:val="00654E5E"/>
    <w:rsid w:val="0095179C"/>
    <w:rsid w:val="056730BB"/>
    <w:rsid w:val="13CF4F79"/>
    <w:rsid w:val="19AE76A1"/>
    <w:rsid w:val="19C37FA2"/>
    <w:rsid w:val="1B751859"/>
    <w:rsid w:val="2379249C"/>
    <w:rsid w:val="23CB2ED8"/>
    <w:rsid w:val="28D92F06"/>
    <w:rsid w:val="2F11571A"/>
    <w:rsid w:val="3216328B"/>
    <w:rsid w:val="33F4600E"/>
    <w:rsid w:val="34D50116"/>
    <w:rsid w:val="354035B5"/>
    <w:rsid w:val="39853E98"/>
    <w:rsid w:val="3B3F4CCB"/>
    <w:rsid w:val="3B5F0EF6"/>
    <w:rsid w:val="3DD0398E"/>
    <w:rsid w:val="3F3123BF"/>
    <w:rsid w:val="41E23B0E"/>
    <w:rsid w:val="41EE3934"/>
    <w:rsid w:val="472441A3"/>
    <w:rsid w:val="4B25671E"/>
    <w:rsid w:val="4BF247DE"/>
    <w:rsid w:val="50A626B1"/>
    <w:rsid w:val="55C31567"/>
    <w:rsid w:val="57EE6C22"/>
    <w:rsid w:val="5A150ADC"/>
    <w:rsid w:val="5D3B5F80"/>
    <w:rsid w:val="65CF11FD"/>
    <w:rsid w:val="770E428C"/>
    <w:rsid w:val="7F8159C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Lines="0" w:beforeAutospacing="0" w:afterLines="0" w:afterAutospacing="0" w:line="590" w:lineRule="exact"/>
      <w:ind w:firstLine="0" w:firstLineChars="0"/>
      <w:jc w:val="center"/>
      <w:outlineLvl w:val="0"/>
    </w:pPr>
    <w:rPr>
      <w:rFonts w:eastAsia="方正小标宋_GBK"/>
      <w:kern w:val="44"/>
      <w:sz w:val="44"/>
    </w:rPr>
  </w:style>
  <w:style w:type="paragraph" w:styleId="4">
    <w:name w:val="heading 2"/>
    <w:basedOn w:val="1"/>
    <w:next w:val="1"/>
    <w:unhideWhenUsed/>
    <w:qFormat/>
    <w:uiPriority w:val="0"/>
    <w:pPr>
      <w:keepNext/>
      <w:keepLines/>
      <w:spacing w:before="260" w:after="260" w:line="416" w:lineRule="auto"/>
      <w:outlineLvl w:val="1"/>
    </w:pPr>
    <w:rPr>
      <w:rFonts w:ascii="Arial" w:hAnsi="Arial" w:eastAsia="黑体"/>
      <w:b/>
      <w:bCs/>
      <w:sz w:val="32"/>
      <w:szCs w:val="32"/>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方正仿宋_GBK" w:hAnsi="Times New Roman" w:eastAsia="方正仿宋_GBK" w:cs="方正仿宋_GBK"/>
      <w:color w:val="000000"/>
      <w:sz w:val="24"/>
      <w:szCs w:val="24"/>
      <w:lang w:val="en-US" w:eastAsia="zh-CN" w:bidi="ar-SA"/>
    </w:rPr>
  </w:style>
  <w:style w:type="paragraph" w:styleId="5">
    <w:name w:val="Body Text"/>
    <w:basedOn w:val="1"/>
    <w:next w:val="6"/>
    <w:qFormat/>
    <w:uiPriority w:val="99"/>
    <w:pPr>
      <w:spacing w:line="590" w:lineRule="exact"/>
    </w:pPr>
    <w:rPr>
      <w:rFonts w:ascii="Times New Roman" w:hAnsi="Times New Roman" w:eastAsia="仿宋_GB2312" w:cs="Times New Roman"/>
      <w:sz w:val="32"/>
      <w:szCs w:val="24"/>
    </w:rPr>
  </w:style>
  <w:style w:type="paragraph" w:customStyle="1" w:styleId="6">
    <w:name w:val="默认"/>
    <w:qFormat/>
    <w:uiPriority w:val="0"/>
    <w:rPr>
      <w:rFonts w:ascii="Helvetica" w:hAnsi="Helvetica" w:eastAsia="宋体" w:cs="Helvetica"/>
      <w:color w:val="000000"/>
      <w:sz w:val="22"/>
      <w:szCs w:val="22"/>
      <w:lang w:val="en-US" w:eastAsia="zh-CN" w:bidi="ar-SA"/>
    </w:rPr>
  </w:style>
  <w:style w:type="paragraph" w:styleId="7">
    <w:name w:val="Balloon Text"/>
    <w:basedOn w:val="1"/>
    <w:link w:val="16"/>
    <w:qFormat/>
    <w:uiPriority w:val="0"/>
    <w:rPr>
      <w:sz w:val="18"/>
      <w:szCs w:val="18"/>
    </w:rPr>
  </w:style>
  <w:style w:type="paragraph" w:styleId="8">
    <w:name w:val="footer"/>
    <w:basedOn w:val="1"/>
    <w:link w:val="15"/>
    <w:qFormat/>
    <w:uiPriority w:val="0"/>
    <w:pPr>
      <w:tabs>
        <w:tab w:val="center" w:pos="4153"/>
        <w:tab w:val="right" w:pos="8306"/>
      </w:tabs>
      <w:snapToGrid w:val="0"/>
      <w:jc w:val="left"/>
    </w:pPr>
    <w:rPr>
      <w:rFonts w:ascii="Calibri" w:hAnsi="Calibri" w:eastAsia="宋体" w:cs="Times New Roman"/>
      <w:sz w:val="18"/>
    </w:rPr>
  </w:style>
  <w:style w:type="paragraph" w:styleId="9">
    <w:name w:val="header"/>
    <w:basedOn w:val="1"/>
    <w:link w:val="14"/>
    <w:qFormat/>
    <w:uiPriority w:val="0"/>
    <w:pPr>
      <w:tabs>
        <w:tab w:val="center" w:pos="4153"/>
        <w:tab w:val="right" w:pos="8306"/>
      </w:tabs>
      <w:snapToGrid w:val="0"/>
    </w:pPr>
    <w:rPr>
      <w:rFonts w:ascii="Calibri" w:hAnsi="Calibri" w:eastAsia="宋体" w:cs="Times New Roman"/>
      <w:sz w:val="18"/>
    </w:rPr>
  </w:style>
  <w:style w:type="paragraph" w:styleId="10">
    <w:name w:val="Normal (Web)"/>
    <w:basedOn w:val="1"/>
    <w:qFormat/>
    <w:uiPriority w:val="0"/>
    <w:pPr>
      <w:spacing w:beforeAutospacing="1" w:afterAutospacing="1"/>
      <w:jc w:val="left"/>
    </w:pPr>
    <w:rPr>
      <w:rFonts w:cs="Times New Roman"/>
      <w:kern w:val="0"/>
      <w:sz w:val="24"/>
    </w:rPr>
  </w:style>
  <w:style w:type="character" w:styleId="13">
    <w:name w:val="page number"/>
    <w:basedOn w:val="12"/>
    <w:unhideWhenUsed/>
    <w:qFormat/>
    <w:uiPriority w:val="0"/>
    <w:rPr>
      <w:rFonts w:hint="default"/>
      <w:sz w:val="24"/>
      <w:szCs w:val="24"/>
    </w:rPr>
  </w:style>
  <w:style w:type="character" w:customStyle="1" w:styleId="14">
    <w:name w:val="页眉 Char"/>
    <w:basedOn w:val="12"/>
    <w:link w:val="9"/>
    <w:qFormat/>
    <w:uiPriority w:val="0"/>
    <w:rPr>
      <w:rFonts w:hint="default" w:ascii="Calibri" w:hAnsi="Calibri" w:eastAsia="宋体" w:cs="Times New Roman"/>
      <w:kern w:val="2"/>
      <w:sz w:val="18"/>
      <w:szCs w:val="24"/>
    </w:rPr>
  </w:style>
  <w:style w:type="character" w:customStyle="1" w:styleId="15">
    <w:name w:val="页脚 Char"/>
    <w:basedOn w:val="12"/>
    <w:link w:val="8"/>
    <w:qFormat/>
    <w:uiPriority w:val="0"/>
    <w:rPr>
      <w:rFonts w:hint="default" w:ascii="Calibri" w:hAnsi="Calibri" w:eastAsia="宋体" w:cs="Times New Roman"/>
      <w:kern w:val="2"/>
      <w:sz w:val="18"/>
      <w:szCs w:val="24"/>
    </w:rPr>
  </w:style>
  <w:style w:type="character" w:customStyle="1" w:styleId="16">
    <w:name w:val="批注框文本 Char"/>
    <w:basedOn w:val="12"/>
    <w:link w:val="7"/>
    <w:qFormat/>
    <w:uiPriority w:val="0"/>
    <w:rPr>
      <w:rFonts w:asciiTheme="minorHAnsi" w:hAnsiTheme="minorHAnsi" w:eastAsiaTheme="minorEastAsia" w:cstheme="minorBidi"/>
      <w:kern w:val="2"/>
      <w:sz w:val="18"/>
      <w:szCs w:val="18"/>
    </w:rPr>
  </w:style>
  <w:style w:type="paragraph" w:customStyle="1" w:styleId="17">
    <w:name w:val="p0"/>
    <w:basedOn w:val="1"/>
    <w:qFormat/>
    <w:uiPriority w:val="0"/>
    <w:pPr>
      <w:widowControl/>
    </w:pPr>
    <w:rPr>
      <w:rFonts w:ascii="Times New Roman" w:hAnsi="Times New Roman" w:eastAsia="宋体" w:cs="Times New Roman"/>
      <w:kern w:val="0"/>
      <w:sz w:val="32"/>
      <w:szCs w:val="32"/>
    </w:rPr>
  </w:style>
  <w:style w:type="character" w:customStyle="1" w:styleId="18">
    <w:name w:val="15"/>
    <w:basedOn w:val="12"/>
    <w:uiPriority w:val="0"/>
    <w:rPr>
      <w:rFonts w:hint="default" w:ascii="Times New Roman" w:hAnsi="Times New Roman" w:cs="Times New Roman"/>
    </w:rPr>
  </w:style>
  <w:style w:type="character" w:customStyle="1" w:styleId="19">
    <w:name w:val="10"/>
    <w:basedOn w:val="12"/>
    <w:qFormat/>
    <w:uiPriority w:val="0"/>
    <w:rPr>
      <w:rFonts w:hint="default" w:ascii="Times New Roman" w:hAnsi="Times New Roman"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2518</Words>
  <Characters>2540</Characters>
  <Lines>1</Lines>
  <Paragraphs>1</Paragraphs>
  <TotalTime>4</TotalTime>
  <ScaleCrop>false</ScaleCrop>
  <LinksUpToDate>false</LinksUpToDate>
  <CharactersWithSpaces>2595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2022-06-08T08:48:00Z</dcterms:created>
  <dc:creator>Administrator</dc:creator>
  <cp:lastModifiedBy>cqfjyxw</cp:lastModifiedBy>
  <dcterms:modified xsi:type="dcterms:W3CDTF">2023-05-24T03:20:00Z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F6C1919134914C3C9B25F8ABCE56D25F</vt:lpwstr>
  </property>
</Properties>
</file>