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0" w:beforeAutospacing="0" w:after="0" w:afterAutospacing="0" w:line="540" w:lineRule="atLeast"/>
        <w:ind w:left="0" w:right="0" w:firstLine="0"/>
        <w:jc w:val="center"/>
        <w:rPr>
          <w:rFonts w:ascii="sans-serif" w:hAnsi="sans-serif" w:eastAsia="sans-serif" w:cs="sans-serif"/>
          <w:b w:val="0"/>
          <w:bCs w:val="0"/>
          <w:i w:val="0"/>
          <w:iCs w:val="0"/>
          <w:caps w:val="0"/>
          <w:color w:val="000000"/>
          <w:spacing w:val="0"/>
          <w:sz w:val="27"/>
          <w:szCs w:val="27"/>
        </w:rPr>
      </w:pPr>
      <w:r>
        <w:rPr>
          <w:rFonts w:ascii="方正小标宋_GBK" w:hAnsi="方正小标宋_GBK" w:eastAsia="方正小标宋_GBK" w:cs="方正小标宋_GBK"/>
          <w:b w:val="0"/>
          <w:bCs w:val="0"/>
          <w:i w:val="0"/>
          <w:iCs w:val="0"/>
          <w:caps w:val="0"/>
          <w:color w:val="000000"/>
          <w:spacing w:val="0"/>
          <w:sz w:val="43"/>
          <w:szCs w:val="43"/>
        </w:rPr>
        <w:t>关于印发《重庆市万州区支持普惠金融</w:t>
      </w:r>
      <w:r>
        <w:rPr>
          <w:rFonts w:hint="default" w:ascii="方正小标宋_GBK" w:hAnsi="方正小标宋_GBK" w:eastAsia="方正小标宋_GBK" w:cs="方正小标宋_GBK"/>
          <w:b w:val="0"/>
          <w:bCs w:val="0"/>
          <w:i w:val="0"/>
          <w:iCs w:val="0"/>
          <w:caps w:val="0"/>
          <w:color w:val="000000"/>
          <w:spacing w:val="0"/>
          <w:sz w:val="43"/>
          <w:szCs w:val="43"/>
        </w:rPr>
        <w:t>发展融资担保贷款风险补偿资金暂行管理办法》等的通知</w:t>
      </w:r>
    </w:p>
    <w:p>
      <w:pPr>
        <w:pStyle w:val="9"/>
        <w:keepNext w:val="0"/>
        <w:keepLines w:val="0"/>
        <w:widowControl/>
        <w:suppressLineNumbers w:val="0"/>
        <w:spacing w:before="0" w:beforeAutospacing="0" w:after="0" w:afterAutospacing="0" w:line="540" w:lineRule="atLeast"/>
        <w:ind w:left="0" w:right="0" w:firstLine="0"/>
        <w:rPr>
          <w:rFonts w:hint="default" w:ascii="sans-serif" w:hAnsi="sans-serif" w:eastAsia="sans-serif" w:cs="sans-serif"/>
          <w:b w:val="0"/>
          <w:bCs w:val="0"/>
          <w:i w:val="0"/>
          <w:iCs w:val="0"/>
          <w:caps w:val="0"/>
          <w:color w:val="000000"/>
          <w:spacing w:val="0"/>
          <w:sz w:val="27"/>
          <w:szCs w:val="27"/>
        </w:rPr>
      </w:pPr>
      <w:r>
        <w:rPr>
          <w:rFonts w:ascii="方正仿宋_GBK" w:hAnsi="方正仿宋_GBK" w:eastAsia="方正仿宋_GBK" w:cs="方正仿宋_GBK"/>
          <w:b w:val="0"/>
          <w:bCs w:val="0"/>
          <w:i w:val="0"/>
          <w:iCs w:val="0"/>
          <w:caps w:val="0"/>
          <w:color w:val="000000"/>
          <w:spacing w:val="0"/>
          <w:sz w:val="31"/>
          <w:szCs w:val="31"/>
        </w:rPr>
        <w:t> </w:t>
      </w:r>
    </w:p>
    <w:p>
      <w:pPr>
        <w:pStyle w:val="9"/>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b w:val="0"/>
          <w:bCs w:val="0"/>
          <w:i w:val="0"/>
          <w:iCs w:val="0"/>
          <w:caps w:val="0"/>
          <w:color w:val="000000"/>
          <w:spacing w:val="0"/>
          <w:sz w:val="27"/>
          <w:szCs w:val="27"/>
        </w:rPr>
      </w:pPr>
      <w:r>
        <w:rPr>
          <w:rFonts w:hint="default" w:ascii="方正仿宋_GBK" w:hAnsi="方正仿宋_GBK" w:eastAsia="方正仿宋_GBK" w:cs="方正仿宋_GBK"/>
          <w:b w:val="0"/>
          <w:bCs w:val="0"/>
          <w:i w:val="0"/>
          <w:iCs w:val="0"/>
          <w:caps w:val="0"/>
          <w:color w:val="000000"/>
          <w:spacing w:val="0"/>
          <w:sz w:val="31"/>
          <w:szCs w:val="31"/>
        </w:rPr>
        <w:t>渝东新区，各镇乡（民族乡）人民政府、街道办事处，有关部门、有关单位：</w:t>
      </w:r>
    </w:p>
    <w:p>
      <w:pPr>
        <w:pStyle w:val="9"/>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b w:val="0"/>
          <w:bCs w:val="0"/>
          <w:i w:val="0"/>
          <w:iCs w:val="0"/>
          <w:caps w:val="0"/>
          <w:color w:val="000000"/>
          <w:spacing w:val="0"/>
          <w:sz w:val="27"/>
          <w:szCs w:val="27"/>
        </w:rPr>
      </w:pPr>
      <w:r>
        <w:rPr>
          <w:rFonts w:hint="default" w:ascii="方正仿宋_GBK" w:hAnsi="方正仿宋_GBK" w:eastAsia="方正仿宋_GBK" w:cs="方正仿宋_GBK"/>
          <w:b w:val="0"/>
          <w:bCs w:val="0"/>
          <w:i w:val="0"/>
          <w:iCs w:val="0"/>
          <w:caps w:val="0"/>
          <w:color w:val="000000"/>
          <w:spacing w:val="0"/>
          <w:sz w:val="31"/>
          <w:szCs w:val="31"/>
          <w:shd w:val="clear" w:fill="FFFFFF"/>
        </w:rPr>
        <w:t>为深入贯彻落实党中央、国务院和市委市政府关于支持实体经济发展、助企纾困和稳企惠企的决策部署</w:t>
      </w:r>
      <w:r>
        <w:rPr>
          <w:rFonts w:hint="default" w:ascii="方正仿宋_GBK" w:hAnsi="方正仿宋_GBK" w:eastAsia="方正仿宋_GBK" w:cs="方正仿宋_GBK"/>
          <w:b w:val="0"/>
          <w:bCs w:val="0"/>
          <w:i w:val="0"/>
          <w:iCs w:val="0"/>
          <w:caps w:val="0"/>
          <w:color w:val="000000"/>
          <w:spacing w:val="0"/>
          <w:sz w:val="31"/>
          <w:szCs w:val="31"/>
        </w:rPr>
        <w:t>，加快推动万州区普惠金融示范区建设，进一步优化万州区信用环境，通过实行风险多方分担机制，充分发挥财政资金的引导和放大作用，缓解万州区小微企业和“三农”的融资难题，我们制定了《重庆市万州区支持普惠金融发展融资担保贷款风险补偿资金暂行管理办法》和《重庆市万州区支持普惠金融发展融资担保贷款风险补偿资金联席会议事规则》，现印发给你们，请结合实际认真贯彻落实。</w:t>
      </w:r>
    </w:p>
    <w:p>
      <w:pPr>
        <w:pStyle w:val="9"/>
        <w:keepNext w:val="0"/>
        <w:keepLines w:val="0"/>
        <w:widowControl/>
        <w:suppressLineNumbers w:val="0"/>
        <w:spacing w:before="0" w:beforeAutospacing="0" w:after="0" w:afterAutospacing="0" w:line="555" w:lineRule="atLeast"/>
        <w:ind w:left="0" w:right="0" w:firstLine="645"/>
        <w:jc w:val="both"/>
        <w:rPr>
          <w:rFonts w:hint="default" w:ascii="sans-serif" w:hAnsi="sans-serif" w:eastAsia="sans-serif" w:cs="sans-serif"/>
          <w:b w:val="0"/>
          <w:bCs w:val="0"/>
          <w:i w:val="0"/>
          <w:iCs w:val="0"/>
          <w:caps w:val="0"/>
          <w:color w:val="000000"/>
          <w:spacing w:val="0"/>
          <w:sz w:val="27"/>
          <w:szCs w:val="27"/>
        </w:rPr>
      </w:pPr>
      <w:r>
        <w:rPr>
          <w:rFonts w:hint="default" w:ascii="方正仿宋_GBK" w:hAnsi="方正仿宋_GBK" w:eastAsia="方正仿宋_GBK" w:cs="方正仿宋_GBK"/>
          <w:b w:val="0"/>
          <w:bCs w:val="0"/>
          <w:i w:val="0"/>
          <w:iCs w:val="0"/>
          <w:caps w:val="0"/>
          <w:color w:val="000000"/>
          <w:spacing w:val="0"/>
          <w:sz w:val="31"/>
          <w:szCs w:val="31"/>
        </w:rPr>
        <w:t>  </w:t>
      </w:r>
    </w:p>
    <w:p>
      <w:pPr>
        <w:pStyle w:val="9"/>
        <w:keepNext w:val="0"/>
        <w:keepLines w:val="0"/>
        <w:widowControl/>
        <w:suppressLineNumbers w:val="0"/>
        <w:spacing w:before="0" w:beforeAutospacing="0" w:after="0" w:afterAutospacing="0" w:line="555" w:lineRule="atLeast"/>
        <w:ind w:left="0" w:right="0" w:firstLine="0"/>
        <w:jc w:val="both"/>
        <w:rPr>
          <w:rFonts w:hint="default" w:ascii="sans-serif" w:hAnsi="sans-serif" w:eastAsia="sans-serif" w:cs="sans-serif"/>
          <w:b w:val="0"/>
          <w:bCs w:val="0"/>
          <w:i w:val="0"/>
          <w:iCs w:val="0"/>
          <w:caps w:val="0"/>
          <w:color w:val="000000"/>
          <w:spacing w:val="0"/>
          <w:sz w:val="27"/>
          <w:szCs w:val="27"/>
        </w:rPr>
      </w:pPr>
      <w:r>
        <w:rPr>
          <w:rFonts w:hint="default" w:ascii="方正仿宋_GBK" w:hAnsi="方正仿宋_GBK" w:eastAsia="方正仿宋_GBK" w:cs="方正仿宋_GBK"/>
          <w:b w:val="0"/>
          <w:bCs w:val="0"/>
          <w:i w:val="0"/>
          <w:iCs w:val="0"/>
          <w:caps w:val="0"/>
          <w:color w:val="000000"/>
          <w:spacing w:val="0"/>
          <w:sz w:val="31"/>
          <w:szCs w:val="31"/>
        </w:rPr>
        <w:t>重庆市万州区金融工作办公室          重庆市万州区财政局</w:t>
      </w:r>
    </w:p>
    <w:p>
      <w:pPr>
        <w:pStyle w:val="9"/>
        <w:keepNext w:val="0"/>
        <w:keepLines w:val="0"/>
        <w:widowControl/>
        <w:suppressLineNumbers w:val="0"/>
        <w:spacing w:before="0" w:beforeAutospacing="0" w:after="0" w:afterAutospacing="0" w:line="555" w:lineRule="atLeast"/>
        <w:ind w:left="5760" w:right="0" w:hanging="5760"/>
        <w:jc w:val="both"/>
        <w:rPr>
          <w:rFonts w:hint="default" w:ascii="方正仿宋_GBK" w:hAnsi="方正仿宋_GBK" w:eastAsia="方正仿宋_GBK" w:cs="方正仿宋_GBK"/>
          <w:b w:val="0"/>
          <w:bCs w:val="0"/>
          <w:i w:val="0"/>
          <w:iCs w:val="0"/>
          <w:caps w:val="0"/>
          <w:color w:val="000000"/>
          <w:spacing w:val="0"/>
          <w:sz w:val="31"/>
          <w:szCs w:val="31"/>
        </w:rPr>
      </w:pPr>
      <w:r>
        <w:rPr>
          <w:rFonts w:hint="default" w:ascii="方正仿宋_GBK" w:hAnsi="方正仿宋_GBK" w:eastAsia="方正仿宋_GBK" w:cs="方正仿宋_GBK"/>
          <w:b w:val="0"/>
          <w:bCs w:val="0"/>
          <w:i w:val="0"/>
          <w:iCs w:val="0"/>
          <w:caps w:val="0"/>
          <w:color w:val="000000"/>
          <w:spacing w:val="0"/>
          <w:sz w:val="31"/>
          <w:szCs w:val="31"/>
        </w:rPr>
        <w:t>中国人民银行万州中心支行          中国银行保险监督管理委员会万州监管分局</w:t>
      </w:r>
    </w:p>
    <w:p>
      <w:pPr>
        <w:pStyle w:val="9"/>
        <w:keepNext w:val="0"/>
        <w:keepLines w:val="0"/>
        <w:widowControl/>
        <w:suppressLineNumbers w:val="0"/>
        <w:wordWrap w:val="0"/>
        <w:spacing w:before="0" w:beforeAutospacing="0" w:after="0" w:afterAutospacing="0" w:line="555" w:lineRule="atLeast"/>
        <w:ind w:left="5760" w:right="0" w:hanging="5760"/>
        <w:jc w:val="right"/>
        <w:rPr>
          <w:rFonts w:hint="default" w:ascii="方正仿宋_GBK" w:hAnsi="方正仿宋_GBK" w:eastAsia="宋体" w:cs="方正仿宋_GBK"/>
          <w:b w:val="0"/>
          <w:bCs w:val="0"/>
          <w:i w:val="0"/>
          <w:iCs w:val="0"/>
          <w:caps w:val="0"/>
          <w:color w:val="000000"/>
          <w:spacing w:val="0"/>
          <w:sz w:val="31"/>
          <w:szCs w:val="31"/>
          <w:lang w:val="en-US" w:eastAsia="zh-CN"/>
        </w:rPr>
      </w:pPr>
      <w:r>
        <w:rPr>
          <w:rFonts w:hint="default" w:ascii="方正仿宋_GBK" w:hAnsi="方正仿宋_GBK" w:eastAsia="方正仿宋_GBK" w:cs="方正仿宋_GBK"/>
          <w:b w:val="0"/>
          <w:bCs w:val="0"/>
          <w:i w:val="0"/>
          <w:iCs w:val="0"/>
          <w:caps w:val="0"/>
          <w:color w:val="000000"/>
          <w:spacing w:val="0"/>
          <w:kern w:val="0"/>
          <w:sz w:val="31"/>
          <w:szCs w:val="31"/>
          <w:lang w:val="en-US" w:eastAsia="zh-CN" w:bidi="ar-SA"/>
        </w:rPr>
        <w:t>202</w:t>
      </w:r>
      <w:r>
        <w:rPr>
          <w:rFonts w:hint="eastAsia" w:ascii="方正仿宋_GBK" w:hAnsi="方正仿宋_GBK" w:eastAsia="方正仿宋_GBK" w:cs="方正仿宋_GBK"/>
          <w:b w:val="0"/>
          <w:bCs w:val="0"/>
          <w:i w:val="0"/>
          <w:iCs w:val="0"/>
          <w:caps w:val="0"/>
          <w:color w:val="000000"/>
          <w:spacing w:val="0"/>
          <w:kern w:val="0"/>
          <w:sz w:val="31"/>
          <w:szCs w:val="31"/>
          <w:lang w:val="en-US" w:eastAsia="zh-CN" w:bidi="ar-SA"/>
        </w:rPr>
        <w:t>3</w:t>
      </w:r>
      <w:r>
        <w:rPr>
          <w:rFonts w:hint="default" w:ascii="方正仿宋_GBK" w:hAnsi="方正仿宋_GBK" w:eastAsia="方正仿宋_GBK" w:cs="方正仿宋_GBK"/>
          <w:b w:val="0"/>
          <w:bCs w:val="0"/>
          <w:i w:val="0"/>
          <w:iCs w:val="0"/>
          <w:caps w:val="0"/>
          <w:color w:val="000000"/>
          <w:spacing w:val="0"/>
          <w:kern w:val="0"/>
          <w:sz w:val="31"/>
          <w:szCs w:val="31"/>
          <w:lang w:val="en-US" w:eastAsia="zh-CN" w:bidi="ar-SA"/>
        </w:rPr>
        <w:t>年</w:t>
      </w:r>
      <w:r>
        <w:rPr>
          <w:rFonts w:hint="eastAsia" w:ascii="方正仿宋_GBK" w:hAnsi="方正仿宋_GBK" w:eastAsia="方正仿宋_GBK" w:cs="方正仿宋_GBK"/>
          <w:b w:val="0"/>
          <w:bCs w:val="0"/>
          <w:i w:val="0"/>
          <w:iCs w:val="0"/>
          <w:caps w:val="0"/>
          <w:color w:val="000000"/>
          <w:spacing w:val="0"/>
          <w:kern w:val="0"/>
          <w:sz w:val="31"/>
          <w:szCs w:val="31"/>
          <w:lang w:val="en-US" w:eastAsia="zh-CN" w:bidi="ar-SA"/>
        </w:rPr>
        <w:t>3</w:t>
      </w:r>
      <w:r>
        <w:rPr>
          <w:rFonts w:hint="default" w:ascii="方正仿宋_GBK" w:hAnsi="方正仿宋_GBK" w:eastAsia="方正仿宋_GBK" w:cs="方正仿宋_GBK"/>
          <w:b w:val="0"/>
          <w:bCs w:val="0"/>
          <w:i w:val="0"/>
          <w:iCs w:val="0"/>
          <w:caps w:val="0"/>
          <w:color w:val="000000"/>
          <w:spacing w:val="0"/>
          <w:kern w:val="0"/>
          <w:sz w:val="31"/>
          <w:szCs w:val="31"/>
          <w:lang w:val="en-US" w:eastAsia="zh-CN" w:bidi="ar-SA"/>
        </w:rPr>
        <w:t>月</w:t>
      </w:r>
      <w:r>
        <w:rPr>
          <w:rFonts w:hint="eastAsia" w:ascii="方正仿宋_GBK" w:hAnsi="方正仿宋_GBK" w:eastAsia="方正仿宋_GBK" w:cs="方正仿宋_GBK"/>
          <w:b w:val="0"/>
          <w:bCs w:val="0"/>
          <w:i w:val="0"/>
          <w:iCs w:val="0"/>
          <w:caps w:val="0"/>
          <w:color w:val="000000"/>
          <w:spacing w:val="0"/>
          <w:kern w:val="0"/>
          <w:sz w:val="31"/>
          <w:szCs w:val="31"/>
          <w:lang w:val="en-US" w:eastAsia="zh-CN" w:bidi="ar-SA"/>
        </w:rPr>
        <w:t>29</w:t>
      </w:r>
      <w:bookmarkStart w:id="0" w:name="_GoBack"/>
      <w:bookmarkEnd w:id="0"/>
      <w:r>
        <w:rPr>
          <w:rFonts w:hint="default" w:ascii="方正仿宋_GBK" w:hAnsi="方正仿宋_GBK" w:eastAsia="方正仿宋_GBK" w:cs="方正仿宋_GBK"/>
          <w:b w:val="0"/>
          <w:bCs w:val="0"/>
          <w:i w:val="0"/>
          <w:iCs w:val="0"/>
          <w:caps w:val="0"/>
          <w:color w:val="000000"/>
          <w:spacing w:val="0"/>
          <w:kern w:val="0"/>
          <w:sz w:val="31"/>
          <w:szCs w:val="31"/>
          <w:lang w:val="en-US" w:eastAsia="zh-CN" w:bidi="ar-SA"/>
        </w:rPr>
        <w:t>日</w:t>
      </w:r>
      <w:r>
        <w:rPr>
          <w:rFonts w:hint="eastAsia" w:ascii="Times New Roman" w:hAnsi="Times New Roman" w:eastAsia="宋体" w:cs="Times New Roman"/>
          <w:b w:val="0"/>
          <w:bCs w:val="0"/>
          <w:i w:val="0"/>
          <w:iCs w:val="0"/>
          <w:caps w:val="0"/>
          <w:color w:val="000000"/>
          <w:spacing w:val="0"/>
          <w:sz w:val="31"/>
          <w:szCs w:val="31"/>
          <w:lang w:val="en-US" w:eastAsia="zh-CN"/>
        </w:rPr>
        <w:t xml:space="preserve">   </w:t>
      </w:r>
    </w:p>
    <w:p>
      <w:pPr>
        <w:keepNext w:val="0"/>
        <w:keepLines w:val="0"/>
        <w:pageBreakBefore w:val="0"/>
        <w:kinsoku/>
        <w:wordWrap/>
        <w:overflowPunct/>
        <w:topLinePunct w:val="0"/>
        <w:autoSpaceDN/>
        <w:bidi w:val="0"/>
        <w:spacing w:line="550" w:lineRule="exact"/>
        <w:jc w:val="both"/>
        <w:textAlignment w:val="auto"/>
        <w:rPr>
          <w:rFonts w:hint="eastAsia" w:ascii="方正小标宋_GBK" w:hAnsi="方正小标宋_GBK" w:eastAsia="方正小标宋_GBK" w:cs="方正小标宋_GBK"/>
          <w:sz w:val="44"/>
          <w:szCs w:val="44"/>
          <w:lang w:eastAsia="zh-CN"/>
        </w:rPr>
      </w:pPr>
      <w:r>
        <w:rPr>
          <w:rFonts w:hint="default" w:ascii="方正仿宋_GBK" w:hAnsi="方正仿宋_GBK" w:eastAsia="方正仿宋_GBK" w:cs="方正仿宋_GBK"/>
          <w:b w:val="0"/>
          <w:bCs w:val="0"/>
          <w:i w:val="0"/>
          <w:iCs w:val="0"/>
          <w:caps w:val="0"/>
          <w:color w:val="000000"/>
          <w:spacing w:val="0"/>
          <w:kern w:val="0"/>
          <w:sz w:val="31"/>
          <w:szCs w:val="31"/>
          <w:lang w:val="en-US" w:eastAsia="zh-CN" w:bidi="ar-SA"/>
        </w:rPr>
        <w:t>（此件公开发布）</w:t>
      </w:r>
      <w:r>
        <w:rPr>
          <w:rFonts w:hint="default" w:ascii="Times New Roman" w:hAnsi="Times New Roman" w:eastAsia="宋体" w:cs="Times New Roman"/>
          <w:b w:val="0"/>
          <w:bCs w:val="0"/>
          <w:i w:val="0"/>
          <w:iCs w:val="0"/>
          <w:caps w:val="0"/>
          <w:color w:val="000000"/>
          <w:spacing w:val="0"/>
          <w:sz w:val="31"/>
          <w:szCs w:val="31"/>
        </w:rPr>
        <w:t> </w:t>
      </w:r>
    </w:p>
    <w:p>
      <w:pPr>
        <w:keepNext w:val="0"/>
        <w:keepLines w:val="0"/>
        <w:pageBreakBefore w:val="0"/>
        <w:kinsoku/>
        <w:wordWrap/>
        <w:overflowPunct/>
        <w:topLinePunct w:val="0"/>
        <w:autoSpaceDN/>
        <w:bidi w:val="0"/>
        <w:spacing w:line="55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重庆市</w:t>
      </w:r>
      <w:r>
        <w:rPr>
          <w:rFonts w:hint="eastAsia" w:ascii="方正小标宋_GBK" w:hAnsi="方正小标宋_GBK" w:eastAsia="方正小标宋_GBK" w:cs="方正小标宋_GBK"/>
          <w:sz w:val="44"/>
          <w:szCs w:val="44"/>
        </w:rPr>
        <w:t>万州区</w:t>
      </w:r>
      <w:r>
        <w:rPr>
          <w:rFonts w:hint="eastAsia" w:ascii="方正小标宋_GBK" w:hAnsi="方正小标宋_GBK" w:eastAsia="方正小标宋_GBK" w:cs="方正小标宋_GBK"/>
          <w:sz w:val="44"/>
          <w:szCs w:val="44"/>
          <w:lang w:eastAsia="zh-CN"/>
        </w:rPr>
        <w:t>支持普惠金融发展</w:t>
      </w:r>
      <w:r>
        <w:rPr>
          <w:rFonts w:hint="eastAsia" w:ascii="方正小标宋_GBK" w:hAnsi="方正小标宋_GBK" w:eastAsia="方正小标宋_GBK" w:cs="方正小标宋_GBK"/>
          <w:sz w:val="44"/>
          <w:szCs w:val="44"/>
        </w:rPr>
        <w:t>融资担保贷款</w:t>
      </w:r>
    </w:p>
    <w:p>
      <w:pPr>
        <w:keepNext w:val="0"/>
        <w:keepLines w:val="0"/>
        <w:pageBreakBefore w:val="0"/>
        <w:kinsoku/>
        <w:wordWrap/>
        <w:overflowPunct/>
        <w:topLinePunct w:val="0"/>
        <w:autoSpaceDN/>
        <w:bidi w:val="0"/>
        <w:spacing w:line="55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风险补偿资金</w:t>
      </w:r>
      <w:r>
        <w:rPr>
          <w:rFonts w:hint="eastAsia" w:ascii="方正小标宋_GBK" w:hAnsi="方正小标宋_GBK" w:eastAsia="方正小标宋_GBK" w:cs="方正小标宋_GBK"/>
          <w:sz w:val="44"/>
          <w:szCs w:val="44"/>
          <w:lang w:val="en-US" w:eastAsia="zh-CN"/>
        </w:rPr>
        <w:t>暂行</w:t>
      </w:r>
      <w:r>
        <w:rPr>
          <w:rFonts w:hint="eastAsia" w:ascii="方正小标宋_GBK" w:hAnsi="方正小标宋_GBK" w:eastAsia="方正小标宋_GBK" w:cs="方正小标宋_GBK"/>
          <w:sz w:val="44"/>
          <w:szCs w:val="44"/>
        </w:rPr>
        <w:t>管理办法</w:t>
      </w:r>
    </w:p>
    <w:p>
      <w:pPr>
        <w:pStyle w:val="16"/>
        <w:keepNext w:val="0"/>
        <w:keepLines w:val="0"/>
        <w:pageBreakBefore w:val="0"/>
        <w:kinsoku/>
        <w:wordWrap/>
        <w:overflowPunct/>
        <w:topLinePunct w:val="0"/>
        <w:autoSpaceDE w:val="0"/>
        <w:autoSpaceDN/>
        <w:bidi w:val="0"/>
        <w:spacing w:line="550" w:lineRule="exact"/>
        <w:ind w:firstLine="0"/>
        <w:jc w:val="center"/>
        <w:textAlignment w:val="auto"/>
        <w:rPr>
          <w:rFonts w:hint="eastAsia" w:ascii="方正黑体_GBK" w:hAnsi="方正黑体_GBK" w:eastAsia="方正黑体_GBK" w:cs="方正黑体_GBK"/>
          <w:sz w:val="32"/>
          <w:szCs w:val="32"/>
        </w:rPr>
      </w:pPr>
    </w:p>
    <w:p>
      <w:pPr>
        <w:pStyle w:val="16"/>
        <w:keepNext w:val="0"/>
        <w:keepLines w:val="0"/>
        <w:pageBreakBefore w:val="0"/>
        <w:kinsoku/>
        <w:wordWrap/>
        <w:overflowPunct/>
        <w:topLinePunct w:val="0"/>
        <w:autoSpaceDE w:val="0"/>
        <w:autoSpaceDN/>
        <w:bidi w:val="0"/>
        <w:spacing w:line="550" w:lineRule="exact"/>
        <w:ind w:firstLine="0"/>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总则</w:t>
      </w:r>
    </w:p>
    <w:p>
      <w:pPr>
        <w:pStyle w:val="16"/>
        <w:keepNext w:val="0"/>
        <w:keepLines w:val="0"/>
        <w:pageBreakBefore w:val="0"/>
        <w:kinsoku/>
        <w:wordWrap/>
        <w:overflowPunct/>
        <w:topLinePunct w:val="0"/>
        <w:autoSpaceDE w:val="0"/>
        <w:autoSpaceDN/>
        <w:bidi w:val="0"/>
        <w:spacing w:line="550" w:lineRule="exact"/>
        <w:ind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第一条  </w:t>
      </w:r>
      <w:r>
        <w:rPr>
          <w:rFonts w:hint="default" w:ascii="Times New Roman" w:hAnsi="Times New Roman" w:eastAsia="方正仿宋_GBK" w:cs="Times New Roman"/>
          <w:i w:val="0"/>
          <w:caps w:val="0"/>
          <w:color w:val="auto"/>
          <w:spacing w:val="0"/>
          <w:sz w:val="32"/>
          <w:szCs w:val="32"/>
          <w:shd w:val="clear" w:color="auto" w:fill="FFFFFF"/>
          <w:lang w:eastAsia="zh-CN"/>
        </w:rPr>
        <w:t>为</w:t>
      </w:r>
      <w:r>
        <w:rPr>
          <w:rFonts w:hint="default" w:ascii="Times New Roman" w:hAnsi="Times New Roman" w:eastAsia="方正仿宋_GBK" w:cs="Times New Roman"/>
          <w:i w:val="0"/>
          <w:caps w:val="0"/>
          <w:color w:val="auto"/>
          <w:spacing w:val="0"/>
          <w:sz w:val="32"/>
          <w:szCs w:val="32"/>
          <w:shd w:val="clear" w:color="auto" w:fill="FFFFFF"/>
        </w:rPr>
        <w:t>深入贯彻</w:t>
      </w:r>
      <w:r>
        <w:rPr>
          <w:rFonts w:hint="eastAsia" w:ascii="Times New Roman" w:hAnsi="Times New Roman" w:eastAsia="方正仿宋_GBK" w:cs="Times New Roman"/>
          <w:i w:val="0"/>
          <w:caps w:val="0"/>
          <w:color w:val="auto"/>
          <w:spacing w:val="0"/>
          <w:sz w:val="32"/>
          <w:szCs w:val="32"/>
          <w:shd w:val="clear" w:color="auto" w:fill="FFFFFF"/>
          <w:lang w:eastAsia="zh-CN"/>
        </w:rPr>
        <w:t>落实</w:t>
      </w:r>
      <w:r>
        <w:rPr>
          <w:rFonts w:hint="default" w:ascii="Times New Roman" w:hAnsi="Times New Roman" w:eastAsia="方正仿宋_GBK" w:cs="Times New Roman"/>
          <w:i w:val="0"/>
          <w:caps w:val="0"/>
          <w:color w:val="auto"/>
          <w:spacing w:val="0"/>
          <w:sz w:val="32"/>
          <w:szCs w:val="32"/>
          <w:shd w:val="clear" w:color="auto" w:fill="FFFFFF"/>
        </w:rPr>
        <w:t>党中央、国务院</w:t>
      </w:r>
      <w:r>
        <w:rPr>
          <w:rFonts w:hint="default" w:ascii="Times New Roman" w:hAnsi="Times New Roman" w:eastAsia="方正仿宋_GBK" w:cs="Times New Roman"/>
          <w:i w:val="0"/>
          <w:caps w:val="0"/>
          <w:color w:val="auto"/>
          <w:spacing w:val="0"/>
          <w:sz w:val="32"/>
          <w:szCs w:val="32"/>
          <w:shd w:val="clear" w:color="auto" w:fill="FFFFFF"/>
          <w:lang w:eastAsia="zh-CN"/>
        </w:rPr>
        <w:t>和市委市政府</w:t>
      </w:r>
      <w:r>
        <w:rPr>
          <w:rFonts w:hint="default" w:ascii="Times New Roman" w:hAnsi="Times New Roman" w:eastAsia="方正仿宋_GBK" w:cs="Times New Roman"/>
          <w:i w:val="0"/>
          <w:caps w:val="0"/>
          <w:color w:val="auto"/>
          <w:spacing w:val="0"/>
          <w:sz w:val="32"/>
          <w:szCs w:val="32"/>
          <w:shd w:val="clear" w:color="auto" w:fill="FFFFFF"/>
        </w:rPr>
        <w:t>关于支持</w:t>
      </w:r>
      <w:r>
        <w:rPr>
          <w:rFonts w:hint="default" w:ascii="Times New Roman" w:hAnsi="Times New Roman" w:eastAsia="方正仿宋_GBK" w:cs="Times New Roman"/>
          <w:i w:val="0"/>
          <w:caps w:val="0"/>
          <w:color w:val="auto"/>
          <w:spacing w:val="0"/>
          <w:sz w:val="32"/>
          <w:szCs w:val="32"/>
          <w:shd w:val="clear" w:color="auto" w:fill="FFFFFF"/>
          <w:lang w:eastAsia="zh-CN"/>
        </w:rPr>
        <w:t>实体经济</w:t>
      </w:r>
      <w:r>
        <w:rPr>
          <w:rFonts w:hint="default" w:ascii="Times New Roman" w:hAnsi="Times New Roman" w:eastAsia="方正仿宋_GBK" w:cs="Times New Roman"/>
          <w:i w:val="0"/>
          <w:caps w:val="0"/>
          <w:color w:val="auto"/>
          <w:spacing w:val="0"/>
          <w:sz w:val="32"/>
          <w:szCs w:val="32"/>
          <w:shd w:val="clear" w:color="auto" w:fill="FFFFFF"/>
        </w:rPr>
        <w:t>发展</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eastAsia" w:ascii="Times New Roman" w:hAnsi="Times New Roman" w:eastAsia="方正仿宋_GBK" w:cs="Times New Roman"/>
          <w:i w:val="0"/>
          <w:caps w:val="0"/>
          <w:color w:val="auto"/>
          <w:spacing w:val="0"/>
          <w:sz w:val="32"/>
          <w:szCs w:val="32"/>
          <w:shd w:val="clear" w:color="auto" w:fill="FFFFFF"/>
          <w:lang w:eastAsia="zh-CN"/>
        </w:rPr>
        <w:t>助企</w:t>
      </w:r>
      <w:r>
        <w:rPr>
          <w:rFonts w:hint="default" w:ascii="Times New Roman" w:hAnsi="Times New Roman" w:eastAsia="方正仿宋_GBK" w:cs="Times New Roman"/>
          <w:i w:val="0"/>
          <w:caps w:val="0"/>
          <w:color w:val="auto"/>
          <w:spacing w:val="0"/>
          <w:sz w:val="32"/>
          <w:szCs w:val="32"/>
          <w:shd w:val="clear" w:color="auto" w:fill="FFFFFF"/>
          <w:lang w:eastAsia="zh-CN"/>
        </w:rPr>
        <w:t>纾困</w:t>
      </w:r>
      <w:r>
        <w:rPr>
          <w:rFonts w:hint="eastAsia" w:eastAsia="方正仿宋_GBK" w:cs="Times New Roman"/>
          <w:i w:val="0"/>
          <w:caps w:val="0"/>
          <w:color w:val="auto"/>
          <w:spacing w:val="0"/>
          <w:sz w:val="32"/>
          <w:szCs w:val="32"/>
          <w:shd w:val="clear" w:color="auto" w:fill="FFFFFF"/>
          <w:lang w:eastAsia="zh-CN"/>
        </w:rPr>
        <w:t>和稳企惠企</w:t>
      </w:r>
      <w:r>
        <w:rPr>
          <w:rFonts w:hint="default" w:ascii="Times New Roman" w:hAnsi="Times New Roman" w:eastAsia="方正仿宋_GBK" w:cs="Times New Roman"/>
          <w:i w:val="0"/>
          <w:caps w:val="0"/>
          <w:color w:val="auto"/>
          <w:spacing w:val="0"/>
          <w:sz w:val="32"/>
          <w:szCs w:val="32"/>
          <w:shd w:val="clear" w:color="auto" w:fill="FFFFFF"/>
        </w:rPr>
        <w:t>的决策部署</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加快</w:t>
      </w:r>
      <w:r>
        <w:rPr>
          <w:rFonts w:hint="eastAsia" w:ascii="方正仿宋_GBK" w:hAnsi="方正仿宋_GBK" w:eastAsia="方正仿宋_GBK" w:cs="方正仿宋_GBK"/>
          <w:sz w:val="32"/>
          <w:szCs w:val="32"/>
        </w:rPr>
        <w:t>推动万州区普惠金融示范区建设，进一步优化万州区信用环境，通过实行风险多方分担机制，充分发挥财政资金的</w:t>
      </w:r>
      <w:r>
        <w:rPr>
          <w:rFonts w:hint="eastAsia" w:ascii="方正仿宋_GBK" w:hAnsi="方正仿宋_GBK" w:eastAsia="方正仿宋_GBK" w:cs="方正仿宋_GBK"/>
          <w:sz w:val="32"/>
          <w:szCs w:val="32"/>
          <w:lang w:eastAsia="zh-CN"/>
        </w:rPr>
        <w:t>引导</w:t>
      </w:r>
      <w:r>
        <w:rPr>
          <w:rFonts w:hint="eastAsia" w:ascii="方正仿宋_GBK" w:hAnsi="方正仿宋_GBK" w:eastAsia="方正仿宋_GBK" w:cs="方正仿宋_GBK"/>
          <w:sz w:val="32"/>
          <w:szCs w:val="32"/>
        </w:rPr>
        <w:t>和放大作用，</w:t>
      </w:r>
      <w:r>
        <w:rPr>
          <w:rFonts w:hint="eastAsia" w:ascii="方正仿宋_GBK" w:hAnsi="方正仿宋_GBK" w:eastAsia="方正仿宋_GBK" w:cs="方正仿宋_GBK"/>
          <w:color w:val="auto"/>
          <w:sz w:val="32"/>
          <w:szCs w:val="32"/>
          <w:highlight w:val="none"/>
          <w:u w:val="none"/>
          <w:lang w:eastAsia="zh-CN"/>
        </w:rPr>
        <w:t>缓解万州区小微企业</w:t>
      </w:r>
      <w:r>
        <w:rPr>
          <w:rFonts w:hint="eastAsia" w:ascii="方正仿宋_GBK" w:hAnsi="方正仿宋_GBK" w:eastAsia="方正仿宋_GBK" w:cs="方正仿宋_GBK"/>
          <w:color w:val="000000"/>
          <w:spacing w:val="0"/>
          <w:w w:val="100"/>
          <w:position w:val="0"/>
          <w:sz w:val="32"/>
          <w:szCs w:val="32"/>
        </w:rPr>
        <w:t>和</w:t>
      </w:r>
      <w:r>
        <w:rPr>
          <w:rFonts w:hint="eastAsia" w:ascii="方正仿宋_GBK" w:hAnsi="方正仿宋_GBK" w:eastAsia="方正仿宋_GBK" w:cs="方正仿宋_GBK"/>
          <w:color w:val="000000"/>
          <w:spacing w:val="0"/>
          <w:w w:val="100"/>
          <w:position w:val="0"/>
          <w:sz w:val="32"/>
          <w:szCs w:val="32"/>
          <w:lang w:val="zh-CN" w:eastAsia="zh-CN" w:bidi="zh-CN"/>
        </w:rPr>
        <w:t>“三</w:t>
      </w:r>
      <w:r>
        <w:rPr>
          <w:rFonts w:hint="eastAsia" w:ascii="方正仿宋_GBK" w:hAnsi="方正仿宋_GBK" w:eastAsia="方正仿宋_GBK" w:cs="方正仿宋_GBK"/>
          <w:color w:val="000000"/>
          <w:spacing w:val="0"/>
          <w:w w:val="100"/>
          <w:position w:val="0"/>
          <w:sz w:val="32"/>
          <w:szCs w:val="32"/>
        </w:rPr>
        <w:t>农”</w:t>
      </w:r>
      <w:r>
        <w:rPr>
          <w:rFonts w:hint="eastAsia" w:ascii="方正仿宋_GBK" w:hAnsi="方正仿宋_GBK" w:eastAsia="方正仿宋_GBK" w:cs="方正仿宋_GBK"/>
          <w:color w:val="auto"/>
          <w:sz w:val="32"/>
          <w:szCs w:val="32"/>
          <w:highlight w:val="none"/>
          <w:u w:val="none"/>
          <w:lang w:eastAsia="zh-CN"/>
        </w:rPr>
        <w:t>的融资难题</w:t>
      </w:r>
      <w:r>
        <w:rPr>
          <w:rFonts w:hint="eastAsia" w:ascii="方正仿宋_GBK" w:hAnsi="方正仿宋_GBK" w:eastAsia="方正仿宋_GBK" w:cs="方正仿宋_GBK"/>
          <w:sz w:val="32"/>
          <w:szCs w:val="32"/>
        </w:rPr>
        <w:t>，根据《国务院办公厅关于有效发挥政府性融资担保基金作用切实支持小微企业和“三农”发展的指导意见》（国办发</w:t>
      </w:r>
      <w:r>
        <w:rPr>
          <w:rFonts w:hint="default" w:ascii="Times New Roman" w:hAnsi="Times New Roman" w:eastAsia="方正仿宋_GBK" w:cs="Times New Roman"/>
          <w:sz w:val="32"/>
          <w:szCs w:val="32"/>
        </w:rPr>
        <w:t>〔2019〕6</w:t>
      </w:r>
      <w:r>
        <w:rPr>
          <w:rFonts w:hint="eastAsia" w:ascii="方正仿宋_GBK" w:hAnsi="方正仿宋_GBK" w:eastAsia="方正仿宋_GBK" w:cs="方正仿宋_GBK"/>
          <w:sz w:val="32"/>
          <w:szCs w:val="32"/>
        </w:rPr>
        <w:t>号）、重庆市财政局《关于印发〈重庆市小微企业融资担保代偿补偿资金管理暂行办法〉的通知》（</w:t>
      </w:r>
      <w:r>
        <w:rPr>
          <w:rFonts w:hint="eastAsia" w:ascii="方正仿宋_GBK" w:hAnsi="方正仿宋_GBK" w:eastAsia="方正仿宋_GBK" w:cs="方正仿宋_GBK"/>
          <w:sz w:val="32"/>
          <w:szCs w:val="32"/>
          <w:lang w:eastAsia="zh-CN"/>
        </w:rPr>
        <w:t>渝</w:t>
      </w:r>
      <w:r>
        <w:rPr>
          <w:rFonts w:hint="eastAsia" w:ascii="方正仿宋_GBK" w:hAnsi="方正仿宋_GBK" w:eastAsia="方正仿宋_GBK" w:cs="方正仿宋_GBK"/>
          <w:sz w:val="32"/>
          <w:szCs w:val="32"/>
        </w:rPr>
        <w:t>财规</w:t>
      </w:r>
      <w:r>
        <w:rPr>
          <w:rFonts w:hint="default" w:ascii="Times New Roman" w:hAnsi="Times New Roman" w:eastAsia="方正仿宋_GBK" w:cs="Times New Roman"/>
          <w:sz w:val="32"/>
          <w:szCs w:val="32"/>
        </w:rPr>
        <w:t>〔2019〕16</w:t>
      </w:r>
      <w:r>
        <w:rPr>
          <w:rFonts w:hint="eastAsia" w:ascii="方正仿宋_GBK" w:hAnsi="方正仿宋_GBK" w:eastAsia="方正仿宋_GBK" w:cs="方正仿宋_GBK"/>
          <w:sz w:val="32"/>
          <w:szCs w:val="32"/>
        </w:rPr>
        <w:t>号）、重庆市财政局《关于完善〈重庆市小微企业融资担保代偿补偿资金管理暂行办法〉的补充通知》（</w:t>
      </w:r>
      <w:r>
        <w:rPr>
          <w:rFonts w:hint="eastAsia" w:ascii="方正仿宋_GBK" w:hAnsi="方正仿宋_GBK" w:eastAsia="方正仿宋_GBK" w:cs="方正仿宋_GBK"/>
          <w:sz w:val="32"/>
          <w:szCs w:val="32"/>
          <w:lang w:eastAsia="zh-CN"/>
        </w:rPr>
        <w:t>渝</w:t>
      </w:r>
      <w:r>
        <w:rPr>
          <w:rFonts w:hint="eastAsia" w:ascii="方正仿宋_GBK" w:hAnsi="方正仿宋_GBK" w:eastAsia="方正仿宋_GBK" w:cs="方正仿宋_GBK"/>
          <w:sz w:val="32"/>
          <w:szCs w:val="32"/>
        </w:rPr>
        <w:t>财规</w:t>
      </w:r>
      <w:r>
        <w:rPr>
          <w:rFonts w:hint="default" w:ascii="Times New Roman" w:hAnsi="Times New Roman" w:eastAsia="方正仿宋_GBK" w:cs="Times New Roman"/>
          <w:sz w:val="32"/>
          <w:szCs w:val="32"/>
        </w:rPr>
        <w:t>〔2021〕3</w:t>
      </w:r>
      <w:r>
        <w:rPr>
          <w:rFonts w:hint="eastAsia" w:ascii="方正仿宋_GBK" w:hAnsi="方正仿宋_GBK" w:eastAsia="方正仿宋_GBK" w:cs="方正仿宋_GBK"/>
          <w:sz w:val="32"/>
          <w:szCs w:val="32"/>
        </w:rPr>
        <w:t>号）等文件有关规定和要求，制定本办法。</w:t>
      </w:r>
    </w:p>
    <w:p>
      <w:pPr>
        <w:pStyle w:val="16"/>
        <w:keepNext w:val="0"/>
        <w:keepLines w:val="0"/>
        <w:pageBreakBefore w:val="0"/>
        <w:kinsoku/>
        <w:wordWrap/>
        <w:overflowPunct/>
        <w:topLinePunct w:val="0"/>
        <w:autoSpaceDE w:val="0"/>
        <w:autoSpaceDN/>
        <w:bidi w:val="0"/>
        <w:spacing w:line="55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rPr>
        <w:t>第二条  小微企业和“三农”融资担保贷款坚持“经营主体受益、政银担</w:t>
      </w:r>
      <w:r>
        <w:rPr>
          <w:rFonts w:hint="eastAsia" w:ascii="方正仿宋_GBK" w:hAnsi="方正仿宋_GBK" w:eastAsia="方正仿宋_GBK" w:cs="方正仿宋_GBK"/>
          <w:sz w:val="32"/>
          <w:szCs w:val="32"/>
          <w:lang w:eastAsia="zh-CN"/>
        </w:rPr>
        <w:t>合作</w:t>
      </w:r>
      <w:r>
        <w:rPr>
          <w:rFonts w:hint="eastAsia" w:ascii="方正仿宋_GBK" w:hAnsi="方正仿宋_GBK" w:eastAsia="方正仿宋_GBK" w:cs="方正仿宋_GBK"/>
          <w:sz w:val="32"/>
          <w:szCs w:val="32"/>
        </w:rPr>
        <w:t>、上下联动、风险分担”的原则，依托“重庆市万州区小微企业融资担保贷款风险补偿资金”（以下简称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风险补偿资金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highlight w:val="none"/>
        </w:rPr>
        <w:t>与</w:t>
      </w:r>
      <w:r>
        <w:rPr>
          <w:rFonts w:hint="eastAsia" w:ascii="方正仿宋_GBK" w:hAnsi="方正仿宋_GBK" w:eastAsia="方正仿宋_GBK" w:cs="方正仿宋_GBK"/>
          <w:sz w:val="32"/>
          <w:szCs w:val="32"/>
          <w:highlight w:val="none"/>
          <w:lang w:eastAsia="zh-CN"/>
        </w:rPr>
        <w:t>政府性</w:t>
      </w:r>
      <w:r>
        <w:rPr>
          <w:rFonts w:hint="eastAsia" w:ascii="方正仿宋_GBK" w:hAnsi="方正仿宋_GBK" w:eastAsia="方正仿宋_GBK" w:cs="方正仿宋_GBK"/>
          <w:sz w:val="32"/>
          <w:szCs w:val="32"/>
          <w:highlight w:val="none"/>
        </w:rPr>
        <w:t>融资担保有限公司（以下简称</w:t>
      </w:r>
      <w:r>
        <w:rPr>
          <w:rFonts w:hint="eastAsia" w:ascii="方正仿宋_GBK" w:hAnsi="方正仿宋_GBK" w:eastAsia="方正仿宋_GBK" w:cs="方正仿宋_GBK"/>
          <w:sz w:val="32"/>
          <w:szCs w:val="32"/>
          <w:highlight w:val="none"/>
          <w:lang w:eastAsia="zh-CN"/>
        </w:rPr>
        <w:t>“担保公司”</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承办</w:t>
      </w:r>
      <w:r>
        <w:rPr>
          <w:rFonts w:hint="eastAsia" w:ascii="方正仿宋_GBK" w:hAnsi="方正仿宋_GBK" w:eastAsia="方正仿宋_GBK" w:cs="方正仿宋_GBK"/>
          <w:sz w:val="32"/>
          <w:szCs w:val="32"/>
          <w:highlight w:val="none"/>
        </w:rPr>
        <w:t>银行协同构建万州区小微企业融资担保风险分担机制，缓解区内小微企业和“三农”等市场主体</w:t>
      </w:r>
      <w:r>
        <w:rPr>
          <w:rFonts w:hint="eastAsia" w:ascii="方正仿宋_GBK" w:hAnsi="方正仿宋_GBK" w:eastAsia="方正仿宋_GBK" w:cs="方正仿宋_GBK"/>
          <w:sz w:val="32"/>
          <w:szCs w:val="32"/>
          <w:highlight w:val="none"/>
          <w:lang w:eastAsia="zh-CN"/>
        </w:rPr>
        <w:t>的</w:t>
      </w:r>
      <w:r>
        <w:rPr>
          <w:rFonts w:hint="eastAsia" w:ascii="方正仿宋_GBK" w:hAnsi="方正仿宋_GBK" w:eastAsia="方正仿宋_GBK" w:cs="方正仿宋_GBK"/>
          <w:sz w:val="32"/>
          <w:szCs w:val="32"/>
          <w:highlight w:val="none"/>
        </w:rPr>
        <w:t>融资难题。</w:t>
      </w:r>
    </w:p>
    <w:p>
      <w:pPr>
        <w:keepNext w:val="0"/>
        <w:keepLines w:val="0"/>
        <w:pageBreakBefore w:val="0"/>
        <w:kinsoku/>
        <w:wordWrap/>
        <w:overflowPunct/>
        <w:topLinePunct w:val="0"/>
        <w:autoSpaceDN/>
        <w:bidi w:val="0"/>
        <w:spacing w:before="2" w:line="550" w:lineRule="exact"/>
        <w:ind w:firstLine="640" w:firstLineChars="200"/>
        <w:textAlignment w:val="auto"/>
        <w:rPr>
          <w:rFonts w:hint="eastAsia" w:ascii="方正仿宋_GBK" w:hAnsi="方正仿宋_GBK" w:eastAsia="方正仿宋_GBK" w:cs="方正仿宋_GBK"/>
          <w:color w:val="000000"/>
          <w:kern w:val="0"/>
          <w:sz w:val="32"/>
          <w:szCs w:val="32"/>
          <w:highlight w:val="none"/>
          <w:lang w:eastAsia="zh-CN"/>
        </w:rPr>
      </w:pPr>
      <w:r>
        <w:rPr>
          <w:rFonts w:hint="eastAsia" w:ascii="方正仿宋_GBK" w:hAnsi="方正仿宋_GBK" w:eastAsia="方正仿宋_GBK" w:cs="方正仿宋_GBK"/>
          <w:sz w:val="32"/>
          <w:szCs w:val="32"/>
          <w:highlight w:val="none"/>
        </w:rPr>
        <w:t>第三条</w:t>
      </w:r>
      <w:r>
        <w:rPr>
          <w:rFonts w:hint="eastAsia" w:ascii="方正仿宋_GBK" w:hAnsi="方正仿宋_GBK" w:eastAsia="方正仿宋_GBK" w:cs="方正仿宋_GBK"/>
          <w:spacing w:val="4"/>
          <w:sz w:val="32"/>
          <w:szCs w:val="32"/>
          <w:highlight w:val="none"/>
        </w:rPr>
        <w:t xml:space="preserve">  </w:t>
      </w:r>
      <w:r>
        <w:rPr>
          <w:rFonts w:hint="eastAsia" w:ascii="方正仿宋_GBK" w:hAnsi="方正仿宋_GBK" w:eastAsia="方正仿宋_GBK" w:cs="方正仿宋_GBK"/>
          <w:color w:val="000000"/>
          <w:kern w:val="0"/>
          <w:sz w:val="32"/>
          <w:szCs w:val="32"/>
          <w:highlight w:val="none"/>
        </w:rPr>
        <w:t>本办法所称“小微企业和‘三农’融资担保贷款”等业务，是指</w:t>
      </w:r>
      <w:r>
        <w:rPr>
          <w:rFonts w:hint="eastAsia" w:ascii="方正仿宋_GBK" w:hAnsi="方正仿宋_GBK" w:eastAsia="方正仿宋_GBK" w:cs="方正仿宋_GBK"/>
          <w:color w:val="000000"/>
          <w:kern w:val="0"/>
          <w:sz w:val="32"/>
          <w:szCs w:val="32"/>
          <w:highlight w:val="none"/>
          <w:lang w:eastAsia="zh-CN"/>
        </w:rPr>
        <w:t>承办</w:t>
      </w:r>
      <w:r>
        <w:rPr>
          <w:rFonts w:hint="eastAsia" w:ascii="方正仿宋_GBK" w:hAnsi="方正仿宋_GBK" w:eastAsia="方正仿宋_GBK" w:cs="方正仿宋_GBK"/>
          <w:color w:val="000000"/>
          <w:kern w:val="0"/>
          <w:sz w:val="32"/>
          <w:szCs w:val="32"/>
          <w:highlight w:val="none"/>
        </w:rPr>
        <w:t>银行向符合准入标准的经营主体发放贷款，</w:t>
      </w:r>
      <w:r>
        <w:rPr>
          <w:rFonts w:hint="eastAsia" w:ascii="方正仿宋_GBK" w:hAnsi="方正仿宋_GBK" w:eastAsia="方正仿宋_GBK" w:cs="方正仿宋_GBK"/>
          <w:sz w:val="32"/>
          <w:szCs w:val="32"/>
          <w:highlight w:val="none"/>
        </w:rPr>
        <w:t>由</w:t>
      </w:r>
      <w:r>
        <w:rPr>
          <w:rFonts w:hint="eastAsia" w:ascii="方正仿宋_GBK" w:hAnsi="方正仿宋_GBK" w:eastAsia="方正仿宋_GBK" w:cs="方正仿宋_GBK"/>
          <w:sz w:val="32"/>
          <w:szCs w:val="32"/>
          <w:highlight w:val="none"/>
          <w:lang w:eastAsia="zh-CN"/>
        </w:rPr>
        <w:t>担保公司</w:t>
      </w:r>
      <w:r>
        <w:rPr>
          <w:rFonts w:hint="eastAsia" w:ascii="方正仿宋_GBK" w:hAnsi="方正仿宋_GBK" w:eastAsia="方正仿宋_GBK" w:cs="方正仿宋_GBK"/>
          <w:color w:val="auto"/>
          <w:sz w:val="32"/>
          <w:szCs w:val="32"/>
          <w:highlight w:val="none"/>
        </w:rPr>
        <w:t>提供融资担保，在该担保业务</w:t>
      </w:r>
      <w:r>
        <w:rPr>
          <w:rFonts w:hint="eastAsia" w:ascii="方正仿宋_GBK" w:hAnsi="方正仿宋_GBK" w:eastAsia="方正仿宋_GBK" w:cs="方正仿宋_GBK"/>
          <w:sz w:val="32"/>
          <w:szCs w:val="32"/>
          <w:highlight w:val="none"/>
        </w:rPr>
        <w:t>产生风险后由风险补偿资金</w:t>
      </w:r>
      <w:r>
        <w:rPr>
          <w:rFonts w:hint="eastAsia" w:ascii="方正仿宋_GBK" w:hAnsi="方正仿宋_GBK" w:eastAsia="方正仿宋_GBK" w:cs="方正仿宋_GBK"/>
          <w:sz w:val="32"/>
          <w:szCs w:val="32"/>
          <w:highlight w:val="none"/>
          <w:lang w:eastAsia="zh-CN"/>
        </w:rPr>
        <w:t>、承办银行和担保公司</w:t>
      </w:r>
      <w:r>
        <w:rPr>
          <w:rFonts w:hint="eastAsia" w:ascii="方正仿宋_GBK" w:hAnsi="方正仿宋_GBK" w:eastAsia="方正仿宋_GBK" w:cs="方正仿宋_GBK"/>
          <w:sz w:val="32"/>
          <w:szCs w:val="32"/>
          <w:highlight w:val="none"/>
        </w:rPr>
        <w:t>对担保贷款进行</w:t>
      </w:r>
      <w:r>
        <w:rPr>
          <w:rFonts w:hint="eastAsia" w:ascii="方正仿宋_GBK" w:hAnsi="方正仿宋_GBK" w:eastAsia="方正仿宋_GBK" w:cs="方正仿宋_GBK"/>
          <w:sz w:val="32"/>
          <w:szCs w:val="32"/>
          <w:highlight w:val="none"/>
          <w:lang w:eastAsia="zh-CN"/>
        </w:rPr>
        <w:t>风险分担</w:t>
      </w:r>
      <w:r>
        <w:rPr>
          <w:rFonts w:hint="eastAsia" w:ascii="方正仿宋_GBK" w:hAnsi="方正仿宋_GBK" w:eastAsia="方正仿宋_GBK" w:cs="方正仿宋_GBK"/>
          <w:color w:val="000000"/>
          <w:kern w:val="0"/>
          <w:sz w:val="32"/>
          <w:szCs w:val="32"/>
          <w:highlight w:val="none"/>
        </w:rPr>
        <w:t>的一种信贷业务</w:t>
      </w:r>
      <w:r>
        <w:rPr>
          <w:rFonts w:hint="eastAsia" w:ascii="方正仿宋_GBK" w:hAnsi="方正仿宋_GBK" w:eastAsia="方正仿宋_GBK" w:cs="方正仿宋_GBK"/>
          <w:color w:val="000000"/>
          <w:kern w:val="0"/>
          <w:sz w:val="32"/>
          <w:szCs w:val="32"/>
          <w:highlight w:val="none"/>
          <w:lang w:eastAsia="zh-CN"/>
        </w:rPr>
        <w:t>，不包括万州区其他已建立专项担保贷款风险补偿机制的信贷业务。</w:t>
      </w:r>
    </w:p>
    <w:p>
      <w:pPr>
        <w:keepNext w:val="0"/>
        <w:keepLines w:val="0"/>
        <w:pageBreakBefore w:val="0"/>
        <w:kinsoku/>
        <w:wordWrap/>
        <w:overflowPunct/>
        <w:topLinePunct w:val="0"/>
        <w:autoSpaceDN/>
        <w:bidi w:val="0"/>
        <w:spacing w:before="2" w:line="550" w:lineRule="exact"/>
        <w:ind w:firstLine="640" w:firstLineChars="200"/>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sz w:val="32"/>
          <w:szCs w:val="32"/>
        </w:rPr>
        <w:t>本办法所指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小微企业和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pacing w:val="8"/>
          <w:sz w:val="32"/>
          <w:szCs w:val="32"/>
        </w:rPr>
        <w:t>融资担保贷款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经营性贷款</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银行对</w:t>
      </w:r>
      <w:r>
        <w:rPr>
          <w:rFonts w:hint="eastAsia" w:ascii="方正仿宋_GBK" w:hAnsi="方正仿宋_GBK" w:eastAsia="方正仿宋_GBK" w:cs="方正仿宋_GBK"/>
          <w:sz w:val="32"/>
          <w:szCs w:val="32"/>
          <w:lang w:eastAsia="zh-CN"/>
        </w:rPr>
        <w:t>标准</w:t>
      </w:r>
      <w:r>
        <w:rPr>
          <w:rFonts w:hint="eastAsia" w:ascii="方正仿宋_GBK" w:hAnsi="方正仿宋_GBK" w:eastAsia="方正仿宋_GBK" w:cs="方正仿宋_GBK"/>
          <w:sz w:val="32"/>
          <w:szCs w:val="32"/>
        </w:rPr>
        <w:t>经营主体贷款资金使用情况进行监管，不得从事债券、股票、金融衍生品、资产管理产品等</w:t>
      </w:r>
      <w:r>
        <w:rPr>
          <w:rFonts w:hint="eastAsia" w:ascii="方正仿宋_GBK" w:hAnsi="方正仿宋_GBK" w:eastAsia="方正仿宋_GBK" w:cs="方正仿宋_GBK"/>
          <w:sz w:val="32"/>
          <w:szCs w:val="32"/>
          <w:lang w:eastAsia="zh-CN"/>
        </w:rPr>
        <w:t>权益性</w:t>
      </w:r>
      <w:r>
        <w:rPr>
          <w:rFonts w:hint="eastAsia" w:ascii="方正仿宋_GBK" w:hAnsi="方正仿宋_GBK" w:eastAsia="方正仿宋_GBK" w:cs="方正仿宋_GBK"/>
          <w:sz w:val="32"/>
          <w:szCs w:val="32"/>
        </w:rPr>
        <w:t>投资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不得用于</w:t>
      </w:r>
      <w:r>
        <w:rPr>
          <w:rFonts w:hint="eastAsia" w:ascii="方正仿宋_GBK" w:hAnsi="方正仿宋_GBK" w:eastAsia="方正仿宋_GBK" w:cs="方正仿宋_GBK"/>
          <w:sz w:val="32"/>
          <w:szCs w:val="32"/>
          <w:lang w:eastAsia="zh-CN"/>
        </w:rPr>
        <w:t>个人购车、</w:t>
      </w:r>
      <w:r>
        <w:rPr>
          <w:rFonts w:hint="eastAsia" w:ascii="方正仿宋_GBK" w:hAnsi="方正仿宋_GBK" w:eastAsia="方正仿宋_GBK" w:cs="方正仿宋_GBK"/>
          <w:sz w:val="32"/>
          <w:szCs w:val="32"/>
        </w:rPr>
        <w:t>购房</w:t>
      </w:r>
      <w:r>
        <w:rPr>
          <w:rFonts w:hint="eastAsia" w:ascii="方正仿宋_GBK" w:hAnsi="方正仿宋_GBK" w:eastAsia="方正仿宋_GBK" w:cs="方正仿宋_GBK"/>
          <w:sz w:val="32"/>
          <w:szCs w:val="32"/>
          <w:lang w:eastAsia="zh-CN"/>
        </w:rPr>
        <w:t>等消费贷款</w:t>
      </w:r>
      <w:r>
        <w:rPr>
          <w:rFonts w:hint="eastAsia" w:ascii="方正仿宋_GBK" w:hAnsi="方正仿宋_GBK" w:eastAsia="方正仿宋_GBK" w:cs="方正仿宋_GBK"/>
          <w:sz w:val="32"/>
          <w:szCs w:val="32"/>
        </w:rPr>
        <w:t>及偿还住房抵押贷款</w:t>
      </w:r>
      <w:r>
        <w:rPr>
          <w:rFonts w:hint="eastAsia" w:ascii="方正仿宋_GBK" w:hAnsi="方正仿宋_GBK" w:eastAsia="方正仿宋_GBK" w:cs="方正仿宋_GBK"/>
          <w:sz w:val="32"/>
          <w:szCs w:val="32"/>
          <w:lang w:eastAsia="zh-CN"/>
        </w:rPr>
        <w:t>；不得用于房地产基础设施建设；</w:t>
      </w:r>
      <w:r>
        <w:rPr>
          <w:rFonts w:hint="eastAsia" w:ascii="方正仿宋_GBK" w:hAnsi="方正仿宋_GBK" w:eastAsia="方正仿宋_GBK" w:cs="方正仿宋_GBK"/>
          <w:sz w:val="32"/>
          <w:szCs w:val="32"/>
        </w:rPr>
        <w:t>不得以任何理由挪作他用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不得用于法律法规、国务院银行业监督管理机构和监督管理部门禁止的其他用途。</w:t>
      </w:r>
    </w:p>
    <w:p>
      <w:pPr>
        <w:keepNext w:val="0"/>
        <w:keepLines w:val="0"/>
        <w:pageBreakBefore w:val="0"/>
        <w:kinsoku/>
        <w:wordWrap/>
        <w:overflowPunct/>
        <w:topLinePunct w:val="0"/>
        <w:autoSpaceDN/>
        <w:bidi w:val="0"/>
        <w:spacing w:before="6" w:line="550" w:lineRule="exact"/>
        <w:ind w:right="277"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pacing w:val="-14"/>
          <w:sz w:val="32"/>
          <w:szCs w:val="32"/>
        </w:rPr>
        <w:t>符合准入标准的经营主体</w:t>
      </w:r>
      <w:r>
        <w:rPr>
          <w:rFonts w:hint="eastAsia" w:ascii="方正仿宋_GBK" w:hAnsi="方正仿宋_GBK" w:eastAsia="方正仿宋_GBK" w:cs="方正仿宋_GBK"/>
          <w:spacing w:val="-14"/>
          <w:sz w:val="32"/>
          <w:szCs w:val="32"/>
          <w:lang w:eastAsia="zh-CN"/>
        </w:rPr>
        <w:t>（以下简称“标准经营主体”）</w:t>
      </w:r>
      <w:r>
        <w:rPr>
          <w:rFonts w:hint="eastAsia" w:ascii="方正仿宋_GBK" w:hAnsi="方正仿宋_GBK" w:eastAsia="方正仿宋_GBK" w:cs="方正仿宋_GBK"/>
          <w:spacing w:val="-14"/>
          <w:sz w:val="32"/>
          <w:szCs w:val="32"/>
        </w:rPr>
        <w:t>，是指</w:t>
      </w:r>
      <w:r>
        <w:rPr>
          <w:rFonts w:hint="eastAsia" w:ascii="方正仿宋_GBK" w:hAnsi="方正仿宋_GBK" w:eastAsia="方正仿宋_GBK" w:cs="方正仿宋_GBK"/>
          <w:sz w:val="32"/>
          <w:szCs w:val="32"/>
        </w:rPr>
        <w:t>在万州区依法注册登记的小微企业、“三农”和创业创新主体，以及符合条件的战略新兴产业企业</w:t>
      </w:r>
      <w:r>
        <w:rPr>
          <w:rFonts w:hint="eastAsia" w:ascii="方正仿宋_GBK" w:hAnsi="方正仿宋_GBK" w:eastAsia="方正仿宋_GBK" w:cs="方正仿宋_GBK"/>
          <w:spacing w:val="-22"/>
          <w:sz w:val="32"/>
          <w:szCs w:val="32"/>
        </w:rPr>
        <w:t>主体</w:t>
      </w:r>
      <w:r>
        <w:rPr>
          <w:rFonts w:hint="eastAsia" w:ascii="方正仿宋_GBK" w:hAnsi="方正仿宋_GBK" w:eastAsia="方正仿宋_GBK" w:cs="方正仿宋_GBK"/>
          <w:spacing w:val="-22"/>
          <w:sz w:val="32"/>
          <w:szCs w:val="32"/>
          <w:lang w:eastAsia="zh-CN"/>
        </w:rPr>
        <w:t>。</w:t>
      </w:r>
    </w:p>
    <w:p>
      <w:pPr>
        <w:pStyle w:val="9"/>
        <w:keepNext w:val="0"/>
        <w:keepLines w:val="0"/>
        <w:pageBreakBefore w:val="0"/>
        <w:widowControl/>
        <w:kinsoku/>
        <w:wordWrap/>
        <w:overflowPunct/>
        <w:topLinePunct w:val="0"/>
        <w:autoSpaceDN/>
        <w:bidi w:val="0"/>
        <w:adjustRightInd w:val="0"/>
        <w:snapToGrid w:val="0"/>
        <w:spacing w:before="0" w:beforeAutospacing="0" w:after="0" w:afterAutospacing="0"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小微企业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是指符合《统计上大中小微企业划分办法（</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）》（国统字〔</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213</w:t>
      </w:r>
      <w:r>
        <w:rPr>
          <w:rFonts w:hint="eastAsia" w:ascii="方正仿宋_GBK" w:hAnsi="方正仿宋_GBK" w:eastAsia="方正仿宋_GBK" w:cs="方正仿宋_GBK"/>
          <w:sz w:val="32"/>
          <w:szCs w:val="32"/>
        </w:rPr>
        <w:t>号）和《关于印发中小企业划型标准规定的通知》（工信部联企业〔</w:t>
      </w:r>
      <w:r>
        <w:rPr>
          <w:rFonts w:hint="default" w:ascii="Times New Roman" w:hAnsi="Times New Roman" w:eastAsia="方正仿宋_GBK" w:cs="Times New Roman"/>
          <w:sz w:val="32"/>
          <w:szCs w:val="32"/>
        </w:rPr>
        <w:t>2011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300</w:t>
      </w:r>
      <w:r>
        <w:rPr>
          <w:rFonts w:hint="eastAsia" w:ascii="方正仿宋_GBK" w:hAnsi="方正仿宋_GBK" w:eastAsia="方正仿宋_GBK" w:cs="方正仿宋_GBK"/>
          <w:sz w:val="32"/>
          <w:szCs w:val="32"/>
        </w:rPr>
        <w:t>号）的小型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微型企业</w:t>
      </w:r>
      <w:r>
        <w:rPr>
          <w:rFonts w:hint="eastAsia" w:ascii="Times New Roman" w:hAnsi="Times New Roman" w:eastAsia="方正仿宋_GBK"/>
          <w:bCs/>
          <w:color w:val="000000"/>
          <w:sz w:val="32"/>
          <w:highlight w:val="none"/>
        </w:rPr>
        <w:t>等，</w:t>
      </w:r>
      <w:r>
        <w:rPr>
          <w:rFonts w:ascii="Times New Roman" w:hAnsi="Times New Roman" w:eastAsia="方正仿宋_GBK"/>
          <w:bCs/>
          <w:color w:val="000000"/>
          <w:sz w:val="32"/>
          <w:highlight w:val="none"/>
        </w:rPr>
        <w:t>包括个体工商户、小微企业主。</w:t>
      </w:r>
    </w:p>
    <w:p>
      <w:pPr>
        <w:keepNext w:val="0"/>
        <w:keepLines w:val="0"/>
        <w:pageBreakBefore w:val="0"/>
        <w:kinsoku/>
        <w:wordWrap/>
        <w:overflowPunct/>
        <w:topLinePunct w:val="0"/>
        <w:autoSpaceDN/>
        <w:bidi w:val="0"/>
        <w:spacing w:before="6" w:line="550" w:lineRule="exact"/>
        <w:ind w:right="24" w:rightChars="0" w:firstLine="589"/>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sz w:val="32"/>
          <w:szCs w:val="32"/>
        </w:rPr>
        <w:t>“三农”市场</w:t>
      </w:r>
      <w:r>
        <w:rPr>
          <w:rFonts w:hint="eastAsia" w:ascii="方正仿宋_GBK" w:hAnsi="方正仿宋_GBK" w:eastAsia="方正仿宋_GBK" w:cs="方正仿宋_GBK"/>
          <w:color w:val="000000"/>
          <w:kern w:val="0"/>
          <w:sz w:val="32"/>
          <w:szCs w:val="32"/>
          <w:lang w:val="en-US" w:eastAsia="zh-CN" w:bidi="ar-SA"/>
        </w:rPr>
        <w:t>主体是指</w:t>
      </w:r>
      <w:r>
        <w:rPr>
          <w:rFonts w:hint="eastAsia" w:ascii="方正仿宋_GBK" w:hAnsi="方正仿宋_GBK" w:eastAsia="方正仿宋_GBK" w:cs="方正仿宋_GBK"/>
          <w:color w:val="000000" w:themeColor="text1"/>
          <w:sz w:val="32"/>
          <w14:textFill>
            <w14:solidFill>
              <w14:schemeClr w14:val="tx1"/>
            </w14:solidFill>
          </w14:textFill>
        </w:rPr>
        <w:t>从事农、林、牧、渔业行业以及农产品加工的企业、农用物资和农副产品流通等企业或非企业经济组织，以及农户</w:t>
      </w:r>
      <w:r>
        <w:rPr>
          <w:rFonts w:hint="eastAsia" w:ascii="方正仿宋_GBK" w:hAnsi="方正仿宋_GBK" w:eastAsia="方正仿宋_GBK" w:cs="方正仿宋_GBK"/>
          <w:color w:val="000000" w:themeColor="text1"/>
          <w:sz w:val="32"/>
          <w:lang w:eastAsia="zh-CN"/>
          <w14:textFill>
            <w14:solidFill>
              <w14:schemeClr w14:val="tx1"/>
            </w14:solidFill>
          </w14:textFill>
        </w:rPr>
        <w:t>，</w:t>
      </w:r>
      <w:r>
        <w:rPr>
          <w:rFonts w:hint="eastAsia" w:ascii="方正仿宋_GBK" w:hAnsi="方正仿宋_GBK" w:eastAsia="方正仿宋_GBK" w:cs="方正仿宋_GBK"/>
          <w:color w:val="000000"/>
          <w:kern w:val="0"/>
          <w:sz w:val="32"/>
          <w:szCs w:val="32"/>
          <w:lang w:val="en-US" w:eastAsia="zh-CN" w:bidi="ar-SA"/>
        </w:rPr>
        <w:t>包括家庭农场、农民专业合作社、社会化服务组织、小微农业企业等新型农业经营市场主体或在万州区经营的种养大户等“三农”市场主体。</w:t>
      </w:r>
    </w:p>
    <w:p>
      <w:pPr>
        <w:pStyle w:val="9"/>
        <w:keepNext w:val="0"/>
        <w:keepLines w:val="0"/>
        <w:pageBreakBefore w:val="0"/>
        <w:widowControl/>
        <w:kinsoku/>
        <w:wordWrap/>
        <w:overflowPunct/>
        <w:topLinePunct w:val="0"/>
        <w:autoSpaceDN/>
        <w:bidi w:val="0"/>
        <w:adjustRightInd w:val="0"/>
        <w:snapToGrid w:val="0"/>
        <w:spacing w:before="0" w:beforeAutospacing="0" w:after="0" w:afterAutospacing="0"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创业创新主体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包括城镇登记失业人员、就业困难人员、复员转业退役军人、刑满释放人员、高校毕业生、化解过剩产能企业职工和失业人员、返乡创业农民工、网络商户、建档立卡贫困人口、科研人员、归国和外籍人才。取得各级农业农村部门等认证的农村“双创”园区（基地）、取得各级科技部门等认证的孵化机构和众创空间、取得各级工信部门等认证的各级“专精特新”中小企业、国家级专精特新“小巨人”企业、科技型中小企业；取得各级高新技术企业证书的</w:t>
      </w:r>
      <w:r>
        <w:rPr>
          <w:rFonts w:hint="eastAsia" w:ascii="方正仿宋_GBK" w:hAnsi="方正仿宋_GBK" w:eastAsia="方正仿宋_GBK" w:cs="方正仿宋_GBK"/>
          <w:sz w:val="32"/>
          <w:szCs w:val="32"/>
          <w:lang w:eastAsia="zh-CN"/>
        </w:rPr>
        <w:t>中小</w:t>
      </w:r>
      <w:r>
        <w:rPr>
          <w:rFonts w:hint="eastAsia" w:ascii="方正仿宋_GBK" w:hAnsi="方正仿宋_GBK" w:eastAsia="方正仿宋_GBK" w:cs="方正仿宋_GBK"/>
          <w:sz w:val="32"/>
          <w:szCs w:val="32"/>
        </w:rPr>
        <w:t>企业。</w:t>
      </w:r>
    </w:p>
    <w:p>
      <w:pPr>
        <w:pStyle w:val="9"/>
        <w:keepNext w:val="0"/>
        <w:keepLines w:val="0"/>
        <w:pageBreakBefore w:val="0"/>
        <w:widowControl/>
        <w:kinsoku/>
        <w:wordWrap/>
        <w:overflowPunct/>
        <w:topLinePunct w:val="0"/>
        <w:autoSpaceDN/>
        <w:bidi w:val="0"/>
        <w:adjustRightInd w:val="0"/>
        <w:snapToGrid w:val="0"/>
        <w:spacing w:before="0" w:beforeAutospacing="0" w:after="0" w:afterAutospacing="0"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战略性新兴产业，是指国家发展改革委发布的《战略性新兴产业重点产品和服务指导目录（</w:t>
      </w:r>
      <w:r>
        <w:rPr>
          <w:rFonts w:hint="default" w:ascii="Times New Roman" w:hAnsi="Times New Roman" w:eastAsia="方正仿宋_GBK" w:cs="Times New Roman"/>
          <w:sz w:val="32"/>
          <w:szCs w:val="32"/>
        </w:rPr>
        <w:t>2016</w:t>
      </w:r>
      <w:r>
        <w:rPr>
          <w:rFonts w:hint="eastAsia" w:ascii="方正仿宋_GBK" w:hAnsi="方正仿宋_GBK" w:eastAsia="方正仿宋_GBK" w:cs="方正仿宋_GBK"/>
          <w:sz w:val="32"/>
          <w:szCs w:val="32"/>
        </w:rPr>
        <w:t>）》明确的</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大领域</w:t>
      </w: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个产业，</w:t>
      </w:r>
      <w:r>
        <w:rPr>
          <w:rFonts w:hint="default" w:ascii="Times New Roman" w:hAnsi="Times New Roman" w:eastAsia="方正仿宋_GBK" w:cs="Times New Roman"/>
          <w:sz w:val="32"/>
          <w:szCs w:val="32"/>
        </w:rPr>
        <w:t>40</w:t>
      </w:r>
      <w:r>
        <w:rPr>
          <w:rFonts w:hint="eastAsia" w:ascii="方正仿宋_GBK" w:hAnsi="方正仿宋_GBK" w:eastAsia="方正仿宋_GBK" w:cs="方正仿宋_GBK"/>
          <w:sz w:val="32"/>
          <w:szCs w:val="32"/>
        </w:rPr>
        <w:t>个重点方向下</w:t>
      </w:r>
      <w:r>
        <w:rPr>
          <w:rFonts w:hint="default" w:ascii="Times New Roman" w:hAnsi="Times New Roman" w:eastAsia="方正仿宋_GBK" w:cs="Times New Roman"/>
          <w:sz w:val="32"/>
          <w:szCs w:val="32"/>
        </w:rPr>
        <w:t>174</w:t>
      </w:r>
      <w:r>
        <w:rPr>
          <w:rFonts w:hint="eastAsia" w:ascii="方正仿宋_GBK" w:hAnsi="方正仿宋_GBK" w:eastAsia="方正仿宋_GBK" w:cs="方正仿宋_GBK"/>
          <w:sz w:val="32"/>
          <w:szCs w:val="32"/>
        </w:rPr>
        <w:t>个子方向、近</w:t>
      </w:r>
      <w:r>
        <w:rPr>
          <w:rFonts w:hint="default" w:ascii="Times New Roman" w:hAnsi="Times New Roman" w:eastAsia="方正仿宋_GBK" w:cs="Times New Roman"/>
          <w:sz w:val="32"/>
          <w:szCs w:val="32"/>
        </w:rPr>
        <w:t>4000</w:t>
      </w:r>
      <w:r>
        <w:rPr>
          <w:rFonts w:hint="eastAsia" w:ascii="方正仿宋_GBK" w:hAnsi="方正仿宋_GBK" w:eastAsia="方正仿宋_GBK" w:cs="方正仿宋_GBK"/>
          <w:sz w:val="32"/>
          <w:szCs w:val="32"/>
        </w:rPr>
        <w:t>项细分的产品和服务。</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rPr>
      </w:pPr>
    </w:p>
    <w:p>
      <w:pPr>
        <w:pStyle w:val="16"/>
        <w:keepNext w:val="0"/>
        <w:keepLines w:val="0"/>
        <w:pageBreakBefore w:val="0"/>
        <w:kinsoku/>
        <w:wordWrap/>
        <w:overflowPunct/>
        <w:topLinePunct w:val="0"/>
        <w:autoSpaceDE w:val="0"/>
        <w:autoSpaceDN/>
        <w:bidi w:val="0"/>
        <w:spacing w:line="550" w:lineRule="exact"/>
        <w:ind w:left="0" w:leftChars="0" w:firstLine="0" w:firstLineChars="0"/>
        <w:jc w:val="center"/>
        <w:textAlignment w:val="auto"/>
        <w:rPr>
          <w:rFonts w:hint="eastAsia" w:ascii="方正仿宋_GBK" w:hAnsi="方正仿宋_GBK" w:eastAsia="方正黑体_GBK" w:cs="方正仿宋_GBK"/>
          <w:sz w:val="32"/>
          <w:szCs w:val="32"/>
          <w:lang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eastAsia="zh-CN"/>
        </w:rPr>
        <w:t>责任分工</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第五条  万州区财政局（以下简称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区财政局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作为风险补偿资金的出资部门，其职责是：</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（一）负责风险补偿资金</w:t>
      </w:r>
      <w:r>
        <w:rPr>
          <w:rFonts w:hint="default" w:ascii="Times New Roman" w:hAnsi="Times New Roman" w:eastAsia="方正仿宋_GBK" w:cs="Times New Roman"/>
          <w:sz w:val="32"/>
          <w:szCs w:val="32"/>
          <w:lang w:val="en-US" w:eastAsia="zh-CN"/>
        </w:rPr>
        <w:t>及时足额到位</w:t>
      </w:r>
      <w:r>
        <w:rPr>
          <w:rFonts w:hint="eastAsia" w:ascii="方正仿宋_GBK" w:hAnsi="方正仿宋_GBK" w:eastAsia="方正仿宋_GBK" w:cs="方正仿宋_GBK"/>
          <w:sz w:val="32"/>
          <w:szCs w:val="32"/>
        </w:rPr>
        <w:t>；</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联合区金融办</w:t>
      </w:r>
      <w:r>
        <w:rPr>
          <w:rFonts w:hint="eastAsia" w:ascii="方正仿宋_GBK" w:hAnsi="方正仿宋_GBK" w:eastAsia="方正仿宋_GBK" w:cs="方正仿宋_GBK"/>
          <w:sz w:val="32"/>
          <w:szCs w:val="32"/>
        </w:rPr>
        <w:t>对风险补偿资金使用情况进行年度绩效</w:t>
      </w:r>
      <w:r>
        <w:rPr>
          <w:rFonts w:hint="eastAsia" w:ascii="方正仿宋_GBK" w:hAnsi="方正仿宋_GBK" w:eastAsia="方正仿宋_GBK" w:cs="方正仿宋_GBK"/>
          <w:sz w:val="32"/>
          <w:szCs w:val="32"/>
          <w:lang w:eastAsia="zh-CN"/>
        </w:rPr>
        <w:t>评价</w:t>
      </w:r>
      <w:r>
        <w:rPr>
          <w:rFonts w:hint="eastAsia" w:ascii="方正仿宋_GBK" w:hAnsi="方正仿宋_GBK" w:eastAsia="方正仿宋_GBK" w:cs="方正仿宋_GBK"/>
          <w:sz w:val="32"/>
          <w:szCs w:val="32"/>
        </w:rPr>
        <w:t>；</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作为固定单位，参加风险补偿资金联席会；</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（四）牵头制定</w:t>
      </w:r>
      <w:r>
        <w:rPr>
          <w:rFonts w:hint="eastAsia" w:ascii="方正仿宋_GBK" w:hAnsi="方正仿宋_GBK" w:eastAsia="方正仿宋_GBK" w:cs="方正仿宋_GBK"/>
          <w:sz w:val="32"/>
          <w:szCs w:val="32"/>
        </w:rPr>
        <w:t>风险补偿</w:t>
      </w:r>
      <w:r>
        <w:rPr>
          <w:rFonts w:hint="eastAsia" w:ascii="方正仿宋_GBK" w:hAnsi="方正仿宋_GBK" w:eastAsia="方正仿宋_GBK" w:cs="方正仿宋_GBK"/>
          <w:sz w:val="32"/>
          <w:szCs w:val="32"/>
          <w:lang w:eastAsia="zh-CN"/>
        </w:rPr>
        <w:t>资</w:t>
      </w:r>
      <w:r>
        <w:rPr>
          <w:rFonts w:hint="eastAsia" w:ascii="方正仿宋_GBK" w:hAnsi="方正仿宋_GBK" w:eastAsia="方正仿宋_GBK" w:cs="方正仿宋_GBK"/>
          <w:sz w:val="32"/>
          <w:szCs w:val="32"/>
        </w:rPr>
        <w:t>金的</w:t>
      </w:r>
      <w:r>
        <w:rPr>
          <w:rFonts w:hint="eastAsia" w:ascii="方正仿宋_GBK" w:hAnsi="方正仿宋_GBK" w:eastAsia="方正仿宋_GBK" w:cs="方正仿宋_GBK"/>
          <w:sz w:val="32"/>
          <w:szCs w:val="32"/>
          <w:lang w:eastAsia="zh-CN"/>
        </w:rPr>
        <w:t>增资</w:t>
      </w:r>
      <w:r>
        <w:rPr>
          <w:rFonts w:hint="eastAsia" w:ascii="方正仿宋_GBK" w:hAnsi="方正仿宋_GBK" w:eastAsia="方正仿宋_GBK" w:cs="方正仿宋_GBK"/>
          <w:sz w:val="32"/>
          <w:szCs w:val="32"/>
        </w:rPr>
        <w:t>方案</w:t>
      </w:r>
      <w:r>
        <w:rPr>
          <w:rFonts w:hint="eastAsia" w:ascii="方正仿宋_GBK" w:hAnsi="方正仿宋_GBK" w:eastAsia="方正仿宋_GBK" w:cs="方正仿宋_GBK"/>
          <w:sz w:val="32"/>
          <w:szCs w:val="32"/>
          <w:lang w:eastAsia="zh-CN"/>
        </w:rPr>
        <w:t>；</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（五）配合区金融办制定</w:t>
      </w:r>
      <w:r>
        <w:rPr>
          <w:rFonts w:hint="eastAsia" w:ascii="方正仿宋_GBK" w:hAnsi="方正仿宋_GBK" w:eastAsia="方正仿宋_GBK" w:cs="方正仿宋_GBK"/>
          <w:sz w:val="32"/>
          <w:szCs w:val="32"/>
        </w:rPr>
        <w:t>风险补偿</w:t>
      </w:r>
      <w:r>
        <w:rPr>
          <w:rFonts w:hint="eastAsia" w:ascii="方正仿宋_GBK" w:hAnsi="方正仿宋_GBK" w:eastAsia="方正仿宋_GBK" w:cs="方正仿宋_GBK"/>
          <w:sz w:val="32"/>
          <w:szCs w:val="32"/>
          <w:lang w:eastAsia="zh-CN"/>
        </w:rPr>
        <w:t>资</w:t>
      </w:r>
      <w:r>
        <w:rPr>
          <w:rFonts w:hint="eastAsia" w:ascii="方正仿宋_GBK" w:hAnsi="方正仿宋_GBK" w:eastAsia="方正仿宋_GBK" w:cs="方正仿宋_GBK"/>
          <w:sz w:val="32"/>
          <w:szCs w:val="32"/>
        </w:rPr>
        <w:t>金的清算方案</w:t>
      </w:r>
      <w:r>
        <w:rPr>
          <w:rFonts w:hint="eastAsia" w:ascii="方正仿宋_GBK" w:hAnsi="方正仿宋_GBK" w:eastAsia="方正仿宋_GBK" w:cs="方正仿宋_GBK"/>
          <w:sz w:val="32"/>
          <w:szCs w:val="32"/>
          <w:lang w:eastAsia="zh-CN"/>
        </w:rPr>
        <w:t>；</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（六）完成</w:t>
      </w:r>
      <w:r>
        <w:rPr>
          <w:rFonts w:hint="eastAsia" w:ascii="方正仿宋_GBK" w:hAnsi="方正仿宋_GBK" w:eastAsia="方正仿宋_GBK" w:cs="方正仿宋_GBK"/>
          <w:sz w:val="32"/>
          <w:szCs w:val="32"/>
        </w:rPr>
        <w:t>区委、区政府交办的其他事项。</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第六条  </w:t>
      </w:r>
      <w:r>
        <w:rPr>
          <w:rFonts w:hint="eastAsia" w:ascii="方正仿宋_GBK" w:hAnsi="方正仿宋_GBK" w:eastAsia="方正仿宋_GBK" w:cs="方正仿宋_GBK"/>
          <w:sz w:val="32"/>
          <w:szCs w:val="32"/>
          <w:lang w:eastAsia="zh-CN"/>
        </w:rPr>
        <w:t>万州区金融工作办公室（以下简称“</w:t>
      </w:r>
      <w:r>
        <w:rPr>
          <w:rFonts w:hint="eastAsia" w:ascii="方正仿宋_GBK" w:hAnsi="方正仿宋_GBK" w:eastAsia="方正仿宋_GBK" w:cs="方正仿宋_GBK"/>
          <w:sz w:val="32"/>
          <w:szCs w:val="32"/>
          <w:lang w:val="en-US" w:eastAsia="zh-CN"/>
        </w:rPr>
        <w:t>区金融办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作为风险补偿资金的</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部门，其职责</w:t>
      </w:r>
      <w:r>
        <w:rPr>
          <w:rFonts w:hint="eastAsia" w:ascii="方正仿宋_GBK" w:hAnsi="方正仿宋_GBK" w:eastAsia="方正仿宋_GBK" w:cs="方正仿宋_GBK"/>
          <w:sz w:val="32"/>
          <w:szCs w:val="32"/>
          <w:lang w:eastAsia="zh-CN"/>
        </w:rPr>
        <w:t>是</w:t>
      </w:r>
      <w:r>
        <w:rPr>
          <w:rFonts w:hint="eastAsia" w:ascii="方正仿宋_GBK" w:hAnsi="方正仿宋_GBK" w:eastAsia="方正仿宋_GBK" w:cs="方正仿宋_GBK"/>
          <w:sz w:val="32"/>
          <w:szCs w:val="32"/>
        </w:rPr>
        <w:t>：</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（一）负责</w:t>
      </w:r>
      <w:r>
        <w:rPr>
          <w:rFonts w:hint="eastAsia" w:ascii="方正仿宋_GBK" w:hAnsi="方正仿宋_GBK" w:eastAsia="方正仿宋_GBK" w:cs="方正仿宋_GBK"/>
          <w:sz w:val="32"/>
          <w:szCs w:val="32"/>
          <w:lang w:eastAsia="zh-CN"/>
        </w:rPr>
        <w:t>普惠金融风险补偿资金专户</w:t>
      </w:r>
      <w:r>
        <w:rPr>
          <w:rFonts w:hint="eastAsia" w:ascii="方正仿宋_GBK" w:hAnsi="方正仿宋_GBK" w:eastAsia="方正仿宋_GBK" w:cs="方正仿宋_GBK"/>
          <w:sz w:val="32"/>
          <w:szCs w:val="32"/>
        </w:rPr>
        <w:t>的日常管理</w:t>
      </w:r>
      <w:r>
        <w:rPr>
          <w:rFonts w:hint="eastAsia" w:ascii="Times New Roman" w:hAnsi="Times New Roman" w:eastAsia="方正仿宋_GBK" w:cs="Times New Roman"/>
          <w:color w:val="auto"/>
          <w:sz w:val="32"/>
          <w:szCs w:val="32"/>
          <w:u w:val="none"/>
          <w:lang w:eastAsia="zh-CN"/>
        </w:rPr>
        <w:t>；</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会同区财政局</w:t>
      </w:r>
      <w:r>
        <w:rPr>
          <w:rFonts w:hint="eastAsia" w:ascii="方正仿宋_GBK" w:hAnsi="方正仿宋_GBK" w:eastAsia="方正仿宋_GBK" w:cs="方正仿宋_GBK"/>
          <w:sz w:val="32"/>
          <w:szCs w:val="32"/>
        </w:rPr>
        <w:t>对风险补偿资金使用情况进行年度绩效</w:t>
      </w:r>
      <w:r>
        <w:rPr>
          <w:rFonts w:hint="eastAsia" w:ascii="方正仿宋_GBK" w:hAnsi="方正仿宋_GBK" w:eastAsia="方正仿宋_GBK" w:cs="方正仿宋_GBK"/>
          <w:sz w:val="32"/>
          <w:szCs w:val="32"/>
          <w:lang w:eastAsia="zh-CN"/>
        </w:rPr>
        <w:t>评价</w:t>
      </w:r>
      <w:r>
        <w:rPr>
          <w:rFonts w:hint="eastAsia" w:ascii="方正仿宋_GBK" w:hAnsi="方正仿宋_GBK" w:eastAsia="方正仿宋_GBK" w:cs="方正仿宋_GBK"/>
          <w:sz w:val="32"/>
          <w:szCs w:val="32"/>
        </w:rPr>
        <w:t>；</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出台风险补偿资金联席会议议事规则，召集风险补偿资金联席会；</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会同有关部门和单位确定担保公司；</w:t>
      </w:r>
    </w:p>
    <w:p>
      <w:pPr>
        <w:pStyle w:val="16"/>
        <w:keepNext w:val="0"/>
        <w:keepLines w:val="0"/>
        <w:pageBreakBefore w:val="0"/>
        <w:kinsoku/>
        <w:wordWrap/>
        <w:overflowPunct/>
        <w:topLinePunct w:val="0"/>
        <w:autoSpaceDE w:val="0"/>
        <w:autoSpaceDN/>
        <w:bidi w:val="0"/>
        <w:spacing w:line="550" w:lineRule="exact"/>
        <w:ind w:firstLine="6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与</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签署</w:t>
      </w:r>
      <w:r>
        <w:rPr>
          <w:rFonts w:hint="eastAsia" w:ascii="方正仿宋_GBK" w:hAnsi="方正仿宋_GBK" w:eastAsia="方正仿宋_GBK" w:cs="方正仿宋_GBK"/>
          <w:sz w:val="32"/>
          <w:szCs w:val="32"/>
          <w:lang w:eastAsia="zh-CN"/>
        </w:rPr>
        <w:t>合作</w:t>
      </w:r>
      <w:r>
        <w:rPr>
          <w:rFonts w:hint="eastAsia" w:ascii="方正仿宋_GBK" w:hAnsi="方正仿宋_GBK" w:eastAsia="方正仿宋_GBK" w:cs="方正仿宋_GBK"/>
          <w:sz w:val="32"/>
          <w:szCs w:val="32"/>
        </w:rPr>
        <w:t>协议，明确</w:t>
      </w:r>
      <w:r>
        <w:rPr>
          <w:rFonts w:hint="eastAsia" w:ascii="方正仿宋_GBK" w:hAnsi="方正仿宋_GBK" w:eastAsia="方正仿宋_GBK" w:cs="方正仿宋_GBK"/>
          <w:sz w:val="32"/>
          <w:szCs w:val="32"/>
          <w:lang w:eastAsia="zh-CN"/>
        </w:rPr>
        <w:t>各自</w:t>
      </w:r>
      <w:r>
        <w:rPr>
          <w:rFonts w:hint="eastAsia" w:ascii="方正仿宋_GBK" w:hAnsi="方正仿宋_GBK" w:eastAsia="方正仿宋_GBK" w:cs="方正仿宋_GBK"/>
          <w:sz w:val="32"/>
          <w:szCs w:val="32"/>
        </w:rPr>
        <w:t>的权利与义务；</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（六）牵头制定</w:t>
      </w:r>
      <w:r>
        <w:rPr>
          <w:rFonts w:hint="eastAsia" w:ascii="方正仿宋_GBK" w:hAnsi="方正仿宋_GBK" w:eastAsia="方正仿宋_GBK" w:cs="方正仿宋_GBK"/>
          <w:sz w:val="32"/>
          <w:szCs w:val="32"/>
        </w:rPr>
        <w:t>风险补偿</w:t>
      </w:r>
      <w:r>
        <w:rPr>
          <w:rFonts w:hint="eastAsia" w:ascii="方正仿宋_GBK" w:hAnsi="方正仿宋_GBK" w:eastAsia="方正仿宋_GBK" w:cs="方正仿宋_GBK"/>
          <w:sz w:val="32"/>
          <w:szCs w:val="32"/>
          <w:lang w:eastAsia="zh-CN"/>
        </w:rPr>
        <w:t>资</w:t>
      </w:r>
      <w:r>
        <w:rPr>
          <w:rFonts w:hint="eastAsia" w:ascii="方正仿宋_GBK" w:hAnsi="方正仿宋_GBK" w:eastAsia="方正仿宋_GBK" w:cs="方正仿宋_GBK"/>
          <w:sz w:val="32"/>
          <w:szCs w:val="32"/>
        </w:rPr>
        <w:t>金的清算方案</w:t>
      </w:r>
      <w:r>
        <w:rPr>
          <w:rFonts w:hint="eastAsia" w:ascii="方正仿宋_GBK" w:hAnsi="方正仿宋_GBK" w:eastAsia="方正仿宋_GBK" w:cs="方正仿宋_GBK"/>
          <w:sz w:val="32"/>
          <w:szCs w:val="32"/>
          <w:lang w:eastAsia="zh-CN"/>
        </w:rPr>
        <w:t>；</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（七）配合区财政局制定</w:t>
      </w:r>
      <w:r>
        <w:rPr>
          <w:rFonts w:hint="eastAsia" w:ascii="方正仿宋_GBK" w:hAnsi="方正仿宋_GBK" w:eastAsia="方正仿宋_GBK" w:cs="方正仿宋_GBK"/>
          <w:sz w:val="32"/>
          <w:szCs w:val="32"/>
        </w:rPr>
        <w:t>风险补偿</w:t>
      </w:r>
      <w:r>
        <w:rPr>
          <w:rFonts w:hint="eastAsia" w:ascii="方正仿宋_GBK" w:hAnsi="方正仿宋_GBK" w:eastAsia="方正仿宋_GBK" w:cs="方正仿宋_GBK"/>
          <w:sz w:val="32"/>
          <w:szCs w:val="32"/>
          <w:lang w:eastAsia="zh-CN"/>
        </w:rPr>
        <w:t>资</w:t>
      </w:r>
      <w:r>
        <w:rPr>
          <w:rFonts w:hint="eastAsia" w:ascii="方正仿宋_GBK" w:hAnsi="方正仿宋_GBK" w:eastAsia="方正仿宋_GBK" w:cs="方正仿宋_GBK"/>
          <w:sz w:val="32"/>
          <w:szCs w:val="32"/>
        </w:rPr>
        <w:t>金的</w:t>
      </w:r>
      <w:r>
        <w:rPr>
          <w:rFonts w:hint="eastAsia" w:ascii="方正仿宋_GBK" w:hAnsi="方正仿宋_GBK" w:eastAsia="方正仿宋_GBK" w:cs="方正仿宋_GBK"/>
          <w:sz w:val="32"/>
          <w:szCs w:val="32"/>
          <w:lang w:eastAsia="zh-CN"/>
        </w:rPr>
        <w:t>增资</w:t>
      </w:r>
      <w:r>
        <w:rPr>
          <w:rFonts w:hint="eastAsia" w:ascii="方正仿宋_GBK" w:hAnsi="方正仿宋_GBK" w:eastAsia="方正仿宋_GBK" w:cs="方正仿宋_GBK"/>
          <w:sz w:val="32"/>
          <w:szCs w:val="32"/>
        </w:rPr>
        <w:t>方案</w:t>
      </w:r>
      <w:r>
        <w:rPr>
          <w:rFonts w:hint="eastAsia" w:ascii="方正仿宋_GBK" w:hAnsi="方正仿宋_GBK" w:eastAsia="方正仿宋_GBK" w:cs="方正仿宋_GBK"/>
          <w:sz w:val="32"/>
          <w:szCs w:val="32"/>
          <w:lang w:eastAsia="zh-CN"/>
        </w:rPr>
        <w:t>；</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（八）完成</w:t>
      </w:r>
      <w:r>
        <w:rPr>
          <w:rFonts w:hint="eastAsia" w:ascii="方正仿宋_GBK" w:hAnsi="方正仿宋_GBK" w:eastAsia="方正仿宋_GBK" w:cs="方正仿宋_GBK"/>
          <w:sz w:val="32"/>
          <w:szCs w:val="32"/>
        </w:rPr>
        <w:t>区委、区政府交办的其他事项。</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eastAsia="zh-CN"/>
        </w:rPr>
        <w:t>人民银行万州中心支行的职责是：</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（一）作为固定单位，参加风险补偿资金联席会；</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（二）参与</w:t>
      </w:r>
      <w:r>
        <w:rPr>
          <w:rFonts w:hint="eastAsia" w:ascii="方正仿宋_GBK" w:hAnsi="方正仿宋_GBK" w:eastAsia="方正仿宋_GBK" w:cs="方正仿宋_GBK"/>
          <w:sz w:val="32"/>
          <w:szCs w:val="32"/>
        </w:rPr>
        <w:t>风险补偿资金使用情况年度绩效</w:t>
      </w:r>
      <w:r>
        <w:rPr>
          <w:rFonts w:hint="eastAsia" w:ascii="方正仿宋_GBK" w:hAnsi="方正仿宋_GBK" w:eastAsia="方正仿宋_GBK" w:cs="方正仿宋_GBK"/>
          <w:sz w:val="32"/>
          <w:szCs w:val="32"/>
          <w:lang w:eastAsia="zh-CN"/>
        </w:rPr>
        <w:t>评价；</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（三）完成</w:t>
      </w:r>
      <w:r>
        <w:rPr>
          <w:rFonts w:hint="eastAsia" w:ascii="方正仿宋_GBK" w:hAnsi="方正仿宋_GBK" w:eastAsia="方正仿宋_GBK" w:cs="方正仿宋_GBK"/>
          <w:sz w:val="32"/>
          <w:szCs w:val="32"/>
        </w:rPr>
        <w:t>区委、区政府交办的其他事项</w:t>
      </w:r>
      <w:r>
        <w:rPr>
          <w:rFonts w:hint="eastAsia" w:ascii="方正仿宋_GBK" w:hAnsi="方正仿宋_GBK" w:eastAsia="方正仿宋_GBK" w:cs="方正仿宋_GBK"/>
          <w:sz w:val="32"/>
          <w:szCs w:val="32"/>
          <w:lang w:eastAsia="zh-CN"/>
        </w:rPr>
        <w:t>。</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第八条</w:t>
      </w:r>
      <w:r>
        <w:rPr>
          <w:rFonts w:hint="eastAsia" w:ascii="方正仿宋_GBK" w:hAnsi="方正仿宋_GBK" w:eastAsia="方正仿宋_GBK" w:cs="方正仿宋_GBK"/>
          <w:sz w:val="32"/>
          <w:szCs w:val="32"/>
          <w:lang w:val="en-US" w:eastAsia="zh-CN"/>
        </w:rPr>
        <w:t xml:space="preserve">  万州银保监分局的职责是：</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（一）作为固定单位，参加风险补偿资金联席会；</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（二）参与</w:t>
      </w:r>
      <w:r>
        <w:rPr>
          <w:rFonts w:hint="eastAsia" w:ascii="方正仿宋_GBK" w:hAnsi="方正仿宋_GBK" w:eastAsia="方正仿宋_GBK" w:cs="方正仿宋_GBK"/>
          <w:sz w:val="32"/>
          <w:szCs w:val="32"/>
        </w:rPr>
        <w:t>风险补偿资金使用情况年度绩效</w:t>
      </w:r>
      <w:r>
        <w:rPr>
          <w:rFonts w:hint="eastAsia" w:ascii="方正仿宋_GBK" w:hAnsi="方正仿宋_GBK" w:eastAsia="方正仿宋_GBK" w:cs="方正仿宋_GBK"/>
          <w:sz w:val="32"/>
          <w:szCs w:val="32"/>
          <w:lang w:eastAsia="zh-CN"/>
        </w:rPr>
        <w:t>评价；</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（三）完成</w:t>
      </w:r>
      <w:r>
        <w:rPr>
          <w:rFonts w:hint="eastAsia" w:ascii="方正仿宋_GBK" w:hAnsi="方正仿宋_GBK" w:eastAsia="方正仿宋_GBK" w:cs="方正仿宋_GBK"/>
          <w:sz w:val="32"/>
          <w:szCs w:val="32"/>
        </w:rPr>
        <w:t>区委、区政府交办的其他事项</w:t>
      </w:r>
      <w:r>
        <w:rPr>
          <w:rFonts w:hint="eastAsia" w:ascii="方正仿宋_GBK" w:hAnsi="方正仿宋_GBK" w:eastAsia="方正仿宋_GBK" w:cs="方正仿宋_GBK"/>
          <w:sz w:val="32"/>
          <w:szCs w:val="32"/>
          <w:lang w:eastAsia="zh-CN"/>
        </w:rPr>
        <w:t>。</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第九条  各行业主（监）管部门和各镇乡人民政府、街道办事处在本行业、本地域的企业发生逾期行为，担保公司需要申请风险补偿时，列席风险补偿资金联席会。</w:t>
      </w:r>
    </w:p>
    <w:p>
      <w:pPr>
        <w:pStyle w:val="16"/>
        <w:keepNext w:val="0"/>
        <w:keepLines w:val="0"/>
        <w:pageBreakBefore w:val="0"/>
        <w:kinsoku/>
        <w:wordWrap/>
        <w:overflowPunct/>
        <w:topLinePunct w:val="0"/>
        <w:autoSpaceDE w:val="0"/>
        <w:autoSpaceDN/>
        <w:bidi w:val="0"/>
        <w:spacing w:line="550" w:lineRule="exact"/>
        <w:ind w:firstLine="6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作为融资担保业务的经办机构，其职责</w:t>
      </w:r>
      <w:r>
        <w:rPr>
          <w:rFonts w:hint="eastAsia" w:ascii="方正仿宋_GBK" w:hAnsi="方正仿宋_GBK" w:eastAsia="方正仿宋_GBK" w:cs="方正仿宋_GBK"/>
          <w:sz w:val="32"/>
          <w:szCs w:val="32"/>
          <w:lang w:eastAsia="zh-CN"/>
        </w:rPr>
        <w:t>是</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N/>
        <w:bidi w:val="0"/>
        <w:spacing w:before="100" w:line="550" w:lineRule="exact"/>
        <w:ind w:right="320" w:firstLine="599"/>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（一）充分理解并完全接受本办法的相关规定，按本办法及与区金融办签订的合作协议规定，为标准经营主体提供贷款担保。可根据自身风控需要，灵活设置反担保措施。</w:t>
      </w:r>
    </w:p>
    <w:p>
      <w:pPr>
        <w:pStyle w:val="9"/>
        <w:keepNext w:val="0"/>
        <w:keepLines w:val="0"/>
        <w:pageBreakBefore w:val="0"/>
        <w:widowControl/>
        <w:kinsoku/>
        <w:wordWrap/>
        <w:overflowPunct/>
        <w:topLinePunct w:val="0"/>
        <w:autoSpaceDN/>
        <w:bidi w:val="0"/>
        <w:adjustRightInd w:val="0"/>
        <w:snapToGrid w:val="0"/>
        <w:spacing w:before="0" w:beforeAutospacing="0" w:after="0" w:afterAutospacing="0" w:line="55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（二）负责项目的备案申报，将符合本办法规定的担保贷款，按季向</w:t>
      </w:r>
      <w:r>
        <w:rPr>
          <w:rFonts w:hint="eastAsia" w:ascii="方正仿宋_GBK" w:hAnsi="方正仿宋_GBK" w:eastAsia="方正仿宋_GBK" w:cs="方正仿宋_GBK"/>
          <w:sz w:val="32"/>
          <w:szCs w:val="32"/>
          <w:lang w:eastAsia="zh-CN"/>
        </w:rPr>
        <w:t>区金融办</w:t>
      </w:r>
      <w:r>
        <w:rPr>
          <w:rFonts w:hint="eastAsia" w:ascii="方正仿宋_GBK" w:hAnsi="方正仿宋_GBK" w:eastAsia="方正仿宋_GBK" w:cs="方正仿宋_GBK"/>
          <w:sz w:val="32"/>
          <w:szCs w:val="32"/>
        </w:rPr>
        <w:t>进行备案申报，对</w:t>
      </w:r>
      <w:r>
        <w:rPr>
          <w:rFonts w:hint="eastAsia" w:ascii="方正仿宋_GBK" w:hAnsi="方正仿宋_GBK" w:eastAsia="方正仿宋_GBK" w:cs="方正仿宋_GBK"/>
          <w:sz w:val="32"/>
          <w:szCs w:val="32"/>
          <w:lang w:eastAsia="zh-CN"/>
        </w:rPr>
        <w:t>所申报备案</w:t>
      </w:r>
      <w:r>
        <w:rPr>
          <w:rFonts w:hint="eastAsia" w:ascii="方正仿宋_GBK" w:hAnsi="方正仿宋_GBK" w:eastAsia="方正仿宋_GBK" w:cs="方正仿宋_GBK"/>
          <w:sz w:val="32"/>
          <w:szCs w:val="32"/>
        </w:rPr>
        <w:t>项目的真实性、完整性、合规性负责；</w:t>
      </w:r>
    </w:p>
    <w:p>
      <w:pPr>
        <w:pStyle w:val="9"/>
        <w:keepNext w:val="0"/>
        <w:keepLines w:val="0"/>
        <w:pageBreakBefore w:val="0"/>
        <w:widowControl/>
        <w:kinsoku/>
        <w:wordWrap/>
        <w:overflowPunct/>
        <w:topLinePunct w:val="0"/>
        <w:autoSpaceDN/>
        <w:bidi w:val="0"/>
        <w:adjustRightInd w:val="0"/>
        <w:snapToGrid w:val="0"/>
        <w:spacing w:before="0" w:beforeAutospacing="0" w:after="0" w:afterAutospacing="0" w:line="55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（三）负责项目的日常管理，</w:t>
      </w:r>
      <w:r>
        <w:rPr>
          <w:rFonts w:hint="eastAsia" w:ascii="方正仿宋_GBK" w:hAnsi="方正仿宋_GBK" w:eastAsia="方正仿宋_GBK" w:cs="方正仿宋_GBK"/>
          <w:sz w:val="32"/>
          <w:szCs w:val="32"/>
          <w:lang w:eastAsia="zh-CN"/>
        </w:rPr>
        <w:t>全面</w:t>
      </w:r>
      <w:r>
        <w:rPr>
          <w:rFonts w:hint="eastAsia" w:ascii="方正仿宋_GBK" w:hAnsi="方正仿宋_GBK" w:eastAsia="方正仿宋_GBK" w:cs="方正仿宋_GBK"/>
          <w:sz w:val="32"/>
          <w:szCs w:val="32"/>
        </w:rPr>
        <w:t>履行贷前贷中贷后管理责任，及时发现、处置风险苗头；</w:t>
      </w:r>
    </w:p>
    <w:p>
      <w:pPr>
        <w:pStyle w:val="9"/>
        <w:keepNext w:val="0"/>
        <w:keepLines w:val="0"/>
        <w:pageBreakBefore w:val="0"/>
        <w:widowControl/>
        <w:kinsoku/>
        <w:wordWrap/>
        <w:overflowPunct/>
        <w:topLinePunct w:val="0"/>
        <w:autoSpaceDN/>
        <w:bidi w:val="0"/>
        <w:adjustRightInd w:val="0"/>
        <w:snapToGrid w:val="0"/>
        <w:spacing w:before="0" w:beforeAutospacing="0" w:after="0" w:afterAutospacing="0" w:line="55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（四）负责按规定申请</w:t>
      </w:r>
      <w:r>
        <w:rPr>
          <w:rFonts w:hint="eastAsia" w:ascii="方正仿宋_GBK" w:hAnsi="方正仿宋_GBK" w:eastAsia="方正仿宋_GBK" w:cs="方正仿宋_GBK"/>
          <w:sz w:val="32"/>
          <w:szCs w:val="32"/>
          <w:lang w:eastAsia="zh-CN"/>
        </w:rPr>
        <w:t>风险</w:t>
      </w:r>
      <w:r>
        <w:rPr>
          <w:rFonts w:hint="eastAsia" w:ascii="方正仿宋_GBK" w:hAnsi="方正仿宋_GBK" w:eastAsia="方正仿宋_GBK" w:cs="方正仿宋_GBK"/>
          <w:sz w:val="32"/>
          <w:szCs w:val="32"/>
        </w:rPr>
        <w:t>补偿资金，积极开展已补偿项目的处置工作，收回资金按照规定比例和时限及时返还补偿资金，并做好台账管理；</w:t>
      </w:r>
    </w:p>
    <w:p>
      <w:pPr>
        <w:pStyle w:val="9"/>
        <w:keepNext w:val="0"/>
        <w:keepLines w:val="0"/>
        <w:pageBreakBefore w:val="0"/>
        <w:widowControl/>
        <w:kinsoku/>
        <w:wordWrap/>
        <w:overflowPunct/>
        <w:topLinePunct w:val="0"/>
        <w:autoSpaceDN/>
        <w:bidi w:val="0"/>
        <w:adjustRightInd w:val="0"/>
        <w:snapToGrid w:val="0"/>
        <w:spacing w:before="0" w:beforeAutospacing="0" w:after="0" w:afterAutospacing="0" w:line="55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（五）负责对经尽责清收确定无法收回的已补偿不良贷款项目，按规定及时办理核销；</w:t>
      </w:r>
    </w:p>
    <w:p>
      <w:pPr>
        <w:keepNext w:val="0"/>
        <w:keepLines w:val="0"/>
        <w:pageBreakBefore w:val="0"/>
        <w:kinsoku/>
        <w:wordWrap/>
        <w:overflowPunct/>
        <w:topLinePunct w:val="0"/>
        <w:autoSpaceDN/>
        <w:bidi w:val="0"/>
        <w:adjustRightInd w:val="0"/>
        <w:snapToGrid w:val="0"/>
        <w:spacing w:line="55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（六）配合区财政局</w:t>
      </w:r>
      <w:r>
        <w:rPr>
          <w:rFonts w:hint="eastAsia" w:ascii="方正仿宋_GBK" w:hAnsi="方正仿宋_GBK" w:eastAsia="方正仿宋_GBK" w:cs="方正仿宋_GBK"/>
          <w:sz w:val="32"/>
          <w:szCs w:val="32"/>
          <w:lang w:eastAsia="zh-CN"/>
        </w:rPr>
        <w:t>和区金融办</w:t>
      </w:r>
      <w:r>
        <w:rPr>
          <w:rFonts w:hint="eastAsia" w:ascii="方正仿宋_GBK" w:hAnsi="方正仿宋_GBK" w:eastAsia="方正仿宋_GBK" w:cs="方正仿宋_GBK"/>
          <w:sz w:val="32"/>
          <w:szCs w:val="32"/>
        </w:rPr>
        <w:t>做好各项审计、监督、绩效评价等工作；</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wordWrap/>
        <w:overflowPunct/>
        <w:topLinePunct w:val="0"/>
        <w:autoSpaceDN/>
        <w:bidi w:val="0"/>
        <w:adjustRightInd w:val="0"/>
        <w:snapToGrid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职责范围内的其他工作事项。</w:t>
      </w:r>
    </w:p>
    <w:p>
      <w:pPr>
        <w:keepNext w:val="0"/>
        <w:keepLines w:val="0"/>
        <w:pageBreakBefore w:val="0"/>
        <w:kinsoku/>
        <w:wordWrap/>
        <w:overflowPunct/>
        <w:topLinePunct w:val="0"/>
        <w:autoSpaceDN/>
        <w:bidi w:val="0"/>
        <w:adjustRightInd w:val="0"/>
        <w:snapToGrid w:val="0"/>
        <w:spacing w:line="55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十一</w:t>
      </w:r>
      <w:r>
        <w:rPr>
          <w:rFonts w:hint="eastAsia" w:ascii="方正仿宋_GBK" w:hAnsi="方正仿宋_GBK" w:eastAsia="方正仿宋_GBK" w:cs="方正仿宋_GBK"/>
          <w:sz w:val="32"/>
          <w:szCs w:val="32"/>
        </w:rPr>
        <w:t>条  鼓励银行金融机构积极参与本办法所称的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小微企业和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pacing w:val="8"/>
          <w:sz w:val="32"/>
          <w:szCs w:val="32"/>
        </w:rPr>
        <w:t>融资担保贷款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等业务。</w:t>
      </w:r>
      <w:r>
        <w:rPr>
          <w:rFonts w:hint="eastAsia" w:ascii="方正仿宋_GBK" w:hAnsi="方正仿宋_GBK" w:eastAsia="方正仿宋_GBK" w:cs="方正仿宋_GBK"/>
          <w:sz w:val="32"/>
          <w:szCs w:val="32"/>
          <w:highlight w:val="none"/>
          <w:lang w:eastAsia="zh-CN"/>
        </w:rPr>
        <w:t>承办银行须在区内有分支机构。</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银行需充分理解并完全接受本办法的相关规定。</w:t>
      </w:r>
      <w:r>
        <w:rPr>
          <w:rFonts w:hint="eastAsia" w:ascii="方正仿宋_GBK" w:hAnsi="方正仿宋_GBK" w:eastAsia="方正仿宋_GBK" w:cs="方正仿宋_GBK"/>
          <w:sz w:val="32"/>
          <w:szCs w:val="32"/>
          <w:lang w:eastAsia="zh-CN"/>
        </w:rPr>
        <w:t>承办银行与担保公司的合作协议由双方另行签订。</w:t>
      </w:r>
    </w:p>
    <w:p>
      <w:pPr>
        <w:keepNext w:val="0"/>
        <w:keepLines w:val="0"/>
        <w:pageBreakBefore w:val="0"/>
        <w:kinsoku/>
        <w:wordWrap/>
        <w:overflowPunct/>
        <w:topLinePunct w:val="0"/>
        <w:autoSpaceDN/>
        <w:bidi w:val="0"/>
        <w:adjustRightInd w:val="0"/>
        <w:snapToGrid w:val="0"/>
        <w:spacing w:line="550" w:lineRule="exact"/>
        <w:ind w:firstLine="640" w:firstLineChars="200"/>
        <w:textAlignment w:val="auto"/>
        <w:rPr>
          <w:rFonts w:hint="eastAsia" w:ascii="方正仿宋_GBK" w:hAnsi="方正仿宋_GBK" w:eastAsia="方正仿宋_GBK" w:cs="方正仿宋_GBK"/>
          <w:sz w:val="32"/>
          <w:szCs w:val="32"/>
        </w:rPr>
      </w:pPr>
    </w:p>
    <w:p>
      <w:pPr>
        <w:pStyle w:val="16"/>
        <w:keepNext w:val="0"/>
        <w:keepLines w:val="0"/>
        <w:pageBreakBefore w:val="0"/>
        <w:numPr>
          <w:ilvl w:val="0"/>
          <w:numId w:val="0"/>
        </w:numPr>
        <w:kinsoku/>
        <w:wordWrap/>
        <w:overflowPunct/>
        <w:topLinePunct w:val="0"/>
        <w:autoSpaceDE w:val="0"/>
        <w:autoSpaceDN/>
        <w:bidi w:val="0"/>
        <w:spacing w:line="550" w:lineRule="exact"/>
        <w:jc w:val="center"/>
        <w:textAlignment w:val="auto"/>
        <w:rPr>
          <w:rFonts w:hint="eastAsia" w:ascii="方正仿宋_GBK" w:hAnsi="方正仿宋_GBK" w:eastAsia="方正黑体_GBK" w:cs="方正仿宋_GBK"/>
          <w:sz w:val="32"/>
          <w:szCs w:val="32"/>
          <w:lang w:eastAsia="zh-CN"/>
        </w:rPr>
      </w:pPr>
      <w:r>
        <w:rPr>
          <w:rFonts w:hint="eastAsia" w:ascii="方正黑体_GBK" w:hAnsi="方正黑体_GBK" w:eastAsia="方正黑体_GBK" w:cs="方正黑体_GBK"/>
          <w:sz w:val="32"/>
          <w:szCs w:val="32"/>
          <w:lang w:eastAsia="zh-CN"/>
        </w:rPr>
        <w:t>第三章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风险补偿资金的管理</w:t>
      </w:r>
      <w:r>
        <w:rPr>
          <w:rFonts w:hint="eastAsia" w:ascii="方正黑体_GBK" w:hAnsi="方正黑体_GBK" w:eastAsia="方正黑体_GBK" w:cs="方正黑体_GBK"/>
          <w:sz w:val="32"/>
          <w:szCs w:val="32"/>
          <w:lang w:eastAsia="zh-CN"/>
        </w:rPr>
        <w:t>和操作流程</w:t>
      </w:r>
    </w:p>
    <w:p>
      <w:pPr>
        <w:pStyle w:val="16"/>
        <w:keepNext w:val="0"/>
        <w:keepLines w:val="0"/>
        <w:pageBreakBefore w:val="0"/>
        <w:kinsoku/>
        <w:wordWrap/>
        <w:overflowPunct/>
        <w:topLinePunct w:val="0"/>
        <w:autoSpaceDE w:val="0"/>
        <w:autoSpaceDN/>
        <w:bidi w:val="0"/>
        <w:spacing w:line="550" w:lineRule="exact"/>
        <w:ind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十二</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风险补偿资金首期额度</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00</w:t>
      </w:r>
      <w:r>
        <w:rPr>
          <w:rFonts w:hint="eastAsia" w:ascii="方正仿宋_GBK" w:hAnsi="方正仿宋_GBK" w:eastAsia="方正仿宋_GBK" w:cs="方正仿宋_GBK"/>
          <w:sz w:val="32"/>
          <w:szCs w:val="32"/>
        </w:rPr>
        <w:t>万元，后续视业务开展和绩效评价情况进行调整。风险补偿</w:t>
      </w:r>
      <w:r>
        <w:rPr>
          <w:rFonts w:hint="eastAsia" w:ascii="方正仿宋_GBK" w:hAnsi="方正仿宋_GBK" w:eastAsia="方正仿宋_GBK" w:cs="方正仿宋_GBK"/>
          <w:sz w:val="32"/>
          <w:szCs w:val="32"/>
          <w:lang w:eastAsia="zh-CN"/>
        </w:rPr>
        <w:t>资</w:t>
      </w:r>
      <w:r>
        <w:rPr>
          <w:rFonts w:hint="eastAsia" w:ascii="方正仿宋_GBK" w:hAnsi="方正仿宋_GBK" w:eastAsia="方正仿宋_GBK" w:cs="方正仿宋_GBK"/>
          <w:sz w:val="32"/>
          <w:szCs w:val="32"/>
        </w:rPr>
        <w:t>金</w:t>
      </w:r>
      <w:r>
        <w:rPr>
          <w:rFonts w:hint="eastAsia" w:ascii="方正仿宋_GBK" w:hAnsi="方正仿宋_GBK" w:eastAsia="方正仿宋_GBK" w:cs="方正仿宋_GBK"/>
          <w:b w:val="0"/>
          <w:bCs w:val="0"/>
          <w:color w:val="auto"/>
          <w:sz w:val="32"/>
          <w:szCs w:val="32"/>
          <w:u w:val="none"/>
          <w:lang w:eastAsia="zh-CN"/>
        </w:rPr>
        <w:t>实行专户存储</w:t>
      </w:r>
      <w:r>
        <w:rPr>
          <w:rFonts w:hint="eastAsia" w:ascii="方正仿宋_GBK" w:hAnsi="方正仿宋_GBK" w:eastAsia="方正仿宋_GBK" w:cs="方正仿宋_GBK"/>
          <w:b w:val="0"/>
          <w:bCs w:val="0"/>
          <w:color w:val="auto"/>
          <w:sz w:val="32"/>
          <w:szCs w:val="32"/>
          <w:u w:val="none"/>
        </w:rPr>
        <w:t>、专账管理、封闭运行</w:t>
      </w: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风险补偿资金联席会</w:t>
      </w:r>
      <w:r>
        <w:rPr>
          <w:rFonts w:hint="eastAsia" w:ascii="方正仿宋_GBK" w:hAnsi="方正仿宋_GBK" w:eastAsia="方正仿宋_GBK" w:cs="方正仿宋_GBK"/>
          <w:sz w:val="32"/>
          <w:szCs w:val="32"/>
        </w:rPr>
        <w:t>确认风险补偿支出，风险补偿资金利息纳入风险补偿</w:t>
      </w:r>
      <w:r>
        <w:rPr>
          <w:rFonts w:hint="eastAsia" w:ascii="方正仿宋_GBK" w:hAnsi="方正仿宋_GBK" w:eastAsia="方正仿宋_GBK" w:cs="方正仿宋_GBK"/>
          <w:sz w:val="32"/>
          <w:szCs w:val="32"/>
          <w:lang w:eastAsia="zh-CN"/>
        </w:rPr>
        <w:t>资</w:t>
      </w:r>
      <w:r>
        <w:rPr>
          <w:rFonts w:hint="eastAsia" w:ascii="方正仿宋_GBK" w:hAnsi="方正仿宋_GBK" w:eastAsia="方正仿宋_GBK" w:cs="方正仿宋_GBK"/>
          <w:sz w:val="32"/>
          <w:szCs w:val="32"/>
        </w:rPr>
        <w:t>金使用范围。</w:t>
      </w:r>
    </w:p>
    <w:p>
      <w:pPr>
        <w:pStyle w:val="9"/>
        <w:keepNext w:val="0"/>
        <w:keepLines w:val="0"/>
        <w:pageBreakBefore w:val="0"/>
        <w:widowControl/>
        <w:kinsoku/>
        <w:wordWrap/>
        <w:overflowPunct/>
        <w:topLinePunct w:val="0"/>
        <w:autoSpaceDN/>
        <w:bidi w:val="0"/>
        <w:adjustRightInd w:val="0"/>
        <w:snapToGrid w:val="0"/>
        <w:spacing w:before="0" w:beforeAutospacing="0" w:after="0" w:afterAutospacing="0" w:line="55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十三</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highlight w:val="none"/>
          <w:lang w:eastAsia="zh-CN"/>
        </w:rPr>
        <w:t>担保公司</w:t>
      </w:r>
      <w:r>
        <w:rPr>
          <w:rFonts w:hint="eastAsia" w:ascii="方正仿宋_GBK" w:hAnsi="方正仿宋_GBK" w:eastAsia="方正仿宋_GBK" w:cs="方正仿宋_GBK"/>
          <w:sz w:val="32"/>
          <w:szCs w:val="32"/>
          <w:highlight w:val="none"/>
          <w:lang w:val="en-US" w:eastAsia="zh-CN"/>
        </w:rPr>
        <w:t>担保余额不超</w:t>
      </w:r>
      <w:r>
        <w:rPr>
          <w:rFonts w:hint="default" w:ascii="Times New Roman" w:hAnsi="Times New Roman" w:eastAsia="方正仿宋_GBK" w:cs="Times New Roman"/>
          <w:sz w:val="32"/>
          <w:szCs w:val="32"/>
          <w:highlight w:val="none"/>
          <w:lang w:val="en-US" w:eastAsia="zh-CN"/>
        </w:rPr>
        <w:t>过12</w:t>
      </w:r>
      <w:r>
        <w:rPr>
          <w:rFonts w:hint="eastAsia" w:ascii="方正仿宋_GBK" w:hAnsi="方正仿宋_GBK" w:eastAsia="方正仿宋_GBK" w:cs="方正仿宋_GBK"/>
          <w:sz w:val="32"/>
          <w:szCs w:val="32"/>
          <w:highlight w:val="none"/>
          <w:lang w:val="en-US" w:eastAsia="zh-CN"/>
        </w:rPr>
        <w:t>亿元</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rPr>
        <w:t>单户</w:t>
      </w:r>
      <w:r>
        <w:rPr>
          <w:rFonts w:hint="eastAsia" w:ascii="方正仿宋_GBK" w:hAnsi="方正仿宋_GBK" w:eastAsia="方正仿宋_GBK" w:cs="方正仿宋_GBK"/>
          <w:sz w:val="32"/>
          <w:szCs w:val="32"/>
          <w:lang w:eastAsia="zh-CN"/>
        </w:rPr>
        <w:t>标准经</w:t>
      </w:r>
      <w:r>
        <w:rPr>
          <w:rFonts w:hint="eastAsia" w:ascii="方正仿宋_GBK" w:hAnsi="方正仿宋_GBK" w:eastAsia="方正仿宋_GBK" w:cs="方正仿宋_GBK"/>
          <w:color w:val="000000"/>
          <w:kern w:val="0"/>
          <w:sz w:val="32"/>
          <w:szCs w:val="32"/>
          <w:lang w:val="en-US" w:eastAsia="zh-CN" w:bidi="ar-SA"/>
        </w:rPr>
        <w:t>营主体在保贷款额度最</w:t>
      </w:r>
      <w:r>
        <w:rPr>
          <w:rFonts w:hint="eastAsia" w:ascii="方正仿宋_GBK" w:hAnsi="方正仿宋_GBK" w:eastAsia="方正仿宋_GBK" w:cs="方正仿宋_GBK"/>
          <w:sz w:val="32"/>
          <w:szCs w:val="32"/>
        </w:rPr>
        <w:t>高不超过</w:t>
      </w:r>
      <w:r>
        <w:rPr>
          <w:rFonts w:hint="eastAsia" w:ascii="Times New Roman" w:hAnsi="Times New Roman" w:eastAsia="方正仿宋_GBK" w:cs="Times New Roman"/>
          <w:sz w:val="32"/>
          <w:szCs w:val="32"/>
          <w:lang w:val="en-US" w:eastAsia="zh-CN"/>
        </w:rPr>
        <w:t>1000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鼓励承办</w:t>
      </w:r>
      <w:r>
        <w:rPr>
          <w:rFonts w:hint="eastAsia" w:ascii="方正仿宋_GBK" w:hAnsi="方正仿宋_GBK" w:eastAsia="方正仿宋_GBK" w:cs="方正仿宋_GBK"/>
          <w:sz w:val="32"/>
          <w:szCs w:val="32"/>
        </w:rPr>
        <w:t>银行给予</w:t>
      </w:r>
      <w:r>
        <w:rPr>
          <w:rFonts w:hint="eastAsia" w:ascii="方正仿宋_GBK" w:hAnsi="方正仿宋_GBK" w:eastAsia="方正仿宋_GBK" w:cs="方正仿宋_GBK"/>
          <w:color w:val="000000"/>
          <w:kern w:val="0"/>
          <w:sz w:val="32"/>
          <w:szCs w:val="32"/>
          <w:lang w:val="en-US" w:eastAsia="zh-CN" w:bidi="ar-SA"/>
        </w:rPr>
        <w:t>标准经营主体融资担保贷款优惠利率</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原则上</w:t>
      </w:r>
      <w:r>
        <w:rPr>
          <w:rFonts w:hint="eastAsia" w:ascii="方正仿宋_GBK" w:hAnsi="方正仿宋_GBK" w:eastAsia="方正仿宋_GBK" w:cs="方正仿宋_GBK"/>
          <w:sz w:val="32"/>
          <w:szCs w:val="32"/>
        </w:rPr>
        <w:t>不得超过贷款发放时同期中国人民银行公布的同档期</w:t>
      </w:r>
      <w:r>
        <w:rPr>
          <w:rFonts w:hint="default" w:ascii="Times New Roman" w:hAnsi="Times New Roman" w:eastAsia="方正仿宋_GBK" w:cs="Times New Roman"/>
          <w:sz w:val="32"/>
          <w:szCs w:val="32"/>
          <w:highlight w:val="none"/>
        </w:rPr>
        <w:t>LPR+100BP</w:t>
      </w:r>
      <w:r>
        <w:rPr>
          <w:rFonts w:hint="eastAsia"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sz w:val="32"/>
          <w:szCs w:val="32"/>
          <w:highlight w:val="none"/>
          <w:lang w:val="en-US" w:eastAsia="zh-CN"/>
        </w:rPr>
        <w:t>担保公司确保在万州区实施优惠担保费率，具体收费标准根据政策调整。</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第</w:t>
      </w:r>
      <w:r>
        <w:rPr>
          <w:rFonts w:hint="eastAsia" w:ascii="方正仿宋_GBK" w:hAnsi="方正仿宋_GBK" w:eastAsia="方正仿宋_GBK" w:cs="方正仿宋_GBK"/>
          <w:sz w:val="32"/>
          <w:szCs w:val="32"/>
          <w:highlight w:val="none"/>
          <w:lang w:eastAsia="zh-CN"/>
        </w:rPr>
        <w:t>十四</w:t>
      </w:r>
      <w:r>
        <w:rPr>
          <w:rFonts w:hint="eastAsia" w:ascii="方正仿宋_GBK" w:hAnsi="方正仿宋_GBK" w:eastAsia="方正仿宋_GBK" w:cs="方正仿宋_GBK"/>
          <w:sz w:val="32"/>
          <w:szCs w:val="32"/>
          <w:highlight w:val="none"/>
        </w:rPr>
        <w:t xml:space="preserve">条 </w:t>
      </w: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rPr>
        <w:t>符合本办法规定的</w:t>
      </w:r>
      <w:r>
        <w:rPr>
          <w:rFonts w:hint="eastAsia" w:ascii="方正仿宋_GBK" w:hAnsi="方正仿宋_GBK" w:eastAsia="方正仿宋_GBK" w:cs="方正仿宋_GBK"/>
          <w:sz w:val="32"/>
          <w:szCs w:val="32"/>
          <w:highlight w:val="none"/>
          <w:lang w:eastAsia="zh-CN"/>
        </w:rPr>
        <w:t>标准</w:t>
      </w:r>
      <w:r>
        <w:rPr>
          <w:rFonts w:hint="eastAsia" w:ascii="方正仿宋_GBK" w:hAnsi="方正仿宋_GBK" w:eastAsia="方正仿宋_GBK" w:cs="方正仿宋_GBK"/>
          <w:sz w:val="32"/>
          <w:szCs w:val="32"/>
          <w:highlight w:val="none"/>
        </w:rPr>
        <w:t>经营主体向</w:t>
      </w:r>
      <w:r>
        <w:rPr>
          <w:rFonts w:hint="eastAsia" w:ascii="方正仿宋_GBK" w:hAnsi="方正仿宋_GBK" w:eastAsia="方正仿宋_GBK" w:cs="方正仿宋_GBK"/>
          <w:sz w:val="32"/>
          <w:szCs w:val="32"/>
          <w:highlight w:val="none"/>
          <w:lang w:val="en-US" w:eastAsia="zh-CN"/>
        </w:rPr>
        <w:t>承办银行</w:t>
      </w:r>
      <w:r>
        <w:rPr>
          <w:rFonts w:hint="eastAsia" w:ascii="方正仿宋_GBK" w:hAnsi="方正仿宋_GBK" w:eastAsia="方正仿宋_GBK" w:cs="方正仿宋_GBK"/>
          <w:sz w:val="32"/>
          <w:szCs w:val="32"/>
          <w:highlight w:val="none"/>
        </w:rPr>
        <w:t>申请</w:t>
      </w:r>
      <w:r>
        <w:rPr>
          <w:rFonts w:hint="eastAsia" w:ascii="方正仿宋_GBK" w:hAnsi="方正仿宋_GBK" w:eastAsia="方正仿宋_GBK" w:cs="方正仿宋_GBK"/>
          <w:sz w:val="32"/>
          <w:szCs w:val="32"/>
          <w:highlight w:val="none"/>
          <w:lang w:val="en-US" w:eastAsia="zh-CN"/>
        </w:rPr>
        <w:t>贷款</w:t>
      </w:r>
      <w:r>
        <w:rPr>
          <w:rFonts w:hint="eastAsia" w:ascii="方正仿宋_GBK" w:hAnsi="方正仿宋_GBK" w:eastAsia="方正仿宋_GBK" w:cs="方正仿宋_GBK"/>
          <w:sz w:val="32"/>
          <w:szCs w:val="32"/>
          <w:highlight w:val="none"/>
        </w:rPr>
        <w:t>，按照要求提交申请材料，企业对材料的真实性、合法性负责。承办银行、</w:t>
      </w:r>
      <w:r>
        <w:rPr>
          <w:rFonts w:hint="eastAsia" w:ascii="方正仿宋_GBK" w:hAnsi="方正仿宋_GBK" w:eastAsia="方正仿宋_GBK" w:cs="方正仿宋_GBK"/>
          <w:sz w:val="32"/>
          <w:szCs w:val="32"/>
          <w:highlight w:val="none"/>
          <w:lang w:val="en-US" w:eastAsia="zh-CN"/>
        </w:rPr>
        <w:t>担保公司</w:t>
      </w:r>
      <w:r>
        <w:rPr>
          <w:rFonts w:hint="eastAsia" w:ascii="方正仿宋_GBK" w:hAnsi="方正仿宋_GBK" w:eastAsia="方正仿宋_GBK" w:cs="方正仿宋_GBK"/>
          <w:sz w:val="32"/>
          <w:szCs w:val="32"/>
          <w:highlight w:val="none"/>
        </w:rPr>
        <w:t>分别进行贷款审核、担保审核，</w:t>
      </w:r>
      <w:r>
        <w:rPr>
          <w:rFonts w:hint="eastAsia" w:ascii="方正仿宋_GBK" w:hAnsi="方正仿宋_GBK" w:eastAsia="方正仿宋_GBK" w:cs="方正仿宋_GBK"/>
          <w:sz w:val="32"/>
          <w:szCs w:val="32"/>
          <w:highlight w:val="none"/>
          <w:lang w:eastAsia="zh-CN"/>
        </w:rPr>
        <w:t>原则上在</w:t>
      </w:r>
      <w:r>
        <w:rPr>
          <w:rFonts w:hint="default" w:ascii="Times New Roman" w:hAnsi="Times New Roman" w:eastAsia="方正仿宋_GBK" w:cs="Times New Roman"/>
          <w:sz w:val="32"/>
          <w:szCs w:val="32"/>
          <w:highlight w:val="none"/>
          <w:lang w:val="en-US" w:eastAsia="zh-CN"/>
        </w:rPr>
        <w:t>15</w:t>
      </w:r>
      <w:r>
        <w:rPr>
          <w:rFonts w:hint="eastAsia" w:ascii="方正仿宋_GBK" w:hAnsi="方正仿宋_GBK" w:eastAsia="方正仿宋_GBK" w:cs="方正仿宋_GBK"/>
          <w:sz w:val="32"/>
          <w:szCs w:val="32"/>
          <w:highlight w:val="none"/>
          <w:lang w:val="en-US" w:eastAsia="zh-CN"/>
        </w:rPr>
        <w:t>个工作日内完成审核，</w:t>
      </w:r>
      <w:r>
        <w:rPr>
          <w:rFonts w:hint="eastAsia" w:ascii="方正仿宋_GBK" w:hAnsi="方正仿宋_GBK" w:eastAsia="方正仿宋_GBK" w:cs="方正仿宋_GBK"/>
          <w:sz w:val="32"/>
          <w:szCs w:val="32"/>
          <w:highlight w:val="none"/>
        </w:rPr>
        <w:t>承办银行为符合条件的借款人发放贷款，</w:t>
      </w:r>
      <w:r>
        <w:rPr>
          <w:rFonts w:hint="eastAsia" w:ascii="方正仿宋_GBK" w:hAnsi="方正仿宋_GBK" w:eastAsia="方正仿宋_GBK" w:cs="方正仿宋_GBK"/>
          <w:sz w:val="32"/>
          <w:szCs w:val="32"/>
          <w:highlight w:val="none"/>
          <w:lang w:val="en-US" w:eastAsia="zh-CN"/>
        </w:rPr>
        <w:t>担保公司</w:t>
      </w:r>
      <w:r>
        <w:rPr>
          <w:rFonts w:hint="eastAsia" w:ascii="方正仿宋_GBK" w:hAnsi="方正仿宋_GBK" w:eastAsia="方正仿宋_GBK" w:cs="方正仿宋_GBK"/>
          <w:sz w:val="32"/>
          <w:szCs w:val="32"/>
          <w:highlight w:val="none"/>
        </w:rPr>
        <w:t>提供连带责任保证担保。</w:t>
      </w:r>
    </w:p>
    <w:p>
      <w:pPr>
        <w:pStyle w:val="6"/>
        <w:keepNext w:val="0"/>
        <w:keepLines w:val="0"/>
        <w:pageBreakBefore w:val="0"/>
        <w:kinsoku/>
        <w:wordWrap/>
        <w:overflowPunct/>
        <w:topLinePunct w:val="0"/>
        <w:autoSpaceDN/>
        <w:bidi w:val="0"/>
        <w:spacing w:line="550" w:lineRule="exact"/>
        <w:ind w:firstLine="640" w:firstLineChars="200"/>
        <w:textAlignment w:val="auto"/>
        <w:rPr>
          <w:rFonts w:ascii="方正仿宋_GBK" w:hAnsi="仿宋" w:eastAsia="方正仿宋_GBK" w:cs="Times New Roman"/>
          <w:color w:val="auto"/>
          <w:sz w:val="32"/>
          <w:szCs w:val="32"/>
          <w:u w:val="none"/>
        </w:rPr>
      </w:pPr>
      <w:r>
        <w:rPr>
          <w:rFonts w:hint="eastAsia" w:ascii="方正仿宋_GBK" w:hAnsi="方正仿宋_GBK" w:eastAsia="方正仿宋_GBK" w:cs="方正仿宋_GBK"/>
          <w:sz w:val="32"/>
          <w:szCs w:val="32"/>
          <w:highlight w:val="none"/>
          <w:lang w:eastAsia="zh-CN"/>
        </w:rPr>
        <w:t>第十五条</w:t>
      </w: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color w:val="auto"/>
          <w:sz w:val="32"/>
          <w:szCs w:val="32"/>
          <w:highlight w:val="none"/>
          <w:u w:val="none"/>
          <w:lang w:val="en-US" w:eastAsia="zh-CN"/>
        </w:rPr>
        <w:t xml:space="preserve"> </w:t>
      </w:r>
      <w:r>
        <w:rPr>
          <w:rFonts w:hint="eastAsia" w:ascii="方正仿宋_GBK" w:hAnsi="方正仿宋_GBK" w:eastAsia="方正仿宋_GBK" w:cs="方正仿宋_GBK"/>
          <w:color w:val="auto"/>
          <w:sz w:val="32"/>
          <w:szCs w:val="32"/>
          <w:highlight w:val="none"/>
          <w:u w:val="none"/>
          <w:lang w:eastAsia="zh-CN"/>
        </w:rPr>
        <w:t>风险补偿</w:t>
      </w:r>
      <w:r>
        <w:rPr>
          <w:rFonts w:hint="eastAsia" w:ascii="方正仿宋_GBK" w:eastAsia="方正仿宋_GBK"/>
          <w:color w:val="auto"/>
          <w:sz w:val="32"/>
          <w:szCs w:val="32"/>
          <w:highlight w:val="none"/>
          <w:u w:val="none"/>
        </w:rPr>
        <w:t>启动条件</w:t>
      </w:r>
      <w:r>
        <w:rPr>
          <w:rFonts w:hint="eastAsia" w:ascii="方正仿宋_GBK" w:eastAsia="方正仿宋_GBK"/>
          <w:color w:val="auto"/>
          <w:sz w:val="32"/>
          <w:szCs w:val="32"/>
          <w:highlight w:val="none"/>
          <w:u w:val="none"/>
          <w:lang w:eastAsia="zh-CN"/>
        </w:rPr>
        <w:t>。原则上贷款本金逾期</w:t>
      </w:r>
      <w:r>
        <w:rPr>
          <w:rFonts w:hint="eastAsia" w:ascii="Times New Roman" w:hAnsi="Times New Roman" w:eastAsia="方正仿宋_GBK" w:cs="Times New Roman"/>
          <w:color w:val="auto"/>
          <w:sz w:val="32"/>
          <w:szCs w:val="32"/>
          <w:highlight w:val="none"/>
          <w:u w:val="none"/>
          <w:lang w:val="en-US" w:eastAsia="zh-CN"/>
        </w:rPr>
        <w:t>60</w:t>
      </w:r>
      <w:r>
        <w:rPr>
          <w:rFonts w:hint="eastAsia" w:ascii="方正仿宋_GBK" w:eastAsia="方正仿宋_GBK"/>
          <w:color w:val="auto"/>
          <w:sz w:val="32"/>
          <w:szCs w:val="32"/>
          <w:highlight w:val="none"/>
          <w:u w:val="none"/>
        </w:rPr>
        <w:t>天以上仍未偿还</w:t>
      </w:r>
      <w:r>
        <w:rPr>
          <w:rFonts w:hint="eastAsia" w:ascii="方正仿宋_GBK" w:eastAsia="方正仿宋_GBK"/>
          <w:color w:val="auto"/>
          <w:sz w:val="32"/>
          <w:szCs w:val="32"/>
          <w:highlight w:val="none"/>
          <w:u w:val="none"/>
          <w:lang w:eastAsia="zh-CN"/>
        </w:rPr>
        <w:t>，</w:t>
      </w:r>
      <w:r>
        <w:rPr>
          <w:rFonts w:hint="eastAsia" w:ascii="方正仿宋_GBK" w:eastAsia="方正仿宋_GBK"/>
          <w:color w:val="auto"/>
          <w:sz w:val="32"/>
          <w:szCs w:val="32"/>
          <w:u w:val="none"/>
          <w:lang w:eastAsia="zh-CN"/>
        </w:rPr>
        <w:t>担保公司已先行代偿</w:t>
      </w:r>
      <w:r>
        <w:rPr>
          <w:rFonts w:hint="eastAsia" w:ascii="方正仿宋_GBK" w:eastAsia="方正仿宋_GBK"/>
          <w:color w:val="auto"/>
          <w:sz w:val="32"/>
          <w:szCs w:val="32"/>
          <w:u w:val="none"/>
        </w:rPr>
        <w:t>的</w:t>
      </w:r>
      <w:r>
        <w:rPr>
          <w:rFonts w:hint="eastAsia" w:ascii="方正仿宋_GBK" w:eastAsia="方正仿宋_GBK"/>
          <w:color w:val="auto"/>
          <w:sz w:val="32"/>
          <w:szCs w:val="32"/>
          <w:u w:val="none"/>
          <w:lang w:eastAsia="zh-CN"/>
        </w:rPr>
        <w:t>融资担保贷款</w:t>
      </w:r>
      <w:r>
        <w:rPr>
          <w:rFonts w:hint="eastAsia" w:ascii="方正仿宋_GBK" w:eastAsia="方正仿宋_GBK"/>
          <w:color w:val="auto"/>
          <w:sz w:val="32"/>
          <w:szCs w:val="32"/>
          <w:u w:val="none"/>
        </w:rPr>
        <w:t>，应启动风险补偿机制</w:t>
      </w:r>
      <w:r>
        <w:rPr>
          <w:rFonts w:hint="eastAsia" w:ascii="方正仿宋_GBK" w:eastAsia="方正仿宋_GBK"/>
          <w:color w:val="auto"/>
          <w:sz w:val="32"/>
          <w:szCs w:val="32"/>
          <w:u w:val="none"/>
          <w:lang w:eastAsia="zh-CN"/>
        </w:rPr>
        <w:t>。</w:t>
      </w:r>
      <w:r>
        <w:rPr>
          <w:rFonts w:hint="eastAsia" w:ascii="方正仿宋_GBK" w:hAnsi="方正仿宋_GBK" w:eastAsia="方正仿宋_GBK" w:cs="方正仿宋_GBK"/>
          <w:sz w:val="32"/>
          <w:szCs w:val="32"/>
          <w:lang w:eastAsia="zh-CN"/>
        </w:rPr>
        <w:t>风险补偿资金、承办</w:t>
      </w:r>
      <w:r>
        <w:rPr>
          <w:rFonts w:hint="eastAsia" w:ascii="方正仿宋_GBK" w:hAnsi="方正仿宋_GBK" w:eastAsia="方正仿宋_GBK" w:cs="方正仿宋_GBK"/>
          <w:sz w:val="32"/>
          <w:szCs w:val="32"/>
        </w:rPr>
        <w:t>银行</w:t>
      </w:r>
      <w:r>
        <w:rPr>
          <w:rFonts w:hint="eastAsia" w:ascii="方正仿宋_GBK" w:hAnsi="方正仿宋_GBK" w:eastAsia="方正仿宋_GBK" w:cs="方正仿宋_GBK"/>
          <w:sz w:val="32"/>
          <w:szCs w:val="32"/>
          <w:lang w:eastAsia="zh-CN"/>
        </w:rPr>
        <w:t>和担保公司</w:t>
      </w:r>
      <w:r>
        <w:rPr>
          <w:rFonts w:hint="eastAsia" w:ascii="方正仿宋_GBK" w:hAnsi="方正仿宋_GBK" w:eastAsia="方正仿宋_GBK" w:cs="方正仿宋_GBK"/>
          <w:sz w:val="32"/>
          <w:szCs w:val="32"/>
        </w:rPr>
        <w:t>按</w:t>
      </w:r>
      <w:r>
        <w:rPr>
          <w:rFonts w:hint="eastAsia" w:ascii="Times New Roman" w:hAnsi="Times New Roman" w:eastAsia="方正仿宋_GBK" w:cs="Times New Roman"/>
          <w:sz w:val="32"/>
          <w:szCs w:val="32"/>
          <w:lang w:val="en-US" w:eastAsia="zh-CN"/>
        </w:rPr>
        <w:t>2:2:6的比例</w:t>
      </w:r>
      <w:r>
        <w:rPr>
          <w:rFonts w:hint="eastAsia" w:ascii="方正仿宋_GBK" w:hAnsi="方正仿宋_GBK" w:eastAsia="方正仿宋_GBK" w:cs="方正仿宋_GBK"/>
          <w:sz w:val="32"/>
          <w:szCs w:val="32"/>
        </w:rPr>
        <w:t>分担风险。</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出现以下情形的，不予</w:t>
      </w:r>
      <w:r>
        <w:rPr>
          <w:rFonts w:hint="eastAsia" w:ascii="方正仿宋_GBK" w:hAnsi="方正仿宋_GBK" w:eastAsia="方正仿宋_GBK" w:cs="方正仿宋_GBK"/>
          <w:sz w:val="32"/>
          <w:szCs w:val="32"/>
          <w:lang w:eastAsia="zh-CN"/>
        </w:rPr>
        <w:t>风险</w:t>
      </w:r>
      <w:r>
        <w:rPr>
          <w:rFonts w:hint="eastAsia" w:ascii="方正仿宋_GBK" w:hAnsi="方正仿宋_GBK" w:eastAsia="方正仿宋_GBK" w:cs="方正仿宋_GBK"/>
          <w:sz w:val="32"/>
          <w:szCs w:val="32"/>
        </w:rPr>
        <w:t>补偿：</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担保项目系</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银行违规操作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未尽到应有的风险识别、控制责任所致，或者存在人为操作风险、道德风险，恶意套取</w:t>
      </w:r>
      <w:r>
        <w:rPr>
          <w:rFonts w:hint="eastAsia" w:ascii="方正仿宋_GBK" w:hAnsi="方正仿宋_GBK" w:eastAsia="方正仿宋_GBK" w:cs="方正仿宋_GBK"/>
          <w:sz w:val="32"/>
          <w:szCs w:val="32"/>
          <w:lang w:eastAsia="zh-CN"/>
        </w:rPr>
        <w:t>风险</w:t>
      </w:r>
      <w:r>
        <w:rPr>
          <w:rFonts w:hint="eastAsia" w:ascii="方正仿宋_GBK" w:hAnsi="方正仿宋_GBK" w:eastAsia="方正仿宋_GBK" w:cs="方正仿宋_GBK"/>
          <w:sz w:val="32"/>
          <w:szCs w:val="32"/>
        </w:rPr>
        <w:t>补偿资金的</w:t>
      </w:r>
      <w:r>
        <w:rPr>
          <w:rFonts w:hint="eastAsia" w:ascii="方正仿宋_GBK" w:hAnsi="方正仿宋_GBK" w:eastAsia="方正仿宋_GBK" w:cs="方正仿宋_GBK"/>
          <w:sz w:val="32"/>
          <w:szCs w:val="32"/>
          <w:lang w:eastAsia="zh-CN"/>
        </w:rPr>
        <w:t>；</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银行等债权人存在恶意转嫁风险、违法违规发放贷款、通过额外收取保证金、延迟放款、扣存贷款等方式变相转嫁风险的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 xml:space="preserve"> </w:t>
      </w:r>
    </w:p>
    <w:p>
      <w:pPr>
        <w:pStyle w:val="6"/>
        <w:keepNext w:val="0"/>
        <w:keepLines w:val="0"/>
        <w:pageBreakBefore w:val="0"/>
        <w:kinsoku/>
        <w:wordWrap/>
        <w:overflowPunct/>
        <w:topLinePunct w:val="0"/>
        <w:autoSpaceDN/>
        <w:bidi w:val="0"/>
        <w:spacing w:line="55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（三）担保公司向逾期未还清贷款的</w:t>
      </w:r>
      <w:r>
        <w:rPr>
          <w:rFonts w:hint="eastAsia" w:ascii="方正仿宋_GBK" w:eastAsia="方正仿宋_GBK"/>
          <w:color w:val="auto"/>
          <w:sz w:val="32"/>
          <w:szCs w:val="32"/>
          <w:highlight w:val="none"/>
          <w:u w:val="none"/>
          <w:lang w:eastAsia="zh-CN"/>
        </w:rPr>
        <w:t>标准经营主体再次提供担保的（延期、展期的情形除外）。</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第十六条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风险补偿程序。担保公司每个季度末</w:t>
      </w:r>
      <w:r>
        <w:rPr>
          <w:rFonts w:hint="eastAsia" w:ascii="方正仿宋_GBK" w:hAnsi="方正仿宋_GBK" w:eastAsia="方正仿宋_GBK" w:cs="方正仿宋_GBK"/>
          <w:sz w:val="32"/>
          <w:szCs w:val="32"/>
        </w:rPr>
        <w:t>向</w:t>
      </w:r>
      <w:r>
        <w:rPr>
          <w:rFonts w:hint="eastAsia" w:ascii="方正仿宋_GBK" w:hAnsi="方正仿宋_GBK" w:eastAsia="方正仿宋_GBK" w:cs="方正仿宋_GBK"/>
          <w:sz w:val="32"/>
          <w:szCs w:val="32"/>
          <w:lang w:eastAsia="zh-CN"/>
        </w:rPr>
        <w:t>区金融办</w:t>
      </w:r>
      <w:r>
        <w:rPr>
          <w:rFonts w:hint="eastAsia" w:ascii="方正仿宋_GBK" w:hAnsi="方正仿宋_GBK" w:eastAsia="方正仿宋_GBK" w:cs="方正仿宋_GBK"/>
          <w:sz w:val="32"/>
          <w:szCs w:val="32"/>
        </w:rPr>
        <w:t>申请风险补偿。</w:t>
      </w:r>
      <w:r>
        <w:rPr>
          <w:rFonts w:hint="eastAsia" w:ascii="方正仿宋_GBK" w:hAnsi="方正仿宋_GBK" w:eastAsia="方正仿宋_GBK" w:cs="方正仿宋_GBK"/>
          <w:sz w:val="32"/>
          <w:szCs w:val="32"/>
          <w:lang w:eastAsia="zh-CN"/>
        </w:rPr>
        <w:t>区金融办收到申请后，</w:t>
      </w:r>
      <w:r>
        <w:rPr>
          <w:rFonts w:hint="default" w:ascii="Times New Roman" w:hAnsi="Times New Roman" w:eastAsia="方正仿宋_GBK" w:cs="Times New Roman"/>
          <w:sz w:val="32"/>
          <w:szCs w:val="32"/>
          <w:lang w:val="en-US" w:eastAsia="zh-CN"/>
        </w:rPr>
        <w:t>30日</w:t>
      </w:r>
      <w:r>
        <w:rPr>
          <w:rFonts w:hint="eastAsia" w:ascii="方正仿宋_GBK" w:hAnsi="方正仿宋_GBK" w:eastAsia="方正仿宋_GBK" w:cs="方正仿宋_GBK"/>
          <w:sz w:val="32"/>
          <w:szCs w:val="32"/>
          <w:lang w:val="en-US" w:eastAsia="zh-CN"/>
        </w:rPr>
        <w:t>内</w:t>
      </w:r>
      <w:r>
        <w:rPr>
          <w:rFonts w:hint="eastAsia" w:ascii="方正仿宋_GBK" w:hAnsi="方正仿宋_GBK" w:eastAsia="方正仿宋_GBK" w:cs="方正仿宋_GBK"/>
          <w:sz w:val="32"/>
          <w:szCs w:val="32"/>
          <w:lang w:eastAsia="zh-CN"/>
        </w:rPr>
        <w:t>召集有关部门</w:t>
      </w:r>
      <w:r>
        <w:rPr>
          <w:rFonts w:hint="eastAsia" w:ascii="方正仿宋_GBK" w:hAnsi="方正仿宋_GBK" w:eastAsia="方正仿宋_GBK" w:cs="方正仿宋_GBK"/>
          <w:sz w:val="32"/>
          <w:szCs w:val="32"/>
          <w:lang w:val="en-US" w:eastAsia="zh-CN"/>
        </w:rPr>
        <w:t>召开风险补偿资金联席会，对担保公司提交的风险补偿进行认定、初审。联席会初审通过后，报万州区普惠金融发展示范区建设工作领导小组组长审批，审批同意后，</w:t>
      </w:r>
      <w:r>
        <w:rPr>
          <w:rFonts w:hint="eastAsia" w:ascii="方正仿宋_GBK" w:hAnsi="方正仿宋_GBK" w:eastAsia="方正仿宋_GBK" w:cs="方正仿宋_GBK"/>
          <w:sz w:val="32"/>
          <w:szCs w:val="32"/>
        </w:rPr>
        <w:t>在</w:t>
      </w:r>
      <w:r>
        <w:rPr>
          <w:rFonts w:hint="eastAsia" w:ascii="Times New Roman" w:hAnsi="Times New Roman" w:eastAsia="方正仿宋_GBK" w:cs="Times New Roman"/>
          <w:sz w:val="32"/>
          <w:szCs w:val="32"/>
          <w:lang w:val="en-US" w:eastAsia="zh-CN"/>
        </w:rPr>
        <w:t>15</w:t>
      </w:r>
      <w:r>
        <w:rPr>
          <w:rFonts w:hint="eastAsia" w:ascii="方正仿宋_GBK" w:hAnsi="方正仿宋_GBK" w:eastAsia="方正仿宋_GBK" w:cs="方正仿宋_GBK"/>
          <w:sz w:val="32"/>
          <w:szCs w:val="32"/>
        </w:rPr>
        <w:t>个工作日内按</w:t>
      </w:r>
      <w:r>
        <w:rPr>
          <w:rFonts w:hint="eastAsia" w:ascii="方正仿宋_GBK" w:hAnsi="方正仿宋_GBK" w:eastAsia="方正仿宋_GBK" w:cs="方正仿宋_GBK"/>
          <w:sz w:val="32"/>
          <w:szCs w:val="32"/>
          <w:lang w:eastAsia="zh-CN"/>
        </w:rPr>
        <w:t>该项目未清偿贷款本息（即</w:t>
      </w:r>
      <w:r>
        <w:rPr>
          <w:rFonts w:hint="eastAsia" w:ascii="方正仿宋_GBK" w:hAnsi="方正仿宋_GBK" w:eastAsia="方正仿宋_GBK" w:cs="方正仿宋_GBK"/>
          <w:sz w:val="32"/>
          <w:szCs w:val="32"/>
          <w:lang w:val="en-US" w:eastAsia="zh-CN"/>
        </w:rPr>
        <w:t>不含罚息、复利</w:t>
      </w:r>
      <w:r>
        <w:rPr>
          <w:rFonts w:hint="eastAsia" w:ascii="方正仿宋_GBK" w:hAnsi="方正仿宋_GBK" w:eastAsia="方正仿宋_GBK" w:cs="方正仿宋_GBK"/>
          <w:sz w:val="32"/>
          <w:szCs w:val="32"/>
          <w:lang w:eastAsia="zh-CN"/>
        </w:rPr>
        <w:t>，下同）的</w:t>
      </w:r>
      <w:r>
        <w:rPr>
          <w:rFonts w:hint="default" w:ascii="Times New Roman" w:hAnsi="Times New Roman" w:eastAsia="方正仿宋_GBK" w:cs="Times New Roman"/>
          <w:sz w:val="32"/>
          <w:szCs w:val="32"/>
          <w:lang w:eastAsia="zh-CN"/>
        </w:rPr>
        <w:t>20%</w:t>
      </w:r>
      <w:r>
        <w:rPr>
          <w:rFonts w:hint="eastAsia" w:ascii="方正仿宋_GBK" w:hAnsi="方正仿宋_GBK" w:eastAsia="方正仿宋_GBK" w:cs="方正仿宋_GBK"/>
          <w:sz w:val="32"/>
          <w:szCs w:val="32"/>
        </w:rPr>
        <w:t>向</w:t>
      </w:r>
      <w:r>
        <w:rPr>
          <w:rFonts w:hint="eastAsia" w:ascii="方正仿宋_GBK" w:hAnsi="方正仿宋_GBK" w:eastAsia="方正仿宋_GBK" w:cs="方正仿宋_GBK"/>
          <w:sz w:val="32"/>
          <w:szCs w:val="32"/>
          <w:lang w:val="en-US" w:eastAsia="zh-CN"/>
        </w:rPr>
        <w:t>担保公司</w:t>
      </w:r>
      <w:r>
        <w:rPr>
          <w:rFonts w:hint="eastAsia" w:ascii="方正仿宋_GBK" w:hAnsi="方正仿宋_GBK" w:eastAsia="方正仿宋_GBK" w:cs="方正仿宋_GBK"/>
          <w:sz w:val="32"/>
          <w:szCs w:val="32"/>
        </w:rPr>
        <w:t>进行风险补偿</w:t>
      </w:r>
      <w:r>
        <w:rPr>
          <w:rFonts w:hint="eastAsia" w:ascii="方正仿宋_GBK" w:hAnsi="方正仿宋_GBK" w:eastAsia="方正仿宋_GBK" w:cs="方正仿宋_GBK"/>
          <w:sz w:val="32"/>
          <w:szCs w:val="32"/>
          <w:lang w:val="en-US" w:eastAsia="zh-CN"/>
        </w:rPr>
        <w:t>款划拨</w:t>
      </w:r>
      <w:r>
        <w:rPr>
          <w:rFonts w:hint="eastAsia" w:ascii="方正仿宋_GBK" w:hAnsi="方正仿宋_GBK" w:eastAsia="方正仿宋_GBK" w:cs="方正仿宋_GBK"/>
          <w:sz w:val="32"/>
          <w:szCs w:val="32"/>
        </w:rPr>
        <w:t>。</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第十七条  风险补偿资金联席会。风险补偿资金联席会是风险补偿认定、初审的主体。风险补偿资金联席会由区财政局、区金融办、人行万州中心支行、万州银保监分局等</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部门组成。联席会</w:t>
      </w:r>
      <w:r>
        <w:rPr>
          <w:rFonts w:hint="eastAsia" w:ascii="方正仿宋_GBK" w:hAnsi="方正仿宋_GBK" w:eastAsia="方正仿宋_GBK" w:cs="方正仿宋_GBK"/>
          <w:b w:val="0"/>
          <w:bCs w:val="0"/>
          <w:color w:val="000000"/>
          <w:sz w:val="32"/>
          <w:szCs w:val="32"/>
          <w:lang w:eastAsia="zh-CN"/>
        </w:rPr>
        <w:t>具体议事规则另行规定</w:t>
      </w:r>
      <w:r>
        <w:rPr>
          <w:rFonts w:hint="eastAsia" w:ascii="方正仿宋_GBK" w:hAnsi="宋体" w:cs="方正仿宋_GBK"/>
          <w:b w:val="0"/>
          <w:bCs w:val="0"/>
          <w:color w:val="000000"/>
          <w:sz w:val="32"/>
          <w:szCs w:val="32"/>
          <w:lang w:eastAsia="zh-CN"/>
        </w:rPr>
        <w:t>。</w:t>
      </w:r>
      <w:r>
        <w:rPr>
          <w:rFonts w:hint="eastAsia" w:ascii="方正仿宋_GBK" w:hAnsi="方正仿宋_GBK" w:eastAsia="方正仿宋_GBK" w:cs="方正仿宋_GBK"/>
          <w:sz w:val="32"/>
          <w:szCs w:val="32"/>
          <w:lang w:val="en-US" w:eastAsia="zh-CN"/>
        </w:rPr>
        <w:t xml:space="preserve"> </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十八</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对其申报材料的真实性、完整性、合规性负责。若违反本办法及相关法律法规，通过虚报、冒领、伪造等手段骗取补偿资金的，由区金融办责令改正，追回有关补偿资金，</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限期退还违法所得，</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年内不得享受财政代偿</w:t>
      </w:r>
      <w:r>
        <w:rPr>
          <w:rFonts w:hint="eastAsia" w:ascii="方正仿宋_GBK" w:hAnsi="方正仿宋_GBK" w:eastAsia="方正仿宋_GBK" w:cs="方正仿宋_GBK"/>
          <w:sz w:val="32"/>
          <w:szCs w:val="32"/>
          <w:lang w:eastAsia="zh-CN"/>
        </w:rPr>
        <w:t>、风险</w:t>
      </w:r>
      <w:r>
        <w:rPr>
          <w:rFonts w:hint="eastAsia" w:ascii="方正仿宋_GBK" w:hAnsi="方正仿宋_GBK" w:eastAsia="方正仿宋_GBK" w:cs="方正仿宋_GBK"/>
          <w:sz w:val="32"/>
          <w:szCs w:val="32"/>
        </w:rPr>
        <w:t>补偿及普惠金融等扶持政策，并按照相关法律法规进行处理。涉嫌构成犯罪的，依法移送司法机关处理。</w:t>
      </w:r>
    </w:p>
    <w:p>
      <w:pPr>
        <w:pStyle w:val="6"/>
        <w:keepNext w:val="0"/>
        <w:keepLines w:val="0"/>
        <w:pageBreakBefore w:val="0"/>
        <w:kinsoku/>
        <w:wordWrap/>
        <w:overflowPunct/>
        <w:topLinePunct w:val="0"/>
        <w:autoSpaceDN/>
        <w:bidi w:val="0"/>
        <w:spacing w:line="550" w:lineRule="exact"/>
        <w:textAlignment w:val="auto"/>
        <w:rPr>
          <w:rFonts w:hint="eastAsia" w:ascii="方正仿宋_GBK" w:hAnsi="方正仿宋_GBK" w:eastAsia="方正仿宋_GBK" w:cs="方正仿宋_GBK"/>
          <w:sz w:val="32"/>
          <w:szCs w:val="32"/>
        </w:rPr>
      </w:pPr>
    </w:p>
    <w:p>
      <w:pPr>
        <w:pStyle w:val="6"/>
        <w:keepNext w:val="0"/>
        <w:keepLines w:val="0"/>
        <w:pageBreakBefore w:val="0"/>
        <w:kinsoku/>
        <w:wordWrap/>
        <w:overflowPunct/>
        <w:topLinePunct w:val="0"/>
        <w:autoSpaceDN/>
        <w:bidi w:val="0"/>
        <w:spacing w:line="550" w:lineRule="exact"/>
        <w:jc w:val="center"/>
        <w:textAlignment w:val="auto"/>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eastAsia="zh-CN"/>
        </w:rPr>
        <w:t>第四章</w:t>
      </w:r>
      <w:r>
        <w:rPr>
          <w:rFonts w:hint="eastAsia" w:ascii="方正黑体_GBK" w:hAnsi="方正黑体_GBK" w:eastAsia="方正黑体_GBK" w:cs="方正黑体_GBK"/>
          <w:sz w:val="32"/>
          <w:szCs w:val="32"/>
          <w:lang w:val="en-US" w:eastAsia="zh-CN"/>
        </w:rPr>
        <w:t xml:space="preserve">  风险管理措施</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十九</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highlight w:val="none"/>
          <w:lang w:eastAsia="zh-CN"/>
        </w:rPr>
        <w:t>担保公司</w:t>
      </w:r>
      <w:r>
        <w:rPr>
          <w:rFonts w:hint="eastAsia" w:ascii="方正仿宋_GBK" w:hAnsi="方正仿宋_GBK" w:eastAsia="方正仿宋_GBK" w:cs="方正仿宋_GBK"/>
          <w:sz w:val="32"/>
          <w:szCs w:val="32"/>
          <w:highlight w:val="none"/>
          <w:lang w:val="en-US" w:eastAsia="zh-CN"/>
        </w:rPr>
        <w:t>每季度末</w:t>
      </w:r>
      <w:r>
        <w:rPr>
          <w:rFonts w:hint="eastAsia" w:ascii="方正仿宋_GBK" w:hAnsi="方正仿宋_GBK" w:eastAsia="方正仿宋_GBK" w:cs="方正仿宋_GBK"/>
          <w:sz w:val="32"/>
          <w:szCs w:val="32"/>
          <w:highlight w:val="none"/>
          <w:lang w:eastAsia="zh-CN"/>
        </w:rPr>
        <w:t>将</w:t>
      </w:r>
      <w:r>
        <w:rPr>
          <w:rFonts w:hint="eastAsia" w:ascii="方正仿宋_GBK" w:hAnsi="方正仿宋_GBK" w:eastAsia="方正仿宋_GBK" w:cs="方正仿宋_GBK"/>
          <w:sz w:val="32"/>
          <w:szCs w:val="32"/>
          <w:highlight w:val="none"/>
        </w:rPr>
        <w:t>对贷款经营主体的担保支持情况</w:t>
      </w:r>
      <w:r>
        <w:rPr>
          <w:rFonts w:hint="eastAsia" w:ascii="方正仿宋_GBK" w:hAnsi="方正仿宋_GBK" w:eastAsia="方正仿宋_GBK" w:cs="方正仿宋_GBK"/>
          <w:sz w:val="32"/>
          <w:szCs w:val="32"/>
          <w:highlight w:val="none"/>
          <w:lang w:eastAsia="zh-CN"/>
        </w:rPr>
        <w:t>向区金融办备案</w:t>
      </w:r>
      <w:r>
        <w:rPr>
          <w:rFonts w:hint="eastAsia" w:ascii="方正仿宋_GBK" w:hAnsi="方正仿宋_GBK" w:eastAsia="方正仿宋_GBK" w:cs="方正仿宋_GBK"/>
          <w:sz w:val="32"/>
          <w:szCs w:val="32"/>
          <w:highlight w:val="none"/>
        </w:rPr>
        <w:t>。</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第二十条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贷款发放后，</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及</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银行共同对贷款经营主体开展监督、管理工作。</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及</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按各自职责，负责经营主体贷款的日常管理和贷后管理。任何一方获知贷款经营主体出现违反借款用途、挪用贷款或其他严重影响其还款能力等违约情况时，应尽快书面通知相关各方，并采取制止、挽救措施。</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二十一</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担保公司、承办银行不得随意终止合作。</w:t>
      </w:r>
      <w:r>
        <w:rPr>
          <w:rFonts w:hint="eastAsia" w:ascii="方正仿宋_GBK" w:hAnsi="方正仿宋_GBK" w:eastAsia="方正仿宋_GBK" w:cs="方正仿宋_GBK"/>
          <w:sz w:val="32"/>
          <w:szCs w:val="32"/>
        </w:rPr>
        <w:t>对出现下列情况之一的贷款经营主体，</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银行及</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有权采取针对性的措施终止</w:t>
      </w:r>
      <w:r>
        <w:rPr>
          <w:rFonts w:hint="eastAsia" w:ascii="方正仿宋_GBK" w:hAnsi="方正仿宋_GBK" w:eastAsia="方正仿宋_GBK" w:cs="方正仿宋_GBK"/>
          <w:sz w:val="32"/>
          <w:szCs w:val="32"/>
          <w:lang w:eastAsia="zh-CN"/>
        </w:rPr>
        <w:t>合作</w:t>
      </w:r>
      <w:r>
        <w:rPr>
          <w:rFonts w:hint="eastAsia" w:ascii="方正仿宋_GBK" w:hAnsi="方正仿宋_GBK" w:eastAsia="方正仿宋_GBK" w:cs="方正仿宋_GBK"/>
          <w:sz w:val="32"/>
          <w:szCs w:val="32"/>
        </w:rPr>
        <w:t>：</w:t>
      </w:r>
    </w:p>
    <w:p>
      <w:pPr>
        <w:pStyle w:val="6"/>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贷款过程中出现不良信用记录</w:t>
      </w:r>
      <w:r>
        <w:rPr>
          <w:rFonts w:hint="eastAsia" w:ascii="方正仿宋_GBK" w:hAnsi="方正仿宋_GBK" w:eastAsia="方正仿宋_GBK" w:cs="方正仿宋_GBK"/>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未按</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银行的审批要求使用信贷资金</w:t>
      </w:r>
      <w:r>
        <w:rPr>
          <w:rFonts w:hint="eastAsia" w:ascii="方正仿宋_GBK" w:hAnsi="方正仿宋_GBK" w:eastAsia="方正仿宋_GBK" w:cs="方正仿宋_GBK"/>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向</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银行或</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提供虚假资料和信息</w:t>
      </w:r>
      <w:r>
        <w:rPr>
          <w:rFonts w:hint="eastAsia" w:ascii="方正仿宋_GBK" w:hAnsi="方正仿宋_GBK" w:eastAsia="方正仿宋_GBK" w:cs="方正仿宋_GBK"/>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出现影响</w:t>
      </w:r>
      <w:r>
        <w:rPr>
          <w:rFonts w:hint="eastAsia" w:ascii="方正仿宋_GBK" w:hAnsi="方正仿宋_GBK" w:eastAsia="方正仿宋_GBK" w:cs="方正仿宋_GBK"/>
          <w:sz w:val="32"/>
          <w:szCs w:val="32"/>
          <w:lang w:eastAsia="zh-CN"/>
        </w:rPr>
        <w:t>承办</w:t>
      </w:r>
      <w:r>
        <w:rPr>
          <w:rFonts w:hint="eastAsia" w:ascii="方正仿宋_GBK" w:hAnsi="方正仿宋_GBK" w:eastAsia="方正仿宋_GBK" w:cs="方正仿宋_GBK"/>
          <w:sz w:val="32"/>
          <w:szCs w:val="32"/>
        </w:rPr>
        <w:t>银行信贷资金安全因素的其他情况</w:t>
      </w:r>
      <w:r>
        <w:rPr>
          <w:rFonts w:hint="eastAsia" w:ascii="方正仿宋_GBK" w:hAnsi="方正仿宋_GBK" w:eastAsia="方正仿宋_GBK" w:cs="方正仿宋_GBK"/>
          <w:sz w:val="32"/>
          <w:szCs w:val="32"/>
          <w:lang w:eastAsia="zh-CN"/>
        </w:rPr>
        <w:t>。</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二十二</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熔断机制。</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向</w:t>
      </w:r>
      <w:r>
        <w:rPr>
          <w:rFonts w:hint="eastAsia" w:ascii="方正仿宋_GBK" w:hAnsi="方正仿宋_GBK" w:eastAsia="方正仿宋_GBK" w:cs="方正仿宋_GBK"/>
          <w:sz w:val="32"/>
          <w:szCs w:val="32"/>
          <w:lang w:val="en-US" w:eastAsia="zh-CN"/>
        </w:rPr>
        <w:t>区金融办</w:t>
      </w:r>
      <w:r>
        <w:rPr>
          <w:rFonts w:hint="eastAsia" w:ascii="方正仿宋_GBK" w:hAnsi="方正仿宋_GBK" w:eastAsia="方正仿宋_GBK" w:cs="方正仿宋_GBK"/>
          <w:sz w:val="32"/>
          <w:szCs w:val="32"/>
        </w:rPr>
        <w:t>备案业务的代偿率达到</w:t>
      </w:r>
      <w:r>
        <w:rPr>
          <w:rFonts w:hint="eastAsia" w:ascii="Times New Roman" w:hAnsi="Times New Roman" w:eastAsia="方正仿宋_GBK" w:cs="Times New Roman"/>
          <w:sz w:val="32"/>
          <w:szCs w:val="32"/>
          <w:lang w:eastAsia="zh-CN"/>
        </w:rPr>
        <w:t>4%</w:t>
      </w:r>
      <w:r>
        <w:rPr>
          <w:rFonts w:hint="eastAsia" w:ascii="方正仿宋_GBK" w:hAnsi="方正仿宋_GBK" w:eastAsia="方正仿宋_GBK" w:cs="方正仿宋_GBK"/>
          <w:sz w:val="32"/>
          <w:szCs w:val="32"/>
        </w:rPr>
        <w:t>时，</w:t>
      </w:r>
      <w:r>
        <w:rPr>
          <w:rFonts w:hint="eastAsia" w:ascii="方正仿宋_GBK" w:hAnsi="方正仿宋_GBK" w:eastAsia="方正仿宋_GBK" w:cs="方正仿宋_GBK"/>
          <w:sz w:val="32"/>
          <w:szCs w:val="32"/>
          <w:lang w:val="en-US" w:eastAsia="zh-CN"/>
        </w:rPr>
        <w:t>担保公司</w:t>
      </w:r>
      <w:r>
        <w:rPr>
          <w:rFonts w:hint="eastAsia" w:ascii="方正仿宋_GBK" w:hAnsi="方正仿宋_GBK" w:eastAsia="方正仿宋_GBK" w:cs="方正仿宋_GBK"/>
          <w:sz w:val="32"/>
          <w:szCs w:val="32"/>
        </w:rPr>
        <w:t>暂停新增业务备案（不包括存量业务续做），由区金融办向</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发出通知予以熔断。熔断时点前，已经获得发放贷款的</w:t>
      </w:r>
      <w:r>
        <w:rPr>
          <w:rFonts w:hint="eastAsia" w:ascii="方正仿宋_GBK" w:hAnsi="方正仿宋_GBK" w:eastAsia="方正仿宋_GBK" w:cs="方正仿宋_GBK"/>
          <w:sz w:val="32"/>
          <w:szCs w:val="32"/>
          <w:lang w:eastAsia="zh-CN"/>
        </w:rPr>
        <w:t>标准</w:t>
      </w:r>
      <w:r>
        <w:rPr>
          <w:rFonts w:hint="eastAsia" w:ascii="方正仿宋_GBK" w:hAnsi="方正仿宋_GBK" w:eastAsia="方正仿宋_GBK" w:cs="方正仿宋_GBK"/>
          <w:sz w:val="32"/>
          <w:szCs w:val="32"/>
        </w:rPr>
        <w:t>经营主体，风险补偿资金继续履行风险补偿责任</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通过追偿后，当年担保代偿率降至</w:t>
      </w:r>
      <w:r>
        <w:rPr>
          <w:rFonts w:hint="eastAsia" w:ascii="Times New Roman" w:hAnsi="Times New Roman" w:eastAsia="方正仿宋_GBK" w:cs="Times New Roman"/>
          <w:sz w:val="32"/>
          <w:szCs w:val="32"/>
          <w:lang w:eastAsia="zh-CN"/>
        </w:rPr>
        <w:t>4%</w:t>
      </w:r>
      <w:r>
        <w:rPr>
          <w:rFonts w:hint="eastAsia" w:ascii="方正仿宋_GBK" w:hAnsi="方正仿宋_GBK" w:eastAsia="方正仿宋_GBK" w:cs="方正仿宋_GBK"/>
          <w:sz w:val="32"/>
          <w:szCs w:val="32"/>
        </w:rPr>
        <w:t>以下时，由</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书面报请区金融办同意后，可</w:t>
      </w:r>
      <w:r>
        <w:rPr>
          <w:rFonts w:hint="eastAsia" w:ascii="方正仿宋_GBK" w:hAnsi="方正仿宋_GBK" w:eastAsia="方正仿宋_GBK" w:cs="方正仿宋_GBK"/>
          <w:sz w:val="32"/>
          <w:szCs w:val="32"/>
          <w:lang w:val="en-US" w:eastAsia="zh-CN"/>
        </w:rPr>
        <w:t>恢复</w:t>
      </w:r>
      <w:r>
        <w:rPr>
          <w:rFonts w:hint="eastAsia" w:ascii="方正仿宋_GBK" w:hAnsi="方正仿宋_GBK" w:eastAsia="方正仿宋_GBK" w:cs="方正仿宋_GBK"/>
          <w:sz w:val="32"/>
          <w:szCs w:val="32"/>
          <w:lang w:eastAsia="zh-CN"/>
        </w:rPr>
        <w:t>本办法所指的</w:t>
      </w:r>
      <w:r>
        <w:rPr>
          <w:rFonts w:hint="eastAsia" w:ascii="方正仿宋_GBK" w:hAnsi="方正仿宋_GBK" w:eastAsia="方正仿宋_GBK" w:cs="方正仿宋_GBK"/>
          <w:sz w:val="32"/>
          <w:szCs w:val="32"/>
        </w:rPr>
        <w:t>小微企业和“三农”融资担保贷款</w:t>
      </w:r>
      <w:r>
        <w:rPr>
          <w:rFonts w:hint="eastAsia" w:ascii="方正仿宋_GBK" w:hAnsi="方正仿宋_GBK" w:eastAsia="方正仿宋_GBK" w:cs="方正仿宋_GBK"/>
          <w:sz w:val="32"/>
          <w:szCs w:val="32"/>
          <w:lang w:val="en-US" w:eastAsia="zh-CN"/>
        </w:rPr>
        <w:t>业务备案</w:t>
      </w:r>
      <w:r>
        <w:rPr>
          <w:rFonts w:hint="eastAsia" w:ascii="方正仿宋_GBK" w:hAnsi="方正仿宋_GBK" w:eastAsia="方正仿宋_GBK" w:cs="方正仿宋_GBK"/>
          <w:sz w:val="32"/>
          <w:szCs w:val="32"/>
        </w:rPr>
        <w:t>。</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代偿率计算公式：当年担保代偿率=当年</w:t>
      </w:r>
      <w:r>
        <w:rPr>
          <w:rFonts w:hint="eastAsia" w:ascii="方正仿宋_GBK" w:hAnsi="方正仿宋_GBK" w:eastAsia="方正仿宋_GBK" w:cs="方正仿宋_GBK"/>
          <w:sz w:val="32"/>
          <w:szCs w:val="32"/>
          <w:highlight w:val="none"/>
          <w:lang w:eastAsia="zh-CN"/>
        </w:rPr>
        <w:t>累计</w:t>
      </w:r>
      <w:r>
        <w:rPr>
          <w:rFonts w:hint="eastAsia" w:ascii="方正仿宋_GBK" w:hAnsi="方正仿宋_GBK" w:eastAsia="方正仿宋_GBK" w:cs="方正仿宋_GBK"/>
          <w:sz w:val="32"/>
          <w:szCs w:val="32"/>
          <w:highlight w:val="none"/>
        </w:rPr>
        <w:t>担保代偿额/当年累计解除担保金额×</w:t>
      </w:r>
      <w:r>
        <w:rPr>
          <w:rFonts w:hint="default" w:ascii="Times New Roman" w:hAnsi="Times New Roman" w:eastAsia="方正仿宋_GBK" w:cs="Times New Roman"/>
          <w:sz w:val="32"/>
          <w:szCs w:val="32"/>
          <w:highlight w:val="none"/>
        </w:rPr>
        <w:t>100%</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二十三</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eastAsia="zh-CN"/>
        </w:rPr>
        <w:t>追索。</w:t>
      </w:r>
      <w:r>
        <w:rPr>
          <w:rFonts w:hint="eastAsia" w:ascii="方正仿宋_GBK" w:hAnsi="方正仿宋_GBK" w:eastAsia="方正仿宋_GBK" w:cs="方正仿宋_GBK"/>
          <w:sz w:val="32"/>
          <w:szCs w:val="32"/>
        </w:rPr>
        <w:t>已申请</w:t>
      </w:r>
      <w:r>
        <w:rPr>
          <w:rFonts w:hint="eastAsia" w:ascii="方正仿宋_GBK" w:hAnsi="方正仿宋_GBK" w:eastAsia="方正仿宋_GBK" w:cs="方正仿宋_GBK"/>
          <w:sz w:val="32"/>
          <w:szCs w:val="32"/>
          <w:lang w:eastAsia="zh-CN"/>
        </w:rPr>
        <w:t>风险</w:t>
      </w:r>
      <w:r>
        <w:rPr>
          <w:rFonts w:hint="eastAsia" w:ascii="方正仿宋_GBK" w:hAnsi="方正仿宋_GBK" w:eastAsia="方正仿宋_GBK" w:cs="方正仿宋_GBK"/>
          <w:sz w:val="32"/>
          <w:szCs w:val="32"/>
        </w:rPr>
        <w:t>补偿的项目，</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lang w:val="en-US" w:eastAsia="zh-CN"/>
        </w:rPr>
        <w:t>和承办银行</w:t>
      </w:r>
      <w:r>
        <w:rPr>
          <w:rFonts w:hint="eastAsia" w:ascii="方正仿宋_GBK" w:hAnsi="方正仿宋_GBK" w:eastAsia="方正仿宋_GBK" w:cs="方正仿宋_GBK"/>
          <w:sz w:val="32"/>
          <w:szCs w:val="32"/>
          <w:lang w:eastAsia="zh-CN"/>
        </w:rPr>
        <w:t>作为责任主体</w:t>
      </w:r>
      <w:r>
        <w:rPr>
          <w:rFonts w:hint="eastAsia" w:ascii="方正仿宋_GBK" w:hAnsi="方正仿宋_GBK" w:eastAsia="方正仿宋_GBK" w:cs="方正仿宋_GBK"/>
          <w:sz w:val="32"/>
          <w:szCs w:val="32"/>
        </w:rPr>
        <w:t>应积极清收，有效处置，减少损失。</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经司法或仲裁等途径催收且最终经司法强制执行终结或终结本次执行后仍无法收回的部分，应认定为最终损失。追偿所得扣除追索费用(如诉讼费、保全费、律师费、执行费等实现债权的费用)后，按</w:t>
      </w:r>
      <w:r>
        <w:rPr>
          <w:rFonts w:hint="eastAsia" w:ascii="方正仿宋_GBK" w:hAnsi="方正仿宋_GBK" w:eastAsia="方正仿宋_GBK" w:cs="方正仿宋_GBK"/>
          <w:sz w:val="32"/>
          <w:szCs w:val="32"/>
          <w:highlight w:val="none"/>
          <w:lang w:eastAsia="zh-CN"/>
        </w:rPr>
        <w:t>风险补偿资金</w:t>
      </w:r>
      <w:r>
        <w:rPr>
          <w:rFonts w:hint="eastAsia" w:ascii="方正仿宋_GBK" w:hAnsi="方正仿宋_GBK" w:eastAsia="方正仿宋_GBK" w:cs="方正仿宋_GBK"/>
          <w:sz w:val="32"/>
          <w:szCs w:val="32"/>
          <w:highlight w:val="none"/>
        </w:rPr>
        <w:t>和</w:t>
      </w:r>
      <w:r>
        <w:rPr>
          <w:rFonts w:hint="eastAsia" w:ascii="方正仿宋_GBK" w:hAnsi="方正仿宋_GBK" w:eastAsia="方正仿宋_GBK" w:cs="方正仿宋_GBK"/>
          <w:sz w:val="32"/>
          <w:szCs w:val="32"/>
          <w:highlight w:val="none"/>
          <w:lang w:eastAsia="zh-CN"/>
        </w:rPr>
        <w:t>担保公司</w:t>
      </w:r>
      <w:r>
        <w:rPr>
          <w:rFonts w:hint="eastAsia" w:ascii="方正仿宋_GBK" w:hAnsi="方正仿宋_GBK" w:eastAsia="方正仿宋_GBK" w:cs="方正仿宋_GBK"/>
          <w:sz w:val="32"/>
          <w:szCs w:val="32"/>
          <w:highlight w:val="none"/>
        </w:rPr>
        <w:t>对该笔贷款所承担的风险损失比例进行最终结算</w:t>
      </w:r>
      <w:r>
        <w:rPr>
          <w:rFonts w:hint="eastAsia" w:ascii="方正仿宋_GBK" w:hAnsi="方正仿宋_GBK" w:eastAsia="方正仿宋_GBK" w:cs="方正仿宋_GBK"/>
          <w:sz w:val="32"/>
          <w:szCs w:val="32"/>
        </w:rPr>
        <w:t>，于</w:t>
      </w:r>
      <w:r>
        <w:rPr>
          <w:rFonts w:hint="eastAsia" w:ascii="Times New Roman" w:hAnsi="Times New Roman" w:eastAsia="方正仿宋_GBK" w:cs="Times New Roman"/>
          <w:sz w:val="32"/>
          <w:szCs w:val="32"/>
          <w:lang w:val="en-US" w:eastAsia="zh-CN"/>
        </w:rPr>
        <w:t>15</w:t>
      </w:r>
      <w:r>
        <w:rPr>
          <w:rFonts w:hint="eastAsia" w:ascii="方正仿宋_GBK" w:hAnsi="方正仿宋_GBK" w:eastAsia="方正仿宋_GBK" w:cs="方正仿宋_GBK"/>
          <w:sz w:val="32"/>
          <w:szCs w:val="32"/>
        </w:rPr>
        <w:t>个工作日内完成返还。</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对逾期</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年仍无法收回的部分，</w:t>
      </w:r>
      <w:r>
        <w:rPr>
          <w:rFonts w:hint="eastAsia" w:ascii="方正仿宋_GBK" w:hAnsi="方正仿宋_GBK" w:eastAsia="方正仿宋_GBK" w:cs="方正仿宋_GBK"/>
          <w:sz w:val="32"/>
          <w:szCs w:val="32"/>
          <w:lang w:eastAsia="zh-CN"/>
        </w:rPr>
        <w:t>担保公司</w:t>
      </w:r>
      <w:r>
        <w:rPr>
          <w:rFonts w:hint="eastAsia" w:ascii="方正仿宋_GBK" w:hAnsi="方正仿宋_GBK" w:eastAsia="方正仿宋_GBK" w:cs="方正仿宋_GBK"/>
          <w:sz w:val="32"/>
          <w:szCs w:val="32"/>
        </w:rPr>
        <w:t>应报区财政局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区金融办备案后按照《金融企业呆账核销管理办法</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年修订版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财金〔</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90</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等规定进行呆账核销。对已核销的项目，应按照“账销案存”的原则，统一管理。每年</w:t>
      </w:r>
      <w:r>
        <w:rPr>
          <w:rFonts w:hint="eastAsia" w:ascii="方正仿宋_GBK" w:hAnsi="方正仿宋_GBK" w:eastAsia="方正仿宋_GBK" w:cs="方正仿宋_GBK"/>
          <w:sz w:val="32"/>
          <w:szCs w:val="32"/>
          <w:lang w:eastAsia="zh-CN"/>
        </w:rPr>
        <w:t>区财政局、区金融办</w:t>
      </w:r>
      <w:r>
        <w:rPr>
          <w:rFonts w:hint="eastAsia" w:ascii="方正仿宋_GBK" w:hAnsi="方正仿宋_GBK" w:eastAsia="方正仿宋_GBK" w:cs="方正仿宋_GBK"/>
          <w:sz w:val="32"/>
          <w:szCs w:val="32"/>
        </w:rPr>
        <w:t>可以定期或不定期组织抽查检查已获得代偿补偿或已核销的贷款清收和抵押物处置情况，以及收回资金的分配情况。</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二十四</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val="en-US" w:eastAsia="zh-CN"/>
        </w:rPr>
        <w:t>担保公司、承办银行应积极开展追偿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对担保公司不积极追偿的，</w:t>
      </w:r>
      <w:r>
        <w:rPr>
          <w:rFonts w:hint="eastAsia" w:ascii="方正仿宋_GBK" w:hAnsi="方正仿宋_GBK" w:eastAsia="方正仿宋_GBK" w:cs="方正仿宋_GBK"/>
          <w:sz w:val="32"/>
          <w:szCs w:val="32"/>
          <w:lang w:eastAsia="zh-CN"/>
        </w:rPr>
        <w:t>区金融办</w:t>
      </w:r>
      <w:r>
        <w:rPr>
          <w:rFonts w:hint="eastAsia" w:ascii="方正仿宋_GBK" w:hAnsi="方正仿宋_GBK" w:eastAsia="方正仿宋_GBK" w:cs="方正仿宋_GBK"/>
          <w:sz w:val="32"/>
          <w:szCs w:val="32"/>
        </w:rPr>
        <w:t>有权暂停对其</w:t>
      </w:r>
      <w:r>
        <w:rPr>
          <w:rFonts w:hint="eastAsia" w:ascii="方正仿宋_GBK" w:hAnsi="方正仿宋_GBK" w:eastAsia="方正仿宋_GBK" w:cs="方正仿宋_GBK"/>
          <w:sz w:val="32"/>
          <w:szCs w:val="32"/>
          <w:lang w:eastAsia="zh-CN"/>
        </w:rPr>
        <w:t>风险</w:t>
      </w:r>
      <w:r>
        <w:rPr>
          <w:rFonts w:hint="eastAsia" w:ascii="方正仿宋_GBK" w:hAnsi="方正仿宋_GBK" w:eastAsia="方正仿宋_GBK" w:cs="方正仿宋_GBK"/>
          <w:sz w:val="32"/>
          <w:szCs w:val="32"/>
        </w:rPr>
        <w:t>补偿，并依法追究责任。</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对于恶意逃避债务导致贷款损失和风险补偿</w:t>
      </w:r>
      <w:r>
        <w:rPr>
          <w:rFonts w:hint="eastAsia" w:ascii="方正仿宋_GBK" w:hAnsi="方正仿宋_GBK" w:eastAsia="方正仿宋_GBK" w:cs="方正仿宋_GBK"/>
          <w:sz w:val="32"/>
          <w:szCs w:val="32"/>
          <w:lang w:eastAsia="zh-CN"/>
        </w:rPr>
        <w:t>资</w:t>
      </w:r>
      <w:r>
        <w:rPr>
          <w:rFonts w:hint="eastAsia" w:ascii="方正仿宋_GBK" w:hAnsi="方正仿宋_GBK" w:eastAsia="方正仿宋_GBK" w:cs="方正仿宋_GBK"/>
          <w:sz w:val="32"/>
          <w:szCs w:val="32"/>
        </w:rPr>
        <w:t>金损失的贷款经营主体，根据实际情况将贷款经营主体及责任人列入银行、担保机构征信黑名单。</w:t>
      </w:r>
    </w:p>
    <w:p>
      <w:pPr>
        <w:pStyle w:val="6"/>
        <w:keepNext w:val="0"/>
        <w:keepLines w:val="0"/>
        <w:pageBreakBefore w:val="0"/>
        <w:kinsoku/>
        <w:wordWrap/>
        <w:overflowPunct/>
        <w:topLinePunct w:val="0"/>
        <w:autoSpaceDN/>
        <w:bidi w:val="0"/>
        <w:spacing w:line="550" w:lineRule="exact"/>
        <w:textAlignment w:val="auto"/>
        <w:rPr>
          <w:rFonts w:hint="eastAsia" w:ascii="方正仿宋_GBK" w:hAnsi="方正仿宋_GBK" w:eastAsia="方正仿宋_GBK" w:cs="方正仿宋_GBK"/>
          <w:sz w:val="32"/>
          <w:szCs w:val="32"/>
        </w:rPr>
      </w:pPr>
    </w:p>
    <w:p>
      <w:pPr>
        <w:pStyle w:val="6"/>
        <w:keepNext w:val="0"/>
        <w:keepLines w:val="0"/>
        <w:pageBreakBefore w:val="0"/>
        <w:kinsoku/>
        <w:wordWrap/>
        <w:overflowPunct/>
        <w:topLinePunct w:val="0"/>
        <w:autoSpaceDN/>
        <w:bidi w:val="0"/>
        <w:spacing w:line="550" w:lineRule="exact"/>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清算与增资</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二十六</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风险补偿</w:t>
      </w:r>
      <w:r>
        <w:rPr>
          <w:rFonts w:hint="eastAsia" w:ascii="方正仿宋_GBK" w:hAnsi="方正仿宋_GBK" w:eastAsia="方正仿宋_GBK" w:cs="方正仿宋_GBK"/>
          <w:sz w:val="32"/>
          <w:szCs w:val="32"/>
          <w:lang w:eastAsia="zh-CN"/>
        </w:rPr>
        <w:t>资</w:t>
      </w:r>
      <w:r>
        <w:rPr>
          <w:rFonts w:hint="eastAsia" w:ascii="方正仿宋_GBK" w:hAnsi="方正仿宋_GBK" w:eastAsia="方正仿宋_GBK" w:cs="方正仿宋_GBK"/>
          <w:sz w:val="32"/>
          <w:szCs w:val="32"/>
        </w:rPr>
        <w:t>金的清算方案由区金融办</w:t>
      </w:r>
      <w:r>
        <w:rPr>
          <w:rFonts w:hint="eastAsia" w:ascii="方正仿宋_GBK" w:hAnsi="方正仿宋_GBK" w:eastAsia="方正仿宋_GBK" w:cs="方正仿宋_GBK"/>
          <w:sz w:val="32"/>
          <w:szCs w:val="32"/>
          <w:lang w:eastAsia="zh-CN"/>
        </w:rPr>
        <w:t>牵头、区财政局配合</w:t>
      </w:r>
      <w:r>
        <w:rPr>
          <w:rFonts w:hint="eastAsia" w:ascii="方正仿宋_GBK" w:hAnsi="方正仿宋_GBK" w:eastAsia="方正仿宋_GBK" w:cs="方正仿宋_GBK"/>
          <w:sz w:val="32"/>
          <w:szCs w:val="32"/>
        </w:rPr>
        <w:t>制定，当出现下列情况之一时，区金融办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区财政局向区政府提交风险补偿</w:t>
      </w:r>
      <w:r>
        <w:rPr>
          <w:rFonts w:hint="eastAsia" w:ascii="方正仿宋_GBK" w:hAnsi="方正仿宋_GBK" w:eastAsia="方正仿宋_GBK" w:cs="方正仿宋_GBK"/>
          <w:sz w:val="32"/>
          <w:szCs w:val="32"/>
          <w:lang w:eastAsia="zh-CN"/>
        </w:rPr>
        <w:t>资</w:t>
      </w:r>
      <w:r>
        <w:rPr>
          <w:rFonts w:hint="eastAsia" w:ascii="方正仿宋_GBK" w:hAnsi="方正仿宋_GBK" w:eastAsia="方正仿宋_GBK" w:cs="方正仿宋_GBK"/>
          <w:sz w:val="32"/>
          <w:szCs w:val="32"/>
        </w:rPr>
        <w:t>金清算方案：</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highlight w:val="none"/>
          <w:lang w:eastAsia="zh-CN"/>
        </w:rPr>
        <w:t>担保公司</w:t>
      </w:r>
      <w:r>
        <w:rPr>
          <w:rFonts w:hint="eastAsia" w:ascii="方正仿宋_GBK" w:hAnsi="方正仿宋_GBK" w:eastAsia="方正仿宋_GBK" w:cs="方正仿宋_GBK"/>
          <w:sz w:val="32"/>
          <w:szCs w:val="32"/>
          <w:highlight w:val="none"/>
        </w:rPr>
        <w:t>及</w:t>
      </w:r>
      <w:r>
        <w:rPr>
          <w:rFonts w:hint="eastAsia" w:ascii="方正仿宋_GBK" w:hAnsi="方正仿宋_GBK" w:eastAsia="方正仿宋_GBK" w:cs="方正仿宋_GBK"/>
          <w:sz w:val="32"/>
          <w:szCs w:val="32"/>
          <w:highlight w:val="none"/>
          <w:lang w:eastAsia="zh-CN"/>
        </w:rPr>
        <w:t>承办</w:t>
      </w:r>
      <w:r>
        <w:rPr>
          <w:rFonts w:hint="eastAsia" w:ascii="方正仿宋_GBK" w:hAnsi="方正仿宋_GBK" w:eastAsia="方正仿宋_GBK" w:cs="方正仿宋_GBK"/>
          <w:sz w:val="32"/>
          <w:szCs w:val="32"/>
          <w:highlight w:val="none"/>
        </w:rPr>
        <w:t>银行中止“小微企业和‘三农’融资担保贷款”业务达</w:t>
      </w:r>
      <w:r>
        <w:rPr>
          <w:rFonts w:hint="default" w:ascii="Times New Roman" w:hAnsi="Times New Roman" w:eastAsia="方正仿宋_GBK" w:cs="Times New Roman"/>
          <w:sz w:val="32"/>
          <w:szCs w:val="32"/>
          <w:highlight w:val="none"/>
        </w:rPr>
        <w:t>1</w:t>
      </w:r>
      <w:r>
        <w:rPr>
          <w:rFonts w:hint="eastAsia" w:ascii="方正仿宋_GBK" w:hAnsi="方正仿宋_GBK" w:eastAsia="方正仿宋_GBK" w:cs="方正仿宋_GBK"/>
          <w:sz w:val="32"/>
          <w:szCs w:val="32"/>
          <w:highlight w:val="none"/>
        </w:rPr>
        <w:t>年</w:t>
      </w:r>
      <w:r>
        <w:rPr>
          <w:rFonts w:hint="eastAsia" w:ascii="方正仿宋_GBK" w:hAnsi="方正仿宋_GBK" w:eastAsia="方正仿宋_GBK" w:cs="方正仿宋_GBK"/>
          <w:sz w:val="32"/>
          <w:szCs w:val="32"/>
          <w:highlight w:val="none"/>
          <w:lang w:eastAsia="zh-CN"/>
        </w:rPr>
        <w:t>；</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其他不可抗力原因。</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二十七</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风险补偿资金视情况增资，由区财政局</w:t>
      </w:r>
      <w:r>
        <w:rPr>
          <w:rFonts w:hint="eastAsia" w:ascii="方正仿宋_GBK" w:hAnsi="方正仿宋_GBK" w:eastAsia="方正仿宋_GBK" w:cs="方正仿宋_GBK"/>
          <w:sz w:val="32"/>
          <w:szCs w:val="32"/>
          <w:lang w:eastAsia="zh-CN"/>
        </w:rPr>
        <w:t>牵头、区金融办配合制定增资方案，并</w:t>
      </w:r>
      <w:r>
        <w:rPr>
          <w:rFonts w:hint="eastAsia" w:ascii="方正仿宋_GBK" w:hAnsi="方正仿宋_GBK" w:eastAsia="方正仿宋_GBK" w:cs="方正仿宋_GBK"/>
          <w:sz w:val="32"/>
          <w:szCs w:val="32"/>
        </w:rPr>
        <w:t>向区政府提交。</w:t>
      </w:r>
    </w:p>
    <w:p>
      <w:pPr>
        <w:pStyle w:val="6"/>
        <w:keepNext w:val="0"/>
        <w:keepLines w:val="0"/>
        <w:pageBreakBefore w:val="0"/>
        <w:kinsoku/>
        <w:wordWrap/>
        <w:overflowPunct/>
        <w:topLinePunct w:val="0"/>
        <w:autoSpaceDN/>
        <w:bidi w:val="0"/>
        <w:spacing w:line="550" w:lineRule="exact"/>
        <w:textAlignment w:val="auto"/>
        <w:rPr>
          <w:rFonts w:hint="eastAsia" w:ascii="方正仿宋_GBK" w:hAnsi="方正仿宋_GBK" w:eastAsia="方正仿宋_GBK" w:cs="方正仿宋_GBK"/>
          <w:sz w:val="32"/>
          <w:szCs w:val="32"/>
        </w:rPr>
      </w:pPr>
    </w:p>
    <w:p>
      <w:pPr>
        <w:pStyle w:val="6"/>
        <w:keepNext w:val="0"/>
        <w:keepLines w:val="0"/>
        <w:pageBreakBefore w:val="0"/>
        <w:numPr>
          <w:ilvl w:val="0"/>
          <w:numId w:val="0"/>
        </w:numPr>
        <w:kinsoku/>
        <w:wordWrap/>
        <w:overflowPunct/>
        <w:topLinePunct w:val="0"/>
        <w:autoSpaceDN/>
        <w:bidi w:val="0"/>
        <w:spacing w:line="55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第六章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附则</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二十八</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本办法由区金融办负责解释。</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二十九</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本办法自公布之日起施行。其他办法与本办法不一致的，以本办法为准。</w:t>
      </w:r>
    </w:p>
    <w:p>
      <w:pPr>
        <w:pStyle w:val="6"/>
        <w:keepNext w:val="0"/>
        <w:keepLines w:val="0"/>
        <w:pageBreakBefore w:val="0"/>
        <w:kinsoku/>
        <w:wordWrap/>
        <w:overflowPunct/>
        <w:topLinePunct w:val="0"/>
        <w:autoSpaceDN/>
        <w:bidi w:val="0"/>
        <w:spacing w:line="550" w:lineRule="exact"/>
        <w:textAlignment w:val="auto"/>
        <w:rPr>
          <w:rFonts w:hint="eastAsia" w:ascii="方正仿宋_GBK" w:hAnsi="方正仿宋_GBK" w:eastAsia="方正仿宋_GBK" w:cs="方正仿宋_GBK"/>
          <w:sz w:val="32"/>
          <w:szCs w:val="32"/>
          <w:lang w:eastAsia="zh-CN"/>
        </w:rPr>
      </w:pP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lang w:eastAsia="zh-CN"/>
        </w:rPr>
      </w:pP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lang w:eastAsia="zh-CN"/>
        </w:rPr>
      </w:pP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lang w:eastAsia="zh-CN"/>
        </w:rPr>
      </w:pP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lang w:eastAsia="zh-CN"/>
        </w:rPr>
      </w:pPr>
    </w:p>
    <w:p>
      <w:pPr>
        <w:pStyle w:val="6"/>
        <w:keepNext w:val="0"/>
        <w:keepLines w:val="0"/>
        <w:pageBreakBefore w:val="0"/>
        <w:kinsoku/>
        <w:wordWrap/>
        <w:overflowPunct/>
        <w:topLinePunct w:val="0"/>
        <w:autoSpaceDN/>
        <w:bidi w:val="0"/>
        <w:spacing w:line="550" w:lineRule="exact"/>
        <w:ind w:firstLine="640" w:firstLineChars="200"/>
        <w:textAlignment w:val="auto"/>
        <w:rPr>
          <w:rFonts w:hint="eastAsia" w:ascii="方正仿宋_GBK" w:hAnsi="方正仿宋_GBK" w:eastAsia="方正仿宋_GBK" w:cs="方正仿宋_GBK"/>
          <w:sz w:val="32"/>
          <w:szCs w:val="32"/>
          <w:lang w:eastAsia="zh-CN"/>
        </w:rPr>
      </w:pPr>
    </w:p>
    <w:sectPr>
      <w:headerReference r:id="rId4" w:type="first"/>
      <w:headerReference r:id="rId3" w:type="default"/>
      <w:footerReference r:id="rId5" w:type="default"/>
      <w:footerReference r:id="rId6" w:type="even"/>
      <w:pgSz w:w="11906" w:h="16838"/>
      <w:pgMar w:top="2098" w:right="1474" w:bottom="1985" w:left="1588" w:header="1418"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right="420" w:rightChars="200"/>
      <w:jc w:val="center"/>
      <w:rPr>
        <w:rStyle w:val="14"/>
        <w:rFonts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1</w:t>
    </w:r>
    <w:r>
      <w:rPr>
        <w:rStyle w:val="14"/>
        <w:rFonts w:ascii="宋体" w:hAnsi="宋体"/>
        <w:sz w:val="28"/>
        <w:szCs w:val="28"/>
      </w:rPr>
      <w:fldChar w:fldCharType="end"/>
    </w:r>
    <w:r>
      <w:rPr>
        <w:rStyle w:val="14"/>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宋体" w:hAnsi="宋体"/>
        <w:sz w:val="28"/>
        <w:szCs w:val="28"/>
      </w:rPr>
    </w:pPr>
    <w:r>
      <w:rPr>
        <w:rStyle w:val="14"/>
        <w:rFonts w:hint="eastAsia" w:ascii="宋体" w:hAnsi="宋体"/>
        <w:sz w:val="28"/>
        <w:szCs w:val="28"/>
      </w:rPr>
      <w:t xml:space="preserve">— </w:t>
    </w:r>
    <w:r>
      <w:rPr>
        <w:rStyle w:val="14"/>
        <w:rFonts w:hint="eastAsia" w:ascii="宋体" w:hAnsi="宋体"/>
        <w:sz w:val="28"/>
        <w:szCs w:val="28"/>
      </w:rPr>
      <w:fldChar w:fldCharType="begin"/>
    </w:r>
    <w:r>
      <w:rPr>
        <w:rStyle w:val="14"/>
        <w:rFonts w:hint="eastAsia" w:ascii="宋体" w:hAnsi="宋体"/>
        <w:sz w:val="28"/>
        <w:szCs w:val="28"/>
      </w:rPr>
      <w:instrText xml:space="preserve">PAGE  </w:instrText>
    </w:r>
    <w:r>
      <w:rPr>
        <w:rStyle w:val="14"/>
        <w:rFonts w:hint="eastAsia" w:ascii="宋体" w:hAnsi="宋体"/>
        <w:sz w:val="28"/>
        <w:szCs w:val="28"/>
      </w:rPr>
      <w:fldChar w:fldCharType="separate"/>
    </w:r>
    <w:r>
      <w:rPr>
        <w:rStyle w:val="14"/>
        <w:rFonts w:ascii="宋体" w:hAnsi="宋体"/>
        <w:sz w:val="28"/>
        <w:szCs w:val="28"/>
      </w:rPr>
      <w:t>2</w:t>
    </w:r>
    <w:r>
      <w:rPr>
        <w:rStyle w:val="14"/>
        <w:rFonts w:hint="eastAsia" w:ascii="宋体" w:hAnsi="宋体"/>
        <w:sz w:val="28"/>
        <w:szCs w:val="28"/>
      </w:rPr>
      <w:fldChar w:fldCharType="end"/>
    </w:r>
    <w:r>
      <w:rPr>
        <w:rStyle w:val="14"/>
        <w:rFonts w:hint="eastAsia" w:ascii="宋体" w:hAnsi="宋体"/>
        <w:sz w:val="28"/>
        <w:szCs w:val="28"/>
      </w:rPr>
      <w:t xml:space="preserve">  —</w:t>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none"/>
      <w:lvlText w:val=""/>
      <w:lvlJc w:val="left"/>
      <w:pPr>
        <w:tabs>
          <w:tab w:val="left" w:pos="0"/>
        </w:tabs>
      </w:pPr>
      <w:rPr>
        <w:rFonts w:hint="default"/>
      </w:rPr>
    </w:lvl>
    <w:lvl w:ilvl="1" w:tentative="0">
      <w:start w:val="1"/>
      <w:numFmt w:val="chineseCountingThousand"/>
      <w:lvlText w:val="%2、"/>
      <w:lvlJc w:val="left"/>
      <w:pPr>
        <w:tabs>
          <w:tab w:val="left" w:pos="1080"/>
        </w:tabs>
      </w:pPr>
      <w:rPr>
        <w:rFonts w:hint="default"/>
      </w:rPr>
    </w:lvl>
    <w:lvl w:ilvl="2" w:tentative="0">
      <w:start w:val="1"/>
      <w:numFmt w:val="chineseCountingThousand"/>
      <w:lvlText w:val="（%3）"/>
      <w:lvlJc w:val="left"/>
      <w:pPr>
        <w:tabs>
          <w:tab w:val="left" w:pos="1800"/>
        </w:tabs>
      </w:pPr>
      <w:rPr>
        <w:rFonts w:hint="default"/>
      </w:rPr>
    </w:lvl>
    <w:lvl w:ilvl="3" w:tentative="0">
      <w:start w:val="1"/>
      <w:numFmt w:val="decimal"/>
      <w:pStyle w:val="2"/>
      <w:lvlText w:val="%4、"/>
      <w:lvlJc w:val="left"/>
      <w:pPr>
        <w:tabs>
          <w:tab w:val="left" w:pos="83"/>
        </w:tabs>
        <w:ind w:left="83"/>
      </w:pPr>
      <w:rPr>
        <w:rFonts w:hint="default"/>
      </w:rPr>
    </w:lvl>
    <w:lvl w:ilvl="4" w:tentative="0">
      <w:start w:val="1"/>
      <w:numFmt w:val="decimal"/>
      <w:lvlText w:val="%4.%5)"/>
      <w:lvlJc w:val="left"/>
      <w:pPr>
        <w:tabs>
          <w:tab w:val="left" w:pos="1440"/>
        </w:tabs>
      </w:pPr>
      <w:rPr>
        <w:rFonts w:hint="default"/>
      </w:rPr>
    </w:lvl>
    <w:lvl w:ilvl="5" w:tentative="0">
      <w:start w:val="1"/>
      <w:numFmt w:val="lowerLetter"/>
      <w:lvlText w:val="%6)"/>
      <w:lvlJc w:val="left"/>
      <w:pPr>
        <w:tabs>
          <w:tab w:val="left" w:pos="3960"/>
        </w:tabs>
        <w:ind w:left="3600"/>
      </w:pPr>
      <w:rPr>
        <w:rFonts w:hint="default"/>
      </w:rPr>
    </w:lvl>
    <w:lvl w:ilvl="6" w:tentative="0">
      <w:start w:val="1"/>
      <w:numFmt w:val="decimal"/>
      <w:lvlText w:val="(%7)"/>
      <w:lvlJc w:val="left"/>
      <w:pPr>
        <w:tabs>
          <w:tab w:val="left" w:pos="4680"/>
        </w:tabs>
        <w:ind w:left="4320"/>
      </w:pPr>
      <w:rPr>
        <w:rFonts w:hint="default"/>
      </w:rPr>
    </w:lvl>
    <w:lvl w:ilvl="7" w:tentative="0">
      <w:start w:val="1"/>
      <w:numFmt w:val="lowerLetter"/>
      <w:lvlText w:val="(%8)"/>
      <w:lvlJc w:val="left"/>
      <w:pPr>
        <w:tabs>
          <w:tab w:val="left" w:pos="5400"/>
        </w:tabs>
        <w:ind w:left="5040"/>
      </w:pPr>
      <w:rPr>
        <w:rFonts w:hint="default"/>
      </w:rPr>
    </w:lvl>
    <w:lvl w:ilvl="8" w:tentative="0">
      <w:start w:val="1"/>
      <w:numFmt w:val="bullet"/>
      <w:lvlText w:val=""/>
      <w:lvlJc w:val="left"/>
      <w:pPr>
        <w:tabs>
          <w:tab w:val="left" w:pos="6120"/>
        </w:tabs>
        <w:ind w:left="5760"/>
      </w:pPr>
      <w:rPr>
        <w:rFonts w:hint="default"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ZDc2MWUzY2M3NzA2NzlkZjFiZmVmMjEwNjNkNzMifQ=="/>
  </w:docVars>
  <w:rsids>
    <w:rsidRoot w:val="3B940C90"/>
    <w:rsid w:val="00002FF4"/>
    <w:rsid w:val="00013AA6"/>
    <w:rsid w:val="00014725"/>
    <w:rsid w:val="00017945"/>
    <w:rsid w:val="00037893"/>
    <w:rsid w:val="000443B0"/>
    <w:rsid w:val="0005041A"/>
    <w:rsid w:val="00053476"/>
    <w:rsid w:val="000550A4"/>
    <w:rsid w:val="00070FF6"/>
    <w:rsid w:val="00074260"/>
    <w:rsid w:val="0007769F"/>
    <w:rsid w:val="000A6F9B"/>
    <w:rsid w:val="000C3A09"/>
    <w:rsid w:val="000D224F"/>
    <w:rsid w:val="000E6275"/>
    <w:rsid w:val="000E6752"/>
    <w:rsid w:val="000E6E9D"/>
    <w:rsid w:val="00103BD6"/>
    <w:rsid w:val="001063AF"/>
    <w:rsid w:val="001156C9"/>
    <w:rsid w:val="001157B2"/>
    <w:rsid w:val="001223FA"/>
    <w:rsid w:val="00124CB3"/>
    <w:rsid w:val="00132F71"/>
    <w:rsid w:val="00136628"/>
    <w:rsid w:val="00142A14"/>
    <w:rsid w:val="00147A96"/>
    <w:rsid w:val="00151FF5"/>
    <w:rsid w:val="00155D5C"/>
    <w:rsid w:val="00157F6B"/>
    <w:rsid w:val="00181D9C"/>
    <w:rsid w:val="001870F8"/>
    <w:rsid w:val="001A1939"/>
    <w:rsid w:val="001B1177"/>
    <w:rsid w:val="001D3C37"/>
    <w:rsid w:val="001E785A"/>
    <w:rsid w:val="00207E31"/>
    <w:rsid w:val="00210AB7"/>
    <w:rsid w:val="00214710"/>
    <w:rsid w:val="00232F9C"/>
    <w:rsid w:val="00243FF0"/>
    <w:rsid w:val="0025047F"/>
    <w:rsid w:val="00263E7C"/>
    <w:rsid w:val="00276FE4"/>
    <w:rsid w:val="002817F3"/>
    <w:rsid w:val="002B0126"/>
    <w:rsid w:val="002B0E3F"/>
    <w:rsid w:val="002B611E"/>
    <w:rsid w:val="002C2293"/>
    <w:rsid w:val="002D1D6D"/>
    <w:rsid w:val="002D2446"/>
    <w:rsid w:val="002D5CE3"/>
    <w:rsid w:val="002E3370"/>
    <w:rsid w:val="002E5574"/>
    <w:rsid w:val="002E69F8"/>
    <w:rsid w:val="00306680"/>
    <w:rsid w:val="003164BD"/>
    <w:rsid w:val="00322F4F"/>
    <w:rsid w:val="00330AEE"/>
    <w:rsid w:val="00332802"/>
    <w:rsid w:val="0034000A"/>
    <w:rsid w:val="00344CE1"/>
    <w:rsid w:val="003515AC"/>
    <w:rsid w:val="00373C70"/>
    <w:rsid w:val="003751CC"/>
    <w:rsid w:val="003752AC"/>
    <w:rsid w:val="00380E5C"/>
    <w:rsid w:val="00383538"/>
    <w:rsid w:val="003936AF"/>
    <w:rsid w:val="003B32F5"/>
    <w:rsid w:val="003C1FB1"/>
    <w:rsid w:val="003C4092"/>
    <w:rsid w:val="003C44C5"/>
    <w:rsid w:val="003C567B"/>
    <w:rsid w:val="003D1788"/>
    <w:rsid w:val="003D62FC"/>
    <w:rsid w:val="003E4503"/>
    <w:rsid w:val="003F24ED"/>
    <w:rsid w:val="00406E4A"/>
    <w:rsid w:val="00415683"/>
    <w:rsid w:val="00423A75"/>
    <w:rsid w:val="00426262"/>
    <w:rsid w:val="00435620"/>
    <w:rsid w:val="004373DA"/>
    <w:rsid w:val="0044070B"/>
    <w:rsid w:val="00475723"/>
    <w:rsid w:val="00486EB7"/>
    <w:rsid w:val="004905DA"/>
    <w:rsid w:val="00491F9A"/>
    <w:rsid w:val="004B2C33"/>
    <w:rsid w:val="004B720F"/>
    <w:rsid w:val="004C5CEA"/>
    <w:rsid w:val="004C791D"/>
    <w:rsid w:val="004F0E23"/>
    <w:rsid w:val="0050163E"/>
    <w:rsid w:val="00505C3D"/>
    <w:rsid w:val="00505E34"/>
    <w:rsid w:val="005140B3"/>
    <w:rsid w:val="00517B98"/>
    <w:rsid w:val="00525DAA"/>
    <w:rsid w:val="005269F4"/>
    <w:rsid w:val="00536529"/>
    <w:rsid w:val="00551B3D"/>
    <w:rsid w:val="0055773B"/>
    <w:rsid w:val="00567A7B"/>
    <w:rsid w:val="005814B8"/>
    <w:rsid w:val="005825BA"/>
    <w:rsid w:val="00583D2D"/>
    <w:rsid w:val="00585DF6"/>
    <w:rsid w:val="005A1905"/>
    <w:rsid w:val="005A7867"/>
    <w:rsid w:val="005B0D1D"/>
    <w:rsid w:val="005B1AFF"/>
    <w:rsid w:val="005B21B2"/>
    <w:rsid w:val="005C72D6"/>
    <w:rsid w:val="005D06D9"/>
    <w:rsid w:val="00602D53"/>
    <w:rsid w:val="0060355B"/>
    <w:rsid w:val="00627233"/>
    <w:rsid w:val="00632832"/>
    <w:rsid w:val="006428B7"/>
    <w:rsid w:val="00652D35"/>
    <w:rsid w:val="006622E2"/>
    <w:rsid w:val="00672287"/>
    <w:rsid w:val="00680DAD"/>
    <w:rsid w:val="00695CAC"/>
    <w:rsid w:val="006A323C"/>
    <w:rsid w:val="006B5897"/>
    <w:rsid w:val="006B7554"/>
    <w:rsid w:val="006C70AD"/>
    <w:rsid w:val="006D7E4B"/>
    <w:rsid w:val="006F5CB3"/>
    <w:rsid w:val="00715223"/>
    <w:rsid w:val="007231E0"/>
    <w:rsid w:val="007333F5"/>
    <w:rsid w:val="00740A18"/>
    <w:rsid w:val="00744630"/>
    <w:rsid w:val="00757C8E"/>
    <w:rsid w:val="007636DA"/>
    <w:rsid w:val="007638ED"/>
    <w:rsid w:val="00767E24"/>
    <w:rsid w:val="00772B69"/>
    <w:rsid w:val="00784614"/>
    <w:rsid w:val="00791861"/>
    <w:rsid w:val="007B262A"/>
    <w:rsid w:val="007B3F9A"/>
    <w:rsid w:val="007C0518"/>
    <w:rsid w:val="007C26E5"/>
    <w:rsid w:val="007D3FCB"/>
    <w:rsid w:val="007F0233"/>
    <w:rsid w:val="007F266A"/>
    <w:rsid w:val="007F3EF8"/>
    <w:rsid w:val="00800F49"/>
    <w:rsid w:val="00800FCE"/>
    <w:rsid w:val="0080145B"/>
    <w:rsid w:val="00803458"/>
    <w:rsid w:val="008336BB"/>
    <w:rsid w:val="0083623D"/>
    <w:rsid w:val="00847F38"/>
    <w:rsid w:val="008571DA"/>
    <w:rsid w:val="0086132D"/>
    <w:rsid w:val="0086521B"/>
    <w:rsid w:val="0087339C"/>
    <w:rsid w:val="00884B63"/>
    <w:rsid w:val="00887EBD"/>
    <w:rsid w:val="008A4919"/>
    <w:rsid w:val="008B7203"/>
    <w:rsid w:val="008D6AEF"/>
    <w:rsid w:val="008D6E23"/>
    <w:rsid w:val="008E58A9"/>
    <w:rsid w:val="008F3557"/>
    <w:rsid w:val="008F398E"/>
    <w:rsid w:val="008F5ED7"/>
    <w:rsid w:val="008F68E7"/>
    <w:rsid w:val="00907EBC"/>
    <w:rsid w:val="0091567A"/>
    <w:rsid w:val="00936524"/>
    <w:rsid w:val="00940C6B"/>
    <w:rsid w:val="009411B3"/>
    <w:rsid w:val="00971BFB"/>
    <w:rsid w:val="00981A4A"/>
    <w:rsid w:val="009829A2"/>
    <w:rsid w:val="009850E8"/>
    <w:rsid w:val="009869FE"/>
    <w:rsid w:val="009A3BAF"/>
    <w:rsid w:val="009A4B80"/>
    <w:rsid w:val="009B0699"/>
    <w:rsid w:val="009C0D21"/>
    <w:rsid w:val="009C1EB8"/>
    <w:rsid w:val="009E1F93"/>
    <w:rsid w:val="00A01B30"/>
    <w:rsid w:val="00A01C83"/>
    <w:rsid w:val="00A04D34"/>
    <w:rsid w:val="00A10982"/>
    <w:rsid w:val="00A1447D"/>
    <w:rsid w:val="00A227E3"/>
    <w:rsid w:val="00A248F3"/>
    <w:rsid w:val="00A255AD"/>
    <w:rsid w:val="00A31D8B"/>
    <w:rsid w:val="00A67673"/>
    <w:rsid w:val="00A736E7"/>
    <w:rsid w:val="00A86941"/>
    <w:rsid w:val="00A9161B"/>
    <w:rsid w:val="00A949A3"/>
    <w:rsid w:val="00A97E03"/>
    <w:rsid w:val="00AA6113"/>
    <w:rsid w:val="00AA78CA"/>
    <w:rsid w:val="00AB3918"/>
    <w:rsid w:val="00AC1BF3"/>
    <w:rsid w:val="00AD15AA"/>
    <w:rsid w:val="00AD65C5"/>
    <w:rsid w:val="00AE558C"/>
    <w:rsid w:val="00AE5986"/>
    <w:rsid w:val="00AF1A13"/>
    <w:rsid w:val="00AF1EC0"/>
    <w:rsid w:val="00B000C7"/>
    <w:rsid w:val="00B0336C"/>
    <w:rsid w:val="00B04A4E"/>
    <w:rsid w:val="00B05128"/>
    <w:rsid w:val="00B15359"/>
    <w:rsid w:val="00B15AF6"/>
    <w:rsid w:val="00B22F78"/>
    <w:rsid w:val="00B34080"/>
    <w:rsid w:val="00B34CBA"/>
    <w:rsid w:val="00B40430"/>
    <w:rsid w:val="00B43969"/>
    <w:rsid w:val="00B46ACF"/>
    <w:rsid w:val="00B82E5C"/>
    <w:rsid w:val="00BA3B4A"/>
    <w:rsid w:val="00BA64DD"/>
    <w:rsid w:val="00BC0E50"/>
    <w:rsid w:val="00BC2E83"/>
    <w:rsid w:val="00BD009D"/>
    <w:rsid w:val="00BD6238"/>
    <w:rsid w:val="00BF30C7"/>
    <w:rsid w:val="00C024A2"/>
    <w:rsid w:val="00C0431A"/>
    <w:rsid w:val="00C11F25"/>
    <w:rsid w:val="00C31555"/>
    <w:rsid w:val="00C53ED9"/>
    <w:rsid w:val="00C57E8F"/>
    <w:rsid w:val="00C611C1"/>
    <w:rsid w:val="00C668C9"/>
    <w:rsid w:val="00C728E9"/>
    <w:rsid w:val="00C77319"/>
    <w:rsid w:val="00C77E84"/>
    <w:rsid w:val="00C84024"/>
    <w:rsid w:val="00CA07B3"/>
    <w:rsid w:val="00CA0CC1"/>
    <w:rsid w:val="00CA658F"/>
    <w:rsid w:val="00CD296D"/>
    <w:rsid w:val="00CE1A7F"/>
    <w:rsid w:val="00D06CDE"/>
    <w:rsid w:val="00D21C95"/>
    <w:rsid w:val="00D30F5B"/>
    <w:rsid w:val="00D35B25"/>
    <w:rsid w:val="00D441AE"/>
    <w:rsid w:val="00D712D2"/>
    <w:rsid w:val="00D876DA"/>
    <w:rsid w:val="00D90F0A"/>
    <w:rsid w:val="00D93AEC"/>
    <w:rsid w:val="00DB51C0"/>
    <w:rsid w:val="00DE5BBC"/>
    <w:rsid w:val="00DF15F9"/>
    <w:rsid w:val="00E02590"/>
    <w:rsid w:val="00E1133F"/>
    <w:rsid w:val="00E17DA9"/>
    <w:rsid w:val="00E27635"/>
    <w:rsid w:val="00E2784C"/>
    <w:rsid w:val="00E3093F"/>
    <w:rsid w:val="00E30F9D"/>
    <w:rsid w:val="00E427F9"/>
    <w:rsid w:val="00E45F98"/>
    <w:rsid w:val="00E46CE3"/>
    <w:rsid w:val="00E4719C"/>
    <w:rsid w:val="00E6107F"/>
    <w:rsid w:val="00E62CD4"/>
    <w:rsid w:val="00E67DE9"/>
    <w:rsid w:val="00E75558"/>
    <w:rsid w:val="00E848CF"/>
    <w:rsid w:val="00EA0E76"/>
    <w:rsid w:val="00EA5A47"/>
    <w:rsid w:val="00EB38CF"/>
    <w:rsid w:val="00EB39C8"/>
    <w:rsid w:val="00EB50A1"/>
    <w:rsid w:val="00EB51A7"/>
    <w:rsid w:val="00EC2F35"/>
    <w:rsid w:val="00EC6980"/>
    <w:rsid w:val="00ED590B"/>
    <w:rsid w:val="00EF562C"/>
    <w:rsid w:val="00F00FD2"/>
    <w:rsid w:val="00F02D29"/>
    <w:rsid w:val="00F3237F"/>
    <w:rsid w:val="00F66F70"/>
    <w:rsid w:val="00F6727F"/>
    <w:rsid w:val="00F7211A"/>
    <w:rsid w:val="00F9215D"/>
    <w:rsid w:val="00FB5118"/>
    <w:rsid w:val="00FC5FE3"/>
    <w:rsid w:val="00FC6760"/>
    <w:rsid w:val="00FD6596"/>
    <w:rsid w:val="00FD681D"/>
    <w:rsid w:val="00FE478D"/>
    <w:rsid w:val="00FE4DA7"/>
    <w:rsid w:val="00FF53AF"/>
    <w:rsid w:val="018E1CDD"/>
    <w:rsid w:val="024F4E34"/>
    <w:rsid w:val="046842EB"/>
    <w:rsid w:val="05290E2B"/>
    <w:rsid w:val="054D733B"/>
    <w:rsid w:val="0696086E"/>
    <w:rsid w:val="07F86D5D"/>
    <w:rsid w:val="09037750"/>
    <w:rsid w:val="09391EFC"/>
    <w:rsid w:val="0AE85F3B"/>
    <w:rsid w:val="0B785C4C"/>
    <w:rsid w:val="0C211CDE"/>
    <w:rsid w:val="0C3706F3"/>
    <w:rsid w:val="0EE33875"/>
    <w:rsid w:val="0EE83D6C"/>
    <w:rsid w:val="11E81E02"/>
    <w:rsid w:val="13B37DE9"/>
    <w:rsid w:val="14A800EA"/>
    <w:rsid w:val="157D0A4E"/>
    <w:rsid w:val="158B6D3B"/>
    <w:rsid w:val="16FD62F6"/>
    <w:rsid w:val="174810AB"/>
    <w:rsid w:val="188E608F"/>
    <w:rsid w:val="18C20600"/>
    <w:rsid w:val="1A98650B"/>
    <w:rsid w:val="1AC27A2C"/>
    <w:rsid w:val="1BFD51C0"/>
    <w:rsid w:val="1C864A77"/>
    <w:rsid w:val="1E004DA6"/>
    <w:rsid w:val="1E037220"/>
    <w:rsid w:val="1E9C7B40"/>
    <w:rsid w:val="1EB12291"/>
    <w:rsid w:val="1F7C3AC6"/>
    <w:rsid w:val="23E15550"/>
    <w:rsid w:val="24657168"/>
    <w:rsid w:val="25B239B1"/>
    <w:rsid w:val="26655897"/>
    <w:rsid w:val="26E96EDC"/>
    <w:rsid w:val="2773593C"/>
    <w:rsid w:val="287E4F92"/>
    <w:rsid w:val="28A70505"/>
    <w:rsid w:val="29EA3434"/>
    <w:rsid w:val="29FB0C0F"/>
    <w:rsid w:val="2A327BC1"/>
    <w:rsid w:val="2A6E3BEB"/>
    <w:rsid w:val="2B184107"/>
    <w:rsid w:val="2CAD22EA"/>
    <w:rsid w:val="2D8A5253"/>
    <w:rsid w:val="2EE454F6"/>
    <w:rsid w:val="2F946481"/>
    <w:rsid w:val="308C2216"/>
    <w:rsid w:val="30AC0C86"/>
    <w:rsid w:val="30E8306F"/>
    <w:rsid w:val="31C53C32"/>
    <w:rsid w:val="31FF1567"/>
    <w:rsid w:val="333205FB"/>
    <w:rsid w:val="33DC6B92"/>
    <w:rsid w:val="34572C07"/>
    <w:rsid w:val="345B3646"/>
    <w:rsid w:val="34AD6D6C"/>
    <w:rsid w:val="358D28E2"/>
    <w:rsid w:val="35C17864"/>
    <w:rsid w:val="363B44C3"/>
    <w:rsid w:val="36484E32"/>
    <w:rsid w:val="372E285D"/>
    <w:rsid w:val="39891DE6"/>
    <w:rsid w:val="3B940C90"/>
    <w:rsid w:val="3C6547CA"/>
    <w:rsid w:val="3E7F522A"/>
    <w:rsid w:val="3EE94DC6"/>
    <w:rsid w:val="3F446ADE"/>
    <w:rsid w:val="3FFA1D00"/>
    <w:rsid w:val="402203C5"/>
    <w:rsid w:val="40236D1D"/>
    <w:rsid w:val="421B5630"/>
    <w:rsid w:val="424741EF"/>
    <w:rsid w:val="43864C24"/>
    <w:rsid w:val="44E24C67"/>
    <w:rsid w:val="451F3A5E"/>
    <w:rsid w:val="45EA0E63"/>
    <w:rsid w:val="46316F2A"/>
    <w:rsid w:val="464E3D9E"/>
    <w:rsid w:val="46A8633C"/>
    <w:rsid w:val="470277F3"/>
    <w:rsid w:val="470E5E31"/>
    <w:rsid w:val="47D92DB5"/>
    <w:rsid w:val="482877D6"/>
    <w:rsid w:val="48455675"/>
    <w:rsid w:val="497F177E"/>
    <w:rsid w:val="49EB4D7C"/>
    <w:rsid w:val="4A161F8E"/>
    <w:rsid w:val="4AB368C6"/>
    <w:rsid w:val="4B052EAF"/>
    <w:rsid w:val="4B0D06CC"/>
    <w:rsid w:val="4B911956"/>
    <w:rsid w:val="4BE65972"/>
    <w:rsid w:val="4C1A4723"/>
    <w:rsid w:val="4C26574B"/>
    <w:rsid w:val="4C43011D"/>
    <w:rsid w:val="4C47019E"/>
    <w:rsid w:val="4C934C01"/>
    <w:rsid w:val="4D9E2504"/>
    <w:rsid w:val="4DD91802"/>
    <w:rsid w:val="4DF34F39"/>
    <w:rsid w:val="4DFB0422"/>
    <w:rsid w:val="4ECC43FA"/>
    <w:rsid w:val="4ED57AB4"/>
    <w:rsid w:val="4EE22F7C"/>
    <w:rsid w:val="4EFB4CDF"/>
    <w:rsid w:val="4EFB6A8D"/>
    <w:rsid w:val="4F7F6CFF"/>
    <w:rsid w:val="5156444F"/>
    <w:rsid w:val="522C4331"/>
    <w:rsid w:val="523B4575"/>
    <w:rsid w:val="52FB705C"/>
    <w:rsid w:val="53595F55"/>
    <w:rsid w:val="542C3CEB"/>
    <w:rsid w:val="54363859"/>
    <w:rsid w:val="545E2DCC"/>
    <w:rsid w:val="54E0307B"/>
    <w:rsid w:val="577B4C0F"/>
    <w:rsid w:val="57C5207C"/>
    <w:rsid w:val="584D65AC"/>
    <w:rsid w:val="585039A6"/>
    <w:rsid w:val="58603C1D"/>
    <w:rsid w:val="59601F71"/>
    <w:rsid w:val="5A857ACA"/>
    <w:rsid w:val="5A9923BB"/>
    <w:rsid w:val="5B372BFB"/>
    <w:rsid w:val="5B4845FF"/>
    <w:rsid w:val="5B5714EF"/>
    <w:rsid w:val="5BBC1352"/>
    <w:rsid w:val="5D135FDB"/>
    <w:rsid w:val="5D6A375C"/>
    <w:rsid w:val="5D8A62F6"/>
    <w:rsid w:val="5E6346AE"/>
    <w:rsid w:val="5E7B54F5"/>
    <w:rsid w:val="5F3A6FFB"/>
    <w:rsid w:val="608E0BCF"/>
    <w:rsid w:val="60913627"/>
    <w:rsid w:val="61BF6848"/>
    <w:rsid w:val="61F41C33"/>
    <w:rsid w:val="626C5880"/>
    <w:rsid w:val="62755E34"/>
    <w:rsid w:val="627D5CDF"/>
    <w:rsid w:val="629E7A04"/>
    <w:rsid w:val="62D9421C"/>
    <w:rsid w:val="637A5D7B"/>
    <w:rsid w:val="645C3964"/>
    <w:rsid w:val="64721148"/>
    <w:rsid w:val="64C03C61"/>
    <w:rsid w:val="64F80972"/>
    <w:rsid w:val="656624A6"/>
    <w:rsid w:val="65A44635"/>
    <w:rsid w:val="65E946E2"/>
    <w:rsid w:val="665F5DA1"/>
    <w:rsid w:val="66CA5AB5"/>
    <w:rsid w:val="685E510D"/>
    <w:rsid w:val="690E272F"/>
    <w:rsid w:val="69B47151"/>
    <w:rsid w:val="6AE70755"/>
    <w:rsid w:val="6C263C6E"/>
    <w:rsid w:val="6CA93B5E"/>
    <w:rsid w:val="6D220454"/>
    <w:rsid w:val="6D470DBC"/>
    <w:rsid w:val="6F765F90"/>
    <w:rsid w:val="6F904250"/>
    <w:rsid w:val="6F9F1903"/>
    <w:rsid w:val="6F9F4A8D"/>
    <w:rsid w:val="70245D81"/>
    <w:rsid w:val="704936A5"/>
    <w:rsid w:val="705041A1"/>
    <w:rsid w:val="715045BF"/>
    <w:rsid w:val="7231150A"/>
    <w:rsid w:val="72777687"/>
    <w:rsid w:val="728F1DEF"/>
    <w:rsid w:val="734E2EA1"/>
    <w:rsid w:val="741B10A6"/>
    <w:rsid w:val="74287978"/>
    <w:rsid w:val="749F1AE5"/>
    <w:rsid w:val="74DD43BC"/>
    <w:rsid w:val="751058A3"/>
    <w:rsid w:val="7531798A"/>
    <w:rsid w:val="753B6F5F"/>
    <w:rsid w:val="753F46D1"/>
    <w:rsid w:val="75DD1BEB"/>
    <w:rsid w:val="75F125A6"/>
    <w:rsid w:val="7617086B"/>
    <w:rsid w:val="773615C6"/>
    <w:rsid w:val="77A25D75"/>
    <w:rsid w:val="77F3067E"/>
    <w:rsid w:val="77F62531"/>
    <w:rsid w:val="78582353"/>
    <w:rsid w:val="785B5426"/>
    <w:rsid w:val="78A1455F"/>
    <w:rsid w:val="7AA22580"/>
    <w:rsid w:val="7B6F4429"/>
    <w:rsid w:val="7BE569B1"/>
    <w:rsid w:val="7DB95359"/>
    <w:rsid w:val="7DD82B77"/>
    <w:rsid w:val="7E984E37"/>
    <w:rsid w:val="7EBC6F52"/>
    <w:rsid w:val="7F6513DF"/>
    <w:rsid w:val="7FC76394"/>
    <w:rsid w:val="9DEFEC37"/>
    <w:rsid w:val="9FF1F54B"/>
    <w:rsid w:val="BCFD4A33"/>
    <w:rsid w:val="BE6E1F5C"/>
    <w:rsid w:val="C633121C"/>
    <w:rsid w:val="E2C7ADA7"/>
    <w:rsid w:val="F76F543F"/>
    <w:rsid w:val="FFD7E7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qFormat/>
    <w:uiPriority w:val="0"/>
    <w:pPr>
      <w:keepNext/>
      <w:keepLines/>
      <w:ind w:firstLine="880" w:firstLineChars="200"/>
      <w:outlineLvl w:val="2"/>
    </w:pPr>
    <w:rPr>
      <w:b/>
    </w:rPr>
  </w:style>
  <w:style w:type="paragraph" w:styleId="2">
    <w:name w:val="heading 4"/>
    <w:basedOn w:val="1"/>
    <w:next w:val="1"/>
    <w:unhideWhenUsed/>
    <w:qFormat/>
    <w:uiPriority w:val="0"/>
    <w:pPr>
      <w:keepNext/>
      <w:numPr>
        <w:ilvl w:val="3"/>
        <w:numId w:val="1"/>
      </w:numPr>
      <w:shd w:val="clear" w:color="auto" w:fill="D9D9D9"/>
      <w:snapToGrid w:val="0"/>
      <w:spacing w:after="120"/>
      <w:outlineLvl w:val="3"/>
    </w:pPr>
    <w:rPr>
      <w:rFonts w:eastAsia="华文中宋"/>
      <w:b/>
      <w:bCs/>
      <w:sz w:val="24"/>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Plain Text"/>
    <w:basedOn w:val="1"/>
    <w:unhideWhenUsed/>
    <w:qFormat/>
    <w:uiPriority w:val="99"/>
    <w:rPr>
      <w:rFonts w:ascii="宋体" w:hAnsi="Courier New" w:eastAsia="宋体" w:cs="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jc w:val="left"/>
    </w:pPr>
    <w:rPr>
      <w:rFonts w:ascii="Times New Roman" w:hAnsi="Times New Roman" w:eastAsia="宋体" w:cs="Times New Roman"/>
      <w:color w:val="000000"/>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page number"/>
    <w:basedOn w:val="12"/>
    <w:qFormat/>
    <w:uiPriority w:val="0"/>
  </w:style>
  <w:style w:type="paragraph" w:customStyle="1" w:styleId="15">
    <w:name w:val="Heading #1|1"/>
    <w:basedOn w:val="1"/>
    <w:qFormat/>
    <w:uiPriority w:val="0"/>
    <w:pPr>
      <w:spacing w:after="500" w:line="566" w:lineRule="exact"/>
      <w:jc w:val="center"/>
      <w:outlineLvl w:val="0"/>
    </w:pPr>
    <w:rPr>
      <w:rFonts w:ascii="宋体" w:hAnsi="宋体" w:eastAsia="宋体" w:cs="宋体"/>
      <w:color w:val="000000"/>
      <w:kern w:val="0"/>
      <w:sz w:val="42"/>
      <w:szCs w:val="42"/>
    </w:rPr>
  </w:style>
  <w:style w:type="paragraph" w:customStyle="1" w:styleId="16">
    <w:name w:val="Body text|1"/>
    <w:basedOn w:val="1"/>
    <w:qFormat/>
    <w:uiPriority w:val="0"/>
    <w:pPr>
      <w:spacing w:line="388" w:lineRule="auto"/>
      <w:ind w:firstLine="400"/>
      <w:jc w:val="left"/>
    </w:pPr>
    <w:rPr>
      <w:rFonts w:ascii="宋体" w:hAnsi="宋体" w:eastAsia="宋体" w:cs="宋体"/>
      <w:color w:val="000000"/>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home\user\C:\Users\admin\Desktop\&#20844;&#25991;\&#19975;&#24030;&#21306;&#37329;&#34701;&#21150;&#20844;&#25991;&#25490;&#29256;&#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万州区金融办公文排版模板.dot</Template>
  <Pages>13</Pages>
  <Words>5191</Words>
  <Characters>5270</Characters>
  <Lines>1</Lines>
  <Paragraphs>1</Paragraphs>
  <TotalTime>0</TotalTime>
  <ScaleCrop>false</ScaleCrop>
  <LinksUpToDate>false</LinksUpToDate>
  <CharactersWithSpaces>5369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2022-09-28T11:38:00Z</dcterms:created>
  <dc:creator>WPS_1562657651</dc:creator>
  <cp:lastModifiedBy>Administrator</cp:lastModifiedBy>
  <cp:lastPrinted>2022-12-31T16:59:00Z</cp:lastPrinted>
  <dcterms:modified xsi:type="dcterms:W3CDTF">2024-03-12T03:39:35Z</dcterms:modified>
  <dc:title>某某省人民政府办公厅文件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33AD9CE77D7B49BAA5C2CC4B2DABB76F</vt:lpwstr>
  </property>
  <property fmtid="{D5CDD505-2E9C-101B-9397-08002B2CF9AE}" pid="3" name="KSOProductBuildVer">
    <vt:lpwstr>2052-11.1.0.10700</vt:lpwstr>
  </property>
</Properties>
</file>