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left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28"/>
          <w:szCs w:val="28"/>
          <w:lang w:val="en-US" w:eastAsia="zh-CN" w:bidi="ar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val="en-US" w:eastAsia="zh-CN" w:bidi="ar"/>
        </w:rPr>
        <w:t>创新型中小企业评价标准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sz w:val="32"/>
          <w:szCs w:val="32"/>
        </w:rPr>
        <w:t>一、公告条件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评价得分达到60分以上（其中创新能力指标得分不低于20分、成长性指标及专业化指标得分均不低于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15分），或满足下列条件之一：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（一）近三年内获得过国家级、省级科技奖励。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（二）获得高新技术企业、国家级技术创新示范企业、 知识产权优势企业和知识产权示范企业等荣誉（均为有效期内）。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（三）拥有经认定的省部级以上研发机构。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（四）近三年新增股权融资总额（合格机构投资者的实 缴额）500万元以上。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方正黑体_GBK" w:hAnsi="方正黑体_GBK" w:eastAsia="方正黑体_GBK" w:cs="方正黑体_GBK"/>
          <w:i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i w:val="0"/>
          <w:sz w:val="32"/>
          <w:szCs w:val="32"/>
        </w:rPr>
        <w:t>二、评价指标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包括创新能力、成长性、专业化三类六个指标，评价结果依分值计算，满分为100分。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sz w:val="32"/>
          <w:szCs w:val="32"/>
        </w:rPr>
        <w:t>（一）创新能力指标（满分40分）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1.与企业主导产品相关的有效知识产权数量（满分20分）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A. Ⅰ类高价值知识产权1项以上（20分）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B. 自主研发的Ⅰ类知识产权1项以上（15分）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C. Ⅰ类知识产权1项以上（10分）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D. Ⅱ类知识产权1项以上（5分）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E. 无（0分）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2.上年度研发费用总额占营业收入总额比重（满分20分）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A. 5%以上（20分）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B. 3%-5%（15分）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C. 2%-3%（10分）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D. 1%-2%（5分）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E. 1%以下（0分）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方正楷体_GBK" w:hAnsi="方正楷体_GBK" w:eastAsia="方正楷体_GBK" w:cs="方正楷体_GBK"/>
          <w:i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i w:val="0"/>
          <w:sz w:val="32"/>
          <w:szCs w:val="32"/>
        </w:rPr>
        <w:t>（二）成长性指标（满分30分）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3.上年度主营业务收入增长率（满分20分）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A. 15%以上（20分）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B. 10%-15%（15分）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C. 5%-10%（10分）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D. 0%-5%（5分）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E. 0%以下（0分）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4.上年度资产负债率（满分10分）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A. 55%以下（10分）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B. 55%-75%（5分）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D. 75%以上（0分）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方正楷体_GBK" w:hAnsi="方正楷体_GBK" w:eastAsia="方正楷体_GBK" w:cs="方正楷体_GBK"/>
          <w:i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i w:val="0"/>
          <w:sz w:val="32"/>
          <w:szCs w:val="32"/>
        </w:rPr>
        <w:t>（三）专业化指标（满分30分）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5.主导产品所属领域情况（满分10分）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A.属于《战略性新兴产业分类》（10分）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B.属于其他领域（5分）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6.上年度主营业务收入总额占营业收入总额比重（满分 20分）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A. 70%以上（20分）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B. 60%-70%（15分）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C. 55%-60%（10分）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D. 50%-55%（5分）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E. 50%以下（0分）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sectPr>
      <w:pgSz w:w="11906" w:h="16838"/>
      <w:pgMar w:top="1984" w:right="1474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D64CA"/>
    <w:rsid w:val="263D64CA"/>
    <w:rsid w:val="2997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2024-02-29T07:01:00Z</dcterms:created>
  <dc:creator>眭文</dc:creator>
  <cp:lastModifiedBy>眭文</cp:lastModifiedBy>
  <dcterms:modified xsi:type="dcterms:W3CDTF">2024-02-29T07:04:05Z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