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auto"/>
          <w:spacing w:val="0"/>
          <w:w w:val="100"/>
          <w:sz w:val="44"/>
          <w:szCs w:val="44"/>
          <w:lang w:val="en-US" w:eastAsia="zh-CN"/>
        </w:rPr>
      </w:pPr>
      <w:bookmarkStart w:id="0" w:name="_Hlk37239649"/>
      <w:bookmarkEnd w:id="0"/>
      <w:r>
        <w:rPr>
          <w:rFonts w:hint="eastAsia" w:ascii="仿宋_GB2312"/>
          <w:sz w:val="32"/>
        </w:rPr>
        <w:t xml:space="preserve"> </w:t>
      </w:r>
      <w:r>
        <w:rPr>
          <w:rFonts w:hint="eastAsia" w:ascii="Times New Roman" w:hAnsi="Times New Roman" w:eastAsia="方正小标宋_GBK" w:cs="方正小标宋_GBK"/>
          <w:b w:val="0"/>
          <w:bCs w:val="0"/>
          <w:color w:val="auto"/>
          <w:spacing w:val="0"/>
          <w:w w:val="100"/>
          <w:sz w:val="44"/>
          <w:szCs w:val="44"/>
          <w:lang w:val="en-US" w:eastAsia="zh-CN"/>
        </w:rPr>
        <w:t>重庆市万州区国有资产监督管理委员会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color w:val="auto"/>
          <w:szCs w:val="32"/>
        </w:rPr>
      </w:pPr>
      <w:r>
        <w:rPr>
          <w:rFonts w:hint="eastAsia" w:ascii="Times New Roman" w:hAnsi="Times New Roman" w:eastAsia="方正小标宋_GBK" w:cs="方正小标宋_GBK"/>
          <w:b w:val="0"/>
          <w:bCs w:val="0"/>
          <w:color w:val="auto"/>
          <w:spacing w:val="0"/>
          <w:w w:val="100"/>
          <w:sz w:val="44"/>
          <w:szCs w:val="44"/>
          <w:lang w:val="en-US" w:eastAsia="zh-CN"/>
        </w:rPr>
        <w:t>关于开展区属国有企业改革报表工作的通知</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 w:val="0"/>
          <w:bCs/>
          <w:color w:val="auto"/>
          <w:spacing w:val="0"/>
          <w:w w:val="100"/>
          <w:sz w:val="32"/>
          <w:szCs w:val="32"/>
          <w:lang w:eastAsia="zh-CN"/>
        </w:rPr>
      </w:pPr>
      <w:r>
        <w:rPr>
          <w:rFonts w:hint="default" w:ascii="Times New Roman" w:hAnsi="Times New Roman" w:eastAsia="方正仿宋_GBK" w:cs="Times New Roman"/>
          <w:color w:val="auto"/>
          <w:sz w:val="32"/>
          <w:szCs w:val="32"/>
        </w:rPr>
        <w:t>万州国资发〔</w:t>
      </w:r>
      <w:r>
        <w:rPr>
          <w:rFonts w:hint="default" w:ascii="Times New Roman" w:hAnsi="Times New Roman" w:eastAsia="方正仿宋_GBK" w:cs="Times New Roman"/>
          <w:color w:val="auto"/>
          <w:kern w:val="0"/>
          <w:sz w:val="32"/>
          <w:szCs w:val="32"/>
        </w:rPr>
        <w:t>20</w:t>
      </w:r>
      <w:r>
        <w:rPr>
          <w:rFonts w:hint="default" w:ascii="Times New Roman" w:hAnsi="Times New Roman" w:eastAsia="方正仿宋_GBK" w:cs="Times New Roman"/>
          <w:color w:val="auto"/>
          <w:kern w:val="0"/>
          <w:sz w:val="32"/>
          <w:szCs w:val="32"/>
          <w:lang w:val="en-US" w:eastAsia="zh-CN"/>
        </w:rPr>
        <w:t>23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182</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区属国有企业：</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按照区委深改委《关于印发〈万州区改革典型案例培育复制推广暂行办法〉的通知》（万州委改</w:t>
      </w:r>
      <w:r>
        <w:rPr>
          <w:rFonts w:hint="default" w:ascii="Times New Roman" w:hAnsi="Times New Roman" w:eastAsia="方正仿宋_GBK" w:cs="Times New Roman"/>
          <w:sz w:val="32"/>
          <w:szCs w:val="32"/>
          <w:lang w:val="en-US" w:eastAsia="zh-CN"/>
        </w:rPr>
        <w:t>〔2023〕5号）、区委改革办《关于印发〈打造万州改革高分报表十条举措（试行）〉的通知》（万州委改办〔2023〕1号</w:t>
      </w:r>
      <w:r>
        <w:rPr>
          <w:rFonts w:hint="eastAsia" w:ascii="方正仿宋_GBK" w:hAnsi="方正仿宋_GBK" w:eastAsia="方正仿宋_GBK" w:cs="方正仿宋_GBK"/>
          <w:sz w:val="32"/>
          <w:szCs w:val="32"/>
          <w:lang w:val="en-US" w:eastAsia="zh-CN"/>
        </w:rPr>
        <w:t>）精神以及区委改革办、区经济体制改革专项小组工作要求，现将打造国企改革高分报表相关工作通知如下：</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一、相关要求</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（一）改革报表</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“回头看”梳理上报。请各企业立即梳理自</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年来改革经验获全国性肯定评价、被</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家中央媒体深度专题报道、获全市推广的新闻报道或刊载文章于</w:t>
      </w:r>
      <w:r>
        <w:rPr>
          <w:rFonts w:hint="eastAsia" w:ascii="Times New Roman" w:hAnsi="Times New Roman" w:eastAsia="方正仿宋_GBK" w:cs="Times New Roman"/>
          <w:sz w:val="32"/>
          <w:szCs w:val="32"/>
          <w:lang w:val="en-US" w:eastAsia="zh-CN"/>
        </w:rPr>
        <w:t>9月20</w:t>
      </w:r>
      <w:r>
        <w:rPr>
          <w:rFonts w:hint="eastAsia" w:ascii="方正仿宋_GBK" w:hAnsi="方正仿宋_GBK" w:eastAsia="方正仿宋_GBK" w:cs="方正仿宋_GBK"/>
          <w:sz w:val="32"/>
          <w:szCs w:val="32"/>
          <w:lang w:val="en-US" w:eastAsia="zh-CN"/>
        </w:rPr>
        <w:t>日前报区国资委。</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积极总结经验。争取获得中央、市级肯定性评价及推广，并建立长效机制，每季度向区国资委报送情况，每年度至少获市级肯定</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项。</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强化任务考核，按照《区属国有企业改革工作考核实施细则》将各企业改革报表得分情况纳入年度经营业绩考核内容，未完成年度目标的将扣分，超过年度目标的将加分（具体考核指标见附件</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方正楷体_GBK" w:hAnsi="方正楷体_GBK" w:eastAsia="方正楷体_GBK" w:cs="方正楷体_GBK"/>
          <w:color w:val="auto"/>
          <w:kern w:val="0"/>
          <w:sz w:val="32"/>
          <w:szCs w:val="32"/>
          <w:u w:val="none"/>
          <w:lang w:val="en-US" w:eastAsia="zh-CN" w:bidi="ar"/>
        </w:rPr>
      </w:pPr>
      <w:r>
        <w:rPr>
          <w:rFonts w:hint="eastAsia" w:ascii="方正楷体_GBK" w:hAnsi="方正楷体_GBK" w:eastAsia="方正楷体_GBK" w:cs="方正楷体_GBK"/>
          <w:color w:val="auto"/>
          <w:kern w:val="0"/>
          <w:sz w:val="32"/>
          <w:szCs w:val="32"/>
          <w:u w:val="none"/>
          <w:lang w:val="en-US" w:eastAsia="zh-CN" w:bidi="ar"/>
        </w:rPr>
        <w:t>（二）改革典型案例</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color w:val="auto"/>
          <w:kern w:val="0"/>
          <w:sz w:val="32"/>
          <w:szCs w:val="32"/>
          <w:u w:val="none"/>
          <w:lang w:val="en-US" w:eastAsia="zh-CN" w:bidi="ar"/>
        </w:rPr>
        <w:t>把握报送标准。一是改革味浓。注重小切口、大场景，以体制机制创新为突破口，着力破解本领域改革发展中的突出矛盾和问题。注意把常规工作与改革任务、一般改革与重大改革区分开。二是获得感强。改革所涉及的工作属于本领域的高频事项，能够给群众、基层、企业带来实实在在的获得感。三是推广性好。改革案例具有探索创新性、示范引领性，已经提炼形成一套较为成熟的经验做法或制度机制性创新成果，具有普遍推广价值。四是标志性足。所采取的改革举措符合中央部署、市委要求和区委安排，体现万州特点和行业特色，具有原创性、辨识度。</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kern w:val="0"/>
          <w:sz w:val="32"/>
          <w:szCs w:val="32"/>
          <w:u w:val="none"/>
          <w:lang w:val="en-US" w:eastAsia="zh-CN" w:bidi="ar"/>
        </w:rPr>
      </w:pPr>
      <w:r>
        <w:rPr>
          <w:rFonts w:hint="eastAsia"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方正仿宋_GBK"/>
          <w:color w:val="auto"/>
          <w:kern w:val="0"/>
          <w:sz w:val="32"/>
          <w:szCs w:val="32"/>
          <w:u w:val="none"/>
          <w:lang w:val="en-US" w:eastAsia="zh-CN" w:bidi="ar"/>
        </w:rPr>
        <w:t>精心提炼报送。</w:t>
      </w:r>
      <w:r>
        <w:rPr>
          <w:rFonts w:hint="eastAsia" w:ascii="方正仿宋_GBK" w:hAnsi="方正仿宋_GBK" w:eastAsia="方正仿宋_GBK" w:cs="方正仿宋_GBK"/>
          <w:sz w:val="32"/>
          <w:szCs w:val="32"/>
          <w:lang w:val="en-US" w:eastAsia="zh-CN"/>
        </w:rPr>
        <w:t>请各企业紧盯中央深改委、市委深改委、区委深改委关于全面深化改革的方向，并与本领域本单位具体业务工作相结合，注重从推进好、数据好的亮点工作、本单位上报区委办公室及区政府办公室的工作简报、本领域贯彻落实上级文件的典型做法、区内媒体（万州时报、三峡都市报等）宣传报道的本领域本单位改革经验做法中，精心总结提炼具有万州辨识度的经济领域改革典型案例，每年度至少向区国资委推荐报送典型案例</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项。</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方正仿宋_GBK"/>
          <w:color w:val="auto"/>
          <w:kern w:val="0"/>
          <w:sz w:val="32"/>
          <w:szCs w:val="32"/>
          <w:u w:val="none"/>
          <w:lang w:val="en-US" w:eastAsia="zh-CN" w:bidi="ar"/>
        </w:rPr>
        <w:t>落实考核激励。区国资委将把改革典型案例培育纳入改革报表考核，一经采用，按照相应标准进行加分。</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二、加强组织领导</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企业要进一步提高政治站位，压实主体责任，主要负责人严格落实“第一责任人”责任，班子成员强化“一岗双责，细化举措、明确责任、分解任务，建立完善工作机制。区国资委将不定期通报各企业改革报表得分情况，凝聚全区上下深化改革、促进创新浓厚氛围，全力以赴交出改革高分报表。</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both"/>
        <w:textAlignment w:val="auto"/>
        <w:rPr>
          <w:rFonts w:hint="eastAsia" w:ascii="Times New Roman" w:hAnsi="Times New Roman" w:eastAsia="方正黑体_GBK" w:cs="方正黑体_GBK"/>
          <w:color w:val="auto"/>
          <w:kern w:val="0"/>
          <w:sz w:val="32"/>
          <w:szCs w:val="32"/>
          <w:u w:val="none"/>
          <w:lang w:val="en-US" w:eastAsia="zh-CN" w:bidi="ar"/>
        </w:rPr>
      </w:pPr>
    </w:p>
    <w:p>
      <w:pPr>
        <w:pStyle w:val="4"/>
        <w:keepNext w:val="0"/>
        <w:keepLines w:val="0"/>
        <w:pageBreakBefore w:val="0"/>
        <w:widowControl w:val="0"/>
        <w:kinsoku/>
        <w:wordWrap/>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lang w:val="en-US" w:eastAsia="zh-CN"/>
        </w:rPr>
        <w:t>附件：</w:t>
      </w:r>
      <w:r>
        <w:rPr>
          <w:rFonts w:hint="eastAsia" w:ascii="Times New Roman" w:hAnsi="Times New Roman" w:eastAsia="方正仿宋_GBK" w:cs="Times New Roman"/>
          <w:kern w:val="2"/>
          <w:sz w:val="32"/>
          <w:szCs w:val="32"/>
          <w:lang w:val="en-US" w:eastAsia="zh-CN" w:bidi="ar-SA"/>
        </w:rPr>
        <w:t>1.</w:t>
      </w:r>
      <w:r>
        <w:rPr>
          <w:rFonts w:hint="eastAsia"/>
          <w:lang w:val="en-US" w:eastAsia="zh-CN"/>
        </w:rPr>
        <w:t>区国资委改革报表指标评分细则</w:t>
      </w:r>
    </w:p>
    <w:p>
      <w:pPr>
        <w:pStyle w:val="4"/>
        <w:keepNext w:val="0"/>
        <w:keepLines w:val="0"/>
        <w:pageBreakBefore w:val="0"/>
        <w:widowControl w:val="0"/>
        <w:kinsoku/>
        <w:wordWrap/>
        <w:topLinePunct w:val="0"/>
        <w:autoSpaceDE/>
        <w:autoSpaceDN/>
        <w:bidi w:val="0"/>
        <w:adjustRightInd/>
        <w:snapToGrid/>
        <w:spacing w:line="600" w:lineRule="exact"/>
        <w:ind w:left="0" w:leftChars="0" w:firstLine="1600" w:firstLineChars="500"/>
        <w:textAlignment w:val="auto"/>
        <w:rPr>
          <w:rFonts w:hint="eastAsia"/>
          <w:lang w:val="en-US" w:eastAsia="zh-CN"/>
        </w:rPr>
      </w:pPr>
      <w:r>
        <w:rPr>
          <w:rFonts w:hint="eastAsia" w:ascii="Times New Roman" w:hAnsi="Times New Roman" w:eastAsia="方正仿宋_GBK" w:cs="Times New Roman"/>
          <w:kern w:val="2"/>
          <w:sz w:val="32"/>
          <w:szCs w:val="32"/>
          <w:lang w:val="en-US" w:eastAsia="zh-CN" w:bidi="ar-SA"/>
        </w:rPr>
        <w:t>2.</w:t>
      </w:r>
      <w:r>
        <w:rPr>
          <w:rFonts w:hint="eastAsia"/>
          <w:lang w:val="en-US" w:eastAsia="zh-CN"/>
        </w:rPr>
        <w:t>改革典型案例申报模板</w:t>
      </w:r>
    </w:p>
    <w:p>
      <w:pPr>
        <w:pStyle w:val="4"/>
        <w:keepNext w:val="0"/>
        <w:keepLines w:val="0"/>
        <w:pageBreakBefore w:val="0"/>
        <w:kinsoku/>
        <w:wordWrap/>
        <w:topLinePunct w:val="0"/>
        <w:autoSpaceDE/>
        <w:autoSpaceDN/>
        <w:bidi w:val="0"/>
        <w:adjustRightInd/>
        <w:snapToGrid/>
        <w:spacing w:line="600" w:lineRule="exact"/>
        <w:ind w:left="0" w:leftChars="0" w:firstLine="0" w:firstLineChars="0"/>
        <w:textAlignment w:val="auto"/>
        <w:rPr>
          <w:rFonts w:hint="default"/>
          <w:lang w:val="en-US" w:eastAsia="zh-CN"/>
        </w:rPr>
      </w:pPr>
    </w:p>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401" w:rightChars="191" w:firstLine="2880" w:firstLineChars="900"/>
        <w:jc w:val="both"/>
        <w:textAlignment w:val="auto"/>
        <w:outlineLvl w:val="9"/>
        <w:rPr>
          <w:rFonts w:hint="default" w:ascii="Times New Roman" w:hAnsi="Times New Roman" w:eastAsia="方正仿宋_GBK" w:cs="Times New Roman"/>
          <w:b w:val="0"/>
          <w:bCs w:val="0"/>
          <w:color w:val="auto"/>
          <w:w w:val="100"/>
          <w:sz w:val="32"/>
          <w:szCs w:val="32"/>
        </w:rPr>
      </w:pPr>
      <w:r>
        <w:rPr>
          <w:rFonts w:hint="default" w:ascii="Times New Roman" w:hAnsi="Times New Roman" w:eastAsia="方正仿宋_GBK" w:cs="Times New Roman"/>
          <w:b w:val="0"/>
          <w:bCs w:val="0"/>
          <w:color w:val="auto"/>
          <w:w w:val="100"/>
          <w:sz w:val="32"/>
          <w:szCs w:val="32"/>
        </w:rPr>
        <w:t>重庆市万州区国有资产监督管理委员会</w:t>
      </w:r>
      <w:bookmarkStart w:id="1" w:name="_GoBack"/>
      <w:bookmarkEnd w:id="1"/>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auto"/>
          <w:w w:val="100"/>
          <w:sz w:val="32"/>
          <w:szCs w:val="32"/>
        </w:rPr>
      </w:pPr>
      <w:r>
        <w:rPr>
          <w:rFonts w:hint="default" w:ascii="Times New Roman" w:hAnsi="Times New Roman" w:eastAsia="方正仿宋_GBK" w:cs="Times New Roman"/>
          <w:b w:val="0"/>
          <w:bCs w:val="0"/>
          <w:color w:val="auto"/>
          <w:w w:val="100"/>
          <w:sz w:val="32"/>
          <w:szCs w:val="32"/>
        </w:rPr>
        <w:t xml:space="preserve">                     </w:t>
      </w:r>
      <w:r>
        <w:rPr>
          <w:rFonts w:hint="eastAsia" w:ascii="Times New Roman" w:hAnsi="Times New Roman" w:cs="Times New Roman"/>
          <w:b w:val="0"/>
          <w:bCs w:val="0"/>
          <w:color w:val="auto"/>
          <w:w w:val="100"/>
          <w:sz w:val="32"/>
          <w:szCs w:val="32"/>
          <w:lang w:val="en-US" w:eastAsia="zh-CN"/>
        </w:rPr>
        <w:t xml:space="preserve">  </w:t>
      </w:r>
      <w:r>
        <w:rPr>
          <w:rFonts w:hint="default" w:ascii="Times New Roman" w:hAnsi="Times New Roman" w:eastAsia="方正仿宋_GBK" w:cs="Times New Roman"/>
          <w:b w:val="0"/>
          <w:bCs w:val="0"/>
          <w:color w:val="auto"/>
          <w:w w:val="100"/>
          <w:sz w:val="32"/>
          <w:szCs w:val="32"/>
        </w:rPr>
        <w:t xml:space="preserve">  </w:t>
      </w:r>
      <w:r>
        <w:rPr>
          <w:rFonts w:hint="default" w:ascii="Times New Roman" w:hAnsi="Times New Roman" w:eastAsia="方正仿宋_GBK" w:cs="Times New Roman"/>
          <w:b w:val="0"/>
          <w:bCs w:val="0"/>
          <w:color w:val="auto"/>
          <w:w w:val="100"/>
          <w:sz w:val="32"/>
          <w:szCs w:val="32"/>
          <w:lang w:val="en-US" w:eastAsia="zh-CN"/>
        </w:rPr>
        <w:t xml:space="preserve">   </w:t>
      </w:r>
      <w:r>
        <w:rPr>
          <w:rFonts w:hint="default" w:ascii="Times New Roman" w:hAnsi="Times New Roman" w:eastAsia="方正仿宋_GBK" w:cs="Times New Roman"/>
          <w:b w:val="0"/>
          <w:bCs w:val="0"/>
          <w:color w:val="auto"/>
          <w:w w:val="100"/>
          <w:sz w:val="32"/>
          <w:szCs w:val="32"/>
        </w:rPr>
        <w:t>20</w:t>
      </w:r>
      <w:r>
        <w:rPr>
          <w:rFonts w:hint="default" w:ascii="Times New Roman" w:hAnsi="Times New Roman" w:eastAsia="方正仿宋_GBK" w:cs="Times New Roman"/>
          <w:b w:val="0"/>
          <w:bCs w:val="0"/>
          <w:color w:val="auto"/>
          <w:w w:val="100"/>
          <w:sz w:val="32"/>
          <w:szCs w:val="32"/>
          <w:lang w:val="en-US" w:eastAsia="zh-CN"/>
        </w:rPr>
        <w:t>2</w:t>
      </w:r>
      <w:r>
        <w:rPr>
          <w:rFonts w:hint="eastAsia" w:ascii="Times New Roman" w:hAnsi="Times New Roman" w:cs="Times New Roman"/>
          <w:b w:val="0"/>
          <w:bCs w:val="0"/>
          <w:color w:val="auto"/>
          <w:w w:val="100"/>
          <w:sz w:val="32"/>
          <w:szCs w:val="32"/>
          <w:lang w:val="en-US" w:eastAsia="zh-CN"/>
        </w:rPr>
        <w:t>3</w:t>
      </w:r>
      <w:r>
        <w:rPr>
          <w:rFonts w:hint="default" w:ascii="Times New Roman" w:hAnsi="Times New Roman" w:eastAsia="方正仿宋_GBK" w:cs="Times New Roman"/>
          <w:b w:val="0"/>
          <w:bCs w:val="0"/>
          <w:color w:val="auto"/>
          <w:w w:val="100"/>
          <w:sz w:val="32"/>
          <w:szCs w:val="32"/>
        </w:rPr>
        <w:t>年</w:t>
      </w:r>
      <w:r>
        <w:rPr>
          <w:rFonts w:hint="eastAsia" w:ascii="Times New Roman" w:hAnsi="Times New Roman" w:cs="Times New Roman"/>
          <w:b w:val="0"/>
          <w:bCs w:val="0"/>
          <w:color w:val="auto"/>
          <w:w w:val="100"/>
          <w:sz w:val="32"/>
          <w:szCs w:val="32"/>
          <w:lang w:val="en-US" w:eastAsia="zh-CN"/>
        </w:rPr>
        <w:t>9</w:t>
      </w:r>
      <w:r>
        <w:rPr>
          <w:rFonts w:hint="default" w:ascii="Times New Roman" w:hAnsi="Times New Roman" w:eastAsia="方正仿宋_GBK" w:cs="Times New Roman"/>
          <w:b w:val="0"/>
          <w:bCs w:val="0"/>
          <w:color w:val="auto"/>
          <w:w w:val="100"/>
          <w:sz w:val="32"/>
          <w:szCs w:val="32"/>
        </w:rPr>
        <w:t>月</w:t>
      </w:r>
      <w:r>
        <w:rPr>
          <w:rFonts w:hint="eastAsia" w:ascii="Times New Roman" w:hAnsi="Times New Roman" w:cs="Times New Roman"/>
          <w:b w:val="0"/>
          <w:bCs w:val="0"/>
          <w:color w:val="auto"/>
          <w:w w:val="100"/>
          <w:sz w:val="32"/>
          <w:szCs w:val="32"/>
          <w:lang w:val="en-US" w:eastAsia="zh-CN"/>
        </w:rPr>
        <w:t>4</w:t>
      </w:r>
      <w:r>
        <w:rPr>
          <w:rFonts w:hint="default" w:ascii="Times New Roman" w:hAnsi="Times New Roman" w:eastAsia="方正仿宋_GBK" w:cs="Times New Roman"/>
          <w:b w:val="0"/>
          <w:bCs w:val="0"/>
          <w:color w:val="auto"/>
          <w:w w:val="100"/>
          <w:sz w:val="32"/>
          <w:szCs w:val="32"/>
        </w:rPr>
        <w:t>日</w:t>
      </w:r>
    </w:p>
    <w:p>
      <w:pPr>
        <w:pStyle w:val="2"/>
        <w:rPr>
          <w:rFonts w:hint="eastAsia"/>
          <w:lang w:val="en-US" w:eastAsia="zh-CN"/>
        </w:rPr>
      </w:pPr>
    </w:p>
    <w:p>
      <w:pPr>
        <w:rPr>
          <w:rFonts w:hint="eastAsia" w:ascii="Times New Roman" w:hAnsi="Times New Roman" w:eastAsia="方正黑体_GBK" w:cs="方正黑体_GBK"/>
          <w:color w:val="auto"/>
          <w:kern w:val="0"/>
          <w:sz w:val="32"/>
          <w:szCs w:val="32"/>
          <w:u w:val="none"/>
          <w:lang w:val="en-US" w:eastAsia="zh-CN" w:bidi="ar"/>
        </w:rPr>
      </w:pPr>
    </w:p>
    <w:p>
      <w:pPr>
        <w:keepNext w:val="0"/>
        <w:keepLines w:val="0"/>
        <w:widowControl/>
        <w:suppressLineNumbers w:val="0"/>
        <w:ind w:firstLine="620" w:firstLineChars="200"/>
        <w:jc w:val="left"/>
      </w:pP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rPr>
          <w:rFonts w:hint="eastAsia" w:ascii="Times New Roman" w:hAnsi="Times New Roman" w:eastAsia="方正黑体_GBK" w:cs="方正黑体_GBK"/>
          <w:color w:val="auto"/>
          <w:kern w:val="0"/>
          <w:sz w:val="32"/>
          <w:szCs w:val="32"/>
          <w:u w:val="none"/>
          <w:lang w:val="en-US" w:eastAsia="zh-CN" w:bidi="ar"/>
        </w:rPr>
      </w:pPr>
    </w:p>
    <w:p>
      <w:pPr>
        <w:rPr>
          <w:rFonts w:hint="eastAsia" w:ascii="Times New Roman" w:hAnsi="Times New Roman" w:eastAsia="方正黑体_GBK" w:cs="方正黑体_GBK"/>
          <w:color w:val="auto"/>
          <w:kern w:val="0"/>
          <w:sz w:val="32"/>
          <w:szCs w:val="32"/>
          <w:u w:val="none"/>
          <w:lang w:val="en-US" w:eastAsia="zh-CN" w:bidi="ar"/>
        </w:rPr>
      </w:pPr>
      <w:r>
        <w:rPr>
          <w:rFonts w:hint="eastAsia" w:ascii="Times New Roman" w:hAnsi="Times New Roman" w:eastAsia="方正黑体_GBK" w:cs="方正黑体_GBK"/>
          <w:color w:val="auto"/>
          <w:kern w:val="0"/>
          <w:sz w:val="32"/>
          <w:szCs w:val="32"/>
          <w:u w:val="none"/>
          <w:lang w:val="en-US" w:eastAsia="zh-CN" w:bidi="ar"/>
        </w:rPr>
        <w:br w:type="page"/>
      </w:r>
    </w:p>
    <w:p>
      <w:pPr>
        <w:rPr>
          <w:rFonts w:hint="eastAsia" w:ascii="Times New Roman" w:hAnsi="Times New Roman" w:eastAsia="方正黑体_GBK" w:cs="方正黑体_GBK"/>
          <w:color w:val="auto"/>
          <w:kern w:val="0"/>
          <w:sz w:val="32"/>
          <w:szCs w:val="32"/>
          <w:u w:val="none"/>
          <w:lang w:val="en-US" w:eastAsia="zh-CN" w:bidi="ar"/>
        </w:rPr>
      </w:pPr>
      <w:r>
        <w:rPr>
          <w:rFonts w:hint="eastAsia" w:ascii="Times New Roman" w:hAnsi="Times New Roman" w:eastAsia="方正黑体_GBK" w:cs="方正黑体_GBK"/>
          <w:color w:val="auto"/>
          <w:kern w:val="0"/>
          <w:sz w:val="32"/>
          <w:szCs w:val="32"/>
          <w:u w:val="none"/>
          <w:lang w:val="en-US" w:eastAsia="zh-CN" w:bidi="ar"/>
        </w:rPr>
        <w:t>附件1</w:t>
      </w:r>
    </w:p>
    <w:p>
      <w:pPr>
        <w:pStyle w:val="3"/>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区国资委改革报表指标评分细则</w:t>
      </w:r>
    </w:p>
    <w:p>
      <w:pPr>
        <w:rPr>
          <w:rFonts w:hint="eastAsia"/>
          <w:lang w:val="en-US" w:eastAsia="zh-CN"/>
        </w:rPr>
      </w:pPr>
    </w:p>
    <w:tbl>
      <w:tblPr>
        <w:tblStyle w:val="11"/>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4417"/>
        <w:gridCol w:w="175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kern w:val="0"/>
                <w:sz w:val="32"/>
                <w:szCs w:val="32"/>
                <w:u w:val="none"/>
                <w:vertAlign w:val="baseline"/>
                <w:lang w:val="en-US" w:eastAsia="zh-CN" w:bidi="ar"/>
              </w:rPr>
            </w:pPr>
            <w:r>
              <w:rPr>
                <w:rFonts w:hint="eastAsia" w:ascii="Times New Roman" w:hAnsi="Times New Roman" w:eastAsia="方正黑体_GBK" w:cs="方正黑体_GBK"/>
                <w:color w:val="auto"/>
                <w:kern w:val="0"/>
                <w:sz w:val="32"/>
                <w:szCs w:val="32"/>
                <w:u w:val="none"/>
                <w:vertAlign w:val="baseline"/>
                <w:lang w:val="en-US" w:eastAsia="zh-CN" w:bidi="ar"/>
              </w:rPr>
              <w:t>项目</w:t>
            </w:r>
          </w:p>
        </w:tc>
        <w:tc>
          <w:tcPr>
            <w:tcW w:w="4417" w:type="dxa"/>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kern w:val="0"/>
                <w:sz w:val="32"/>
                <w:szCs w:val="32"/>
                <w:u w:val="none"/>
                <w:vertAlign w:val="baseline"/>
                <w:lang w:val="en-US" w:eastAsia="zh-CN" w:bidi="ar"/>
              </w:rPr>
            </w:pPr>
            <w:r>
              <w:rPr>
                <w:rFonts w:hint="eastAsia" w:ascii="Times New Roman" w:hAnsi="Times New Roman" w:eastAsia="方正黑体_GBK" w:cs="方正黑体_GBK"/>
                <w:color w:val="auto"/>
                <w:kern w:val="0"/>
                <w:sz w:val="32"/>
                <w:szCs w:val="32"/>
                <w:u w:val="none"/>
                <w:vertAlign w:val="baseline"/>
                <w:lang w:val="en-US" w:eastAsia="zh-CN" w:bidi="ar"/>
              </w:rPr>
              <w:t>考评内容</w:t>
            </w:r>
          </w:p>
        </w:tc>
        <w:tc>
          <w:tcPr>
            <w:tcW w:w="1750" w:type="dxa"/>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kern w:val="0"/>
                <w:sz w:val="32"/>
                <w:szCs w:val="32"/>
                <w:u w:val="none"/>
                <w:vertAlign w:val="baseline"/>
                <w:lang w:val="en-US" w:eastAsia="zh-CN" w:bidi="ar"/>
              </w:rPr>
            </w:pPr>
            <w:r>
              <w:rPr>
                <w:rFonts w:hint="eastAsia" w:ascii="Times New Roman" w:hAnsi="Times New Roman" w:eastAsia="方正黑体_GBK" w:cs="方正黑体_GBK"/>
                <w:color w:val="auto"/>
                <w:kern w:val="0"/>
                <w:sz w:val="32"/>
                <w:szCs w:val="32"/>
                <w:u w:val="none"/>
                <w:vertAlign w:val="baseline"/>
                <w:lang w:val="en-US" w:eastAsia="zh-CN" w:bidi="ar"/>
              </w:rPr>
              <w:t>评分标准</w:t>
            </w:r>
          </w:p>
        </w:tc>
        <w:tc>
          <w:tcPr>
            <w:tcW w:w="1033" w:type="dxa"/>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kern w:val="0"/>
                <w:sz w:val="32"/>
                <w:szCs w:val="32"/>
                <w:u w:val="none"/>
                <w:vertAlign w:val="baseline"/>
                <w:lang w:val="en-US" w:eastAsia="zh-CN" w:bidi="ar"/>
              </w:rPr>
            </w:pPr>
            <w:r>
              <w:rPr>
                <w:rFonts w:hint="eastAsia" w:ascii="Times New Roman" w:hAnsi="Times New Roman" w:eastAsia="方正黑体_GBK" w:cs="方正黑体_GBK"/>
                <w:color w:val="auto"/>
                <w:kern w:val="0"/>
                <w:sz w:val="32"/>
                <w:szCs w:val="32"/>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r>
              <w:rPr>
                <w:rFonts w:hint="eastAsia" w:ascii="Times New Roman" w:hAnsi="Times New Roman" w:eastAsia="方正黑体_GBK" w:cs="方正黑体_GBK"/>
                <w:color w:val="auto"/>
                <w:kern w:val="0"/>
                <w:sz w:val="32"/>
                <w:szCs w:val="32"/>
                <w:u w:val="none"/>
                <w:vertAlign w:val="baseline"/>
                <w:lang w:val="en-US" w:eastAsia="zh-CN" w:bidi="ar"/>
              </w:rPr>
              <w:t>改革经验获全国性肯定评价</w:t>
            </w:r>
          </w:p>
        </w:tc>
        <w:tc>
          <w:tcPr>
            <w:tcW w:w="4417" w:type="dxa"/>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auto"/>
                <w:kern w:val="0"/>
                <w:sz w:val="21"/>
                <w:szCs w:val="21"/>
                <w:u w:val="none"/>
                <w:vertAlign w:val="baseline"/>
                <w:lang w:val="en-US" w:eastAsia="zh-CN" w:bidi="ar"/>
              </w:rPr>
            </w:pPr>
            <w:r>
              <w:rPr>
                <w:rFonts w:hint="eastAsia" w:ascii="方正仿宋_GBK" w:hAnsi="方正仿宋_GBK" w:eastAsia="方正仿宋_GBK" w:cs="方正仿宋_GBK"/>
                <w:color w:val="auto"/>
                <w:kern w:val="0"/>
                <w:sz w:val="21"/>
                <w:szCs w:val="21"/>
                <w:u w:val="none"/>
                <w:vertAlign w:val="baseline"/>
                <w:lang w:val="en-US" w:eastAsia="zh-CN" w:bidi="ar"/>
              </w:rPr>
              <w:t>①获党和国家领导人肯定性批示。②在党和国家领导人出席的全国性会议上作经验交流。③获党中央、国务院或中办、国办发文通报表彰。④在党中央、国务院或中办、国办文件中得到肯定性表述。⑤在中央和国家机关各部门、各单位主要领导出席的全国性会议上作经验交流。⑥被中央和国家机关各部门、各单位工作简报刊发。⑦在中央和国家机关各部门、各单位文件中得到肯定性表述。</w:t>
            </w:r>
          </w:p>
        </w:tc>
        <w:tc>
          <w:tcPr>
            <w:tcW w:w="1750" w:type="dxa"/>
            <w:vMerge w:val="restart"/>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auto"/>
                <w:kern w:val="0"/>
                <w:sz w:val="21"/>
                <w:szCs w:val="21"/>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auto"/>
                <w:kern w:val="0"/>
                <w:sz w:val="21"/>
                <w:szCs w:val="21"/>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auto"/>
                <w:kern w:val="0"/>
                <w:sz w:val="21"/>
                <w:szCs w:val="21"/>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auto"/>
                <w:kern w:val="0"/>
                <w:sz w:val="21"/>
                <w:szCs w:val="21"/>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黑体_GBK" w:cs="方正黑体_GBK"/>
                <w:color w:val="auto"/>
                <w:kern w:val="0"/>
                <w:sz w:val="21"/>
                <w:szCs w:val="21"/>
                <w:u w:val="none"/>
                <w:vertAlign w:val="baseline"/>
                <w:lang w:val="en-US" w:eastAsia="zh-CN" w:bidi="ar"/>
              </w:rPr>
            </w:pPr>
            <w:r>
              <w:rPr>
                <w:rFonts w:hint="eastAsia" w:ascii="方正仿宋_GBK" w:hAnsi="方正仿宋_GBK" w:eastAsia="方正仿宋_GBK" w:cs="方正仿宋_GBK"/>
                <w:color w:val="auto"/>
                <w:kern w:val="0"/>
                <w:sz w:val="21"/>
                <w:szCs w:val="21"/>
                <w:u w:val="none"/>
                <w:vertAlign w:val="baseline"/>
                <w:lang w:val="en-US" w:eastAsia="zh-CN" w:bidi="ar"/>
              </w:rPr>
              <w:t>每年度争取改革经验做法获得全国性肯定评价和5家中央媒体深度专题报道，按1分/项进行加分。</w:t>
            </w:r>
          </w:p>
        </w:tc>
        <w:tc>
          <w:tcPr>
            <w:tcW w:w="1033" w:type="dxa"/>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r>
              <w:rPr>
                <w:rFonts w:hint="eastAsia" w:ascii="Times New Roman" w:hAnsi="Times New Roman" w:eastAsia="方正黑体_GBK" w:cs="方正黑体_GBK"/>
                <w:color w:val="auto"/>
                <w:kern w:val="0"/>
                <w:sz w:val="32"/>
                <w:szCs w:val="32"/>
                <w:u w:val="none"/>
                <w:vertAlign w:val="baseline"/>
                <w:lang w:val="en-US" w:eastAsia="zh-CN" w:bidi="ar"/>
              </w:rPr>
              <w:t>改革经验被5家中央媒体深度专题报道</w:t>
            </w:r>
          </w:p>
        </w:tc>
        <w:tc>
          <w:tcPr>
            <w:tcW w:w="4417" w:type="dxa"/>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auto"/>
                <w:kern w:val="0"/>
                <w:sz w:val="21"/>
                <w:szCs w:val="21"/>
                <w:u w:val="none"/>
                <w:vertAlign w:val="baseline"/>
                <w:lang w:val="en-US" w:eastAsia="zh-CN" w:bidi="ar"/>
              </w:rPr>
            </w:pPr>
            <w:r>
              <w:rPr>
                <w:rFonts w:hint="eastAsia" w:ascii="方正仿宋_GBK" w:hAnsi="方正仿宋_GBK" w:eastAsia="方正仿宋_GBK" w:cs="方正仿宋_GBK"/>
                <w:color w:val="auto"/>
                <w:kern w:val="0"/>
                <w:sz w:val="21"/>
                <w:szCs w:val="21"/>
                <w:u w:val="none"/>
                <w:vertAlign w:val="baseline"/>
                <w:lang w:val="en-US" w:eastAsia="zh-CN" w:bidi="ar"/>
              </w:rPr>
              <w:t>①《人民日报》《光明日报》《经济日报》单篇报道。②新华社主办、主管的《半月谈》《瞭望》《国内动态清样》《内部参考》《高管信息》等5家纸质期刊单篇刊载。③中央广播电视总台单条播报。</w:t>
            </w:r>
          </w:p>
        </w:tc>
        <w:tc>
          <w:tcPr>
            <w:tcW w:w="1750" w:type="dxa"/>
            <w:vMerge w:val="continue"/>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黑体_GBK" w:cs="方正黑体_GBK"/>
                <w:color w:val="auto"/>
                <w:kern w:val="0"/>
                <w:sz w:val="21"/>
                <w:szCs w:val="21"/>
                <w:u w:val="none"/>
                <w:vertAlign w:val="baseline"/>
                <w:lang w:val="en-US" w:eastAsia="zh-CN" w:bidi="ar"/>
              </w:rPr>
            </w:pPr>
          </w:p>
        </w:tc>
        <w:tc>
          <w:tcPr>
            <w:tcW w:w="1033" w:type="dxa"/>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r>
              <w:rPr>
                <w:rFonts w:hint="eastAsia" w:ascii="Times New Roman" w:hAnsi="Times New Roman" w:eastAsia="方正黑体_GBK" w:cs="方正黑体_GBK"/>
                <w:color w:val="auto"/>
                <w:kern w:val="0"/>
                <w:sz w:val="32"/>
                <w:szCs w:val="32"/>
                <w:u w:val="none"/>
                <w:vertAlign w:val="baseline"/>
                <w:lang w:val="en-US" w:eastAsia="zh-CN" w:bidi="ar"/>
              </w:rPr>
              <w:t>改革经验获全市推广</w:t>
            </w:r>
          </w:p>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tc>
        <w:tc>
          <w:tcPr>
            <w:tcW w:w="4417" w:type="dxa"/>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auto"/>
                <w:kern w:val="0"/>
                <w:sz w:val="21"/>
                <w:szCs w:val="21"/>
                <w:u w:val="none"/>
                <w:vertAlign w:val="baseline"/>
                <w:lang w:val="en-US" w:eastAsia="zh-CN" w:bidi="ar"/>
              </w:rPr>
            </w:pPr>
            <w:r>
              <w:rPr>
                <w:rFonts w:hint="eastAsia" w:ascii="方正仿宋_GBK" w:hAnsi="方正仿宋_GBK" w:eastAsia="方正仿宋_GBK" w:cs="方正仿宋_GBK"/>
                <w:color w:val="auto"/>
                <w:kern w:val="0"/>
                <w:sz w:val="21"/>
                <w:szCs w:val="21"/>
                <w:u w:val="none"/>
                <w:vertAlign w:val="baseline"/>
                <w:lang w:val="en-US" w:eastAsia="zh-CN" w:bidi="ar"/>
              </w:rPr>
              <w:t>①获市领导肯定性批示（本单位主要领导是市领导的情况除外）。②在有市委或市政府主要领导出席的全市性会议上作经验交流。③在本区县召开有市领导参加的全市性改革经验现场推广会。④获市委、市政府（含市委办、市政府办）文件点名推广。⑤改革经验被列入市委“最佳实践”案例。⑥在本区县召开有市级部门主要负责人参加的全市性改革经验现场推广会。⑦获市级部门文件点名推广。⑧获市委改革办工作简报刊载推广。</w:t>
            </w:r>
          </w:p>
        </w:tc>
        <w:tc>
          <w:tcPr>
            <w:tcW w:w="1750" w:type="dxa"/>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黑体_GBK" w:cs="方正黑体_GBK"/>
                <w:color w:val="auto"/>
                <w:kern w:val="0"/>
                <w:sz w:val="21"/>
                <w:szCs w:val="21"/>
                <w:u w:val="none"/>
                <w:vertAlign w:val="baseline"/>
                <w:lang w:val="en-US" w:eastAsia="zh-CN" w:bidi="ar"/>
              </w:rPr>
            </w:pPr>
            <w:r>
              <w:rPr>
                <w:rFonts w:hint="eastAsia" w:ascii="方正仿宋_GBK" w:hAnsi="方正仿宋_GBK" w:eastAsia="方正仿宋_GBK" w:cs="方正仿宋_GBK"/>
                <w:color w:val="auto"/>
                <w:kern w:val="0"/>
                <w:sz w:val="21"/>
                <w:szCs w:val="21"/>
                <w:u w:val="none"/>
                <w:vertAlign w:val="baseline"/>
                <w:lang w:val="en-US" w:eastAsia="zh-CN" w:bidi="ar"/>
              </w:rPr>
              <w:t>每年度至少获得市级层面以上肯定1 项，未完成年度目标的，按1分/项进行扣分；超过年度目标部分的，按0.5分/项进行加分。</w:t>
            </w:r>
          </w:p>
        </w:tc>
        <w:tc>
          <w:tcPr>
            <w:tcW w:w="1033" w:type="dxa"/>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6" w:type="dxa"/>
            <w:gridSpan w:val="4"/>
          </w:tcPr>
          <w:p>
            <w:pPr>
              <w:keepNext w:val="0"/>
              <w:keepLines w:val="0"/>
              <w:pageBreakBefore w:val="0"/>
              <w:widowControl w:val="0"/>
              <w:suppressLineNumbers w:val="0"/>
              <w:tabs>
                <w:tab w:val="left" w:pos="1328"/>
              </w:tabs>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黑体_GBK" w:cs="方正黑体_GBK"/>
                <w:color w:val="auto"/>
                <w:kern w:val="0"/>
                <w:sz w:val="32"/>
                <w:szCs w:val="32"/>
                <w:u w:val="none"/>
                <w:vertAlign w:val="baseline"/>
                <w:lang w:val="en-US" w:eastAsia="zh-CN" w:bidi="ar"/>
              </w:rPr>
            </w:pPr>
            <w:r>
              <w:rPr>
                <w:rFonts w:hint="eastAsia" w:ascii="方正仿宋_GBK" w:hAnsi="方正仿宋_GBK" w:eastAsia="方正仿宋_GBK" w:cs="方正仿宋_GBK"/>
                <w:color w:val="auto"/>
                <w:kern w:val="0"/>
                <w:sz w:val="24"/>
                <w:szCs w:val="24"/>
                <w:u w:val="none"/>
                <w:vertAlign w:val="baseline"/>
                <w:lang w:val="en-US" w:eastAsia="zh-CN" w:bidi="ar"/>
              </w:rPr>
              <w:t>注：1.获得新闻报道或文章刊载的发布日期为2023年皆有效；2.区国资委将按照区委改革办要求对评分细则进行实时调整。</w:t>
            </w:r>
          </w:p>
        </w:tc>
      </w:tr>
    </w:tbl>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both"/>
        <w:textAlignment w:val="auto"/>
        <w:rPr>
          <w:rFonts w:hint="default" w:ascii="Times New Roman" w:hAnsi="Times New Roman" w:eastAsia="方正黑体_GBK" w:cs="方正黑体_GBK"/>
          <w:color w:val="auto"/>
          <w:kern w:val="0"/>
          <w:sz w:val="32"/>
          <w:szCs w:val="32"/>
          <w:u w:val="none"/>
          <w:lang w:val="en-US" w:eastAsia="zh-CN" w:bidi="ar"/>
        </w:rPr>
      </w:pPr>
      <w:r>
        <w:rPr>
          <w:rFonts w:hint="eastAsia" w:ascii="Times New Roman" w:hAnsi="Times New Roman" w:eastAsia="方正黑体_GBK" w:cs="方正黑体_GBK"/>
          <w:color w:val="auto"/>
          <w:kern w:val="0"/>
          <w:sz w:val="32"/>
          <w:szCs w:val="32"/>
          <w:u w:val="none"/>
          <w:lang w:val="en-US" w:eastAsia="zh-CN" w:bidi="ar"/>
        </w:rPr>
        <w:t>附件2</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jc w:val="center"/>
        <w:textAlignment w:val="auto"/>
        <w:rPr>
          <w:rFonts w:hint="eastAsia" w:ascii="Times New Roman" w:hAnsi="Times New Roman" w:eastAsia="方正小标宋_GBK" w:cs="方正小标宋_GBK"/>
          <w:b w:val="0"/>
          <w:bCs/>
          <w:color w:val="auto"/>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kern w:val="0"/>
          <w:sz w:val="44"/>
          <w:szCs w:val="44"/>
        </w:rPr>
      </w:pPr>
      <w:r>
        <w:rPr>
          <w:rFonts w:hint="eastAsia" w:ascii="Times New Roman" w:hAnsi="Times New Roman" w:eastAsia="方正小标宋_GBK" w:cs="方正小标宋_GBK"/>
          <w:b w:val="0"/>
          <w:bCs/>
          <w:color w:val="000000"/>
          <w:kern w:val="0"/>
          <w:sz w:val="44"/>
          <w:szCs w:val="44"/>
          <w:lang w:val="en-US" w:eastAsia="zh-CN" w:bidi="ar"/>
        </w:rPr>
        <w:t>改革典型案例申报模板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楷体_GBK" w:cs="方正楷体_GBK"/>
          <w:b w:val="0"/>
          <w:bCs/>
          <w:kern w:val="0"/>
          <w:sz w:val="32"/>
          <w:szCs w:val="32"/>
        </w:rPr>
      </w:pPr>
      <w:r>
        <w:rPr>
          <w:rFonts w:hint="eastAsia" w:ascii="Times New Roman" w:hAnsi="Times New Roman" w:eastAsia="方正楷体_GBK" w:cs="方正楷体_GBK"/>
          <w:b w:val="0"/>
          <w:bCs/>
          <w:color w:val="000000"/>
          <w:kern w:val="0"/>
          <w:sz w:val="32"/>
          <w:szCs w:val="32"/>
        </w:rPr>
        <w:t>××××</w:t>
      </w:r>
      <w:r>
        <w:rPr>
          <w:rFonts w:hint="eastAsia" w:ascii="Times New Roman" w:hAnsi="Times New Roman" w:eastAsia="方正楷体_GBK" w:cs="方正楷体_GBK"/>
          <w:b w:val="0"/>
          <w:bCs/>
          <w:color w:val="000000"/>
          <w:kern w:val="0"/>
          <w:sz w:val="32"/>
          <w:szCs w:val="32"/>
          <w:lang w:val="en-US" w:eastAsia="zh-CN" w:bidi="ar"/>
        </w:rPr>
        <w:t xml:space="preserve"> （改革案例名称）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黑体_GBK" w:cs="方正黑体_GBK"/>
          <w:b w:val="0"/>
          <w:bCs/>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firstLine="640"/>
        <w:jc w:val="both"/>
        <w:textAlignment w:val="auto"/>
        <w:rPr>
          <w:rFonts w:hint="eastAsia" w:ascii="Times New Roman" w:hAnsi="Times New Roman" w:eastAsia="方正黑体_GBK" w:cs="方正黑体_GBK"/>
          <w:b w:val="0"/>
          <w:bCs/>
          <w:kern w:val="0"/>
          <w:sz w:val="32"/>
          <w:szCs w:val="32"/>
          <w:lang w:val="en-US" w:eastAsia="zh-CN" w:bidi="ar"/>
        </w:rPr>
      </w:pPr>
      <w:r>
        <w:rPr>
          <w:rFonts w:hint="eastAsia" w:ascii="Times New Roman" w:hAnsi="Times New Roman" w:eastAsia="方正黑体_GBK" w:cs="方正黑体_GBK"/>
          <w:b w:val="0"/>
          <w:bCs/>
          <w:color w:val="000000"/>
          <w:kern w:val="0"/>
          <w:sz w:val="32"/>
          <w:szCs w:val="32"/>
          <w:lang w:val="en-US" w:eastAsia="zh-CN" w:bidi="ar"/>
        </w:rPr>
        <w:t>一、改革前的问题</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firstLine="640"/>
        <w:jc w:val="both"/>
        <w:textAlignment w:val="auto"/>
        <w:rPr>
          <w:rFonts w:hint="eastAsia" w:ascii="Times New Roman" w:hAnsi="Times New Roman" w:eastAsia="方正仿宋_GBK" w:cs="方正仿宋_GBK"/>
          <w:b w:val="0"/>
          <w:bCs/>
          <w:color w:val="000000"/>
          <w:kern w:val="0"/>
          <w:sz w:val="32"/>
          <w:szCs w:val="32"/>
          <w:lang w:val="en-US" w:eastAsia="zh-CN" w:bidi="ar"/>
        </w:rPr>
      </w:pPr>
      <w:r>
        <w:rPr>
          <w:rFonts w:hint="eastAsia" w:ascii="Times New Roman" w:hAnsi="Times New Roman" w:eastAsia="方正仿宋_GBK" w:cs="方正仿宋_GBK"/>
          <w:b w:val="0"/>
          <w:bCs/>
          <w:color w:val="000000"/>
          <w:kern w:val="0"/>
          <w:sz w:val="32"/>
          <w:szCs w:val="32"/>
          <w:lang w:val="en-US" w:eastAsia="zh-CN" w:bidi="ar"/>
        </w:rPr>
        <w:t>一是</w:t>
      </w:r>
      <w:r>
        <w:rPr>
          <w:rFonts w:hint="eastAsia" w:ascii="Times New Roman" w:hAnsi="Times New Roman" w:eastAsia="方正仿宋_GBK" w:cs="方正仿宋_GBK"/>
          <w:color w:val="auto"/>
          <w:kern w:val="0"/>
          <w:sz w:val="32"/>
          <w:szCs w:val="32"/>
          <w:u w:val="none"/>
          <w:lang w:val="en-US" w:eastAsia="zh-CN" w:bidi="ar"/>
        </w:rPr>
        <w:t>XX</w:t>
      </w:r>
      <w:r>
        <w:rPr>
          <w:rFonts w:hint="default" w:ascii="Times New Roman" w:hAnsi="Times New Roman" w:eastAsia="方正仿宋_GBK" w:cs="Times New Roman"/>
          <w:b w:val="0"/>
          <w:bCs/>
          <w:color w:val="000000"/>
          <w:kern w:val="0"/>
          <w:sz w:val="32"/>
          <w:szCs w:val="32"/>
          <w:lang w:val="en-US" w:eastAsia="zh-CN" w:bidi="ar"/>
        </w:rPr>
        <w:t>；二是</w:t>
      </w:r>
      <w:r>
        <w:rPr>
          <w:rFonts w:hint="eastAsia" w:ascii="Times New Roman" w:hAnsi="Times New Roman" w:eastAsia="方正仿宋_GBK" w:cs="方正仿宋_GBK"/>
          <w:color w:val="auto"/>
          <w:kern w:val="0"/>
          <w:sz w:val="32"/>
          <w:szCs w:val="32"/>
          <w:u w:val="none"/>
          <w:lang w:val="en-US" w:eastAsia="zh-CN" w:bidi="ar"/>
        </w:rPr>
        <w:t>XX</w:t>
      </w:r>
      <w:r>
        <w:rPr>
          <w:rFonts w:hint="default" w:ascii="Times New Roman" w:hAnsi="Times New Roman" w:eastAsia="方正仿宋_GBK" w:cs="Times New Roman"/>
          <w:color w:val="auto"/>
          <w:kern w:val="0"/>
          <w:sz w:val="32"/>
          <w:szCs w:val="32"/>
          <w:u w:val="none"/>
          <w:lang w:val="en-US" w:eastAsia="zh-CN" w:bidi="ar"/>
        </w:rPr>
        <w:t>；</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篇幅</w:t>
      </w:r>
      <w:r>
        <w:rPr>
          <w:rFonts w:hint="eastAsia" w:ascii="Times New Roman" w:hAnsi="Times New Roman" w:eastAsia="方正仿宋_GBK" w:cs="方正仿宋_GBK"/>
          <w:b w:val="0"/>
          <w:bCs/>
          <w:color w:val="000000"/>
          <w:kern w:val="0"/>
          <w:sz w:val="32"/>
          <w:szCs w:val="32"/>
          <w:lang w:val="en-US" w:eastAsia="zh-CN" w:bidi="ar"/>
        </w:rPr>
        <w:t>500</w:t>
      </w:r>
      <w:r>
        <w:rPr>
          <w:rFonts w:hint="default" w:ascii="Times New Roman" w:hAnsi="Times New Roman" w:eastAsia="方正仿宋_GBK" w:cs="方正仿宋_GBK"/>
          <w:b w:val="0"/>
          <w:bCs/>
          <w:color w:val="000000"/>
          <w:kern w:val="0"/>
          <w:sz w:val="32"/>
          <w:szCs w:val="32"/>
          <w:lang w:val="en-US" w:eastAsia="zh-CN" w:bidi="ar"/>
        </w:rPr>
        <w:t>字左右</w:t>
      </w:r>
      <w:r>
        <w:rPr>
          <w:rFonts w:hint="eastAsia" w:ascii="Times New Roman" w:hAnsi="Times New Roman" w:eastAsia="方正仿宋_GBK" w:cs="方正仿宋_GBK"/>
          <w:b w:val="0"/>
          <w:bCs/>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firstLine="640"/>
        <w:jc w:val="both"/>
        <w:textAlignment w:val="auto"/>
        <w:rPr>
          <w:rFonts w:hint="eastAsia" w:ascii="Times New Roman" w:hAnsi="Times New Roman" w:eastAsia="方正黑体_GBK" w:cs="方正黑体_GBK"/>
          <w:b w:val="0"/>
          <w:bCs/>
          <w:color w:val="000000"/>
          <w:kern w:val="0"/>
          <w:sz w:val="32"/>
          <w:szCs w:val="32"/>
          <w:lang w:val="en-US" w:eastAsia="zh-CN" w:bidi="ar"/>
        </w:rPr>
      </w:pPr>
      <w:r>
        <w:rPr>
          <w:rFonts w:hint="default" w:ascii="Times New Roman" w:hAnsi="Times New Roman" w:eastAsia="方正黑体_GBK" w:cs="方正黑体_GBK"/>
          <w:b w:val="0"/>
          <w:bCs/>
          <w:color w:val="000000"/>
          <w:kern w:val="0"/>
          <w:sz w:val="32"/>
          <w:szCs w:val="32"/>
          <w:lang w:val="en-US" w:eastAsia="zh-CN" w:bidi="ar"/>
        </w:rPr>
        <w:t>二、改革举措</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firstLine="640"/>
        <w:jc w:val="both"/>
        <w:textAlignment w:val="auto"/>
        <w:rPr>
          <w:rFonts w:hint="eastAsia" w:ascii="Times New Roman" w:hAnsi="Times New Roman" w:eastAsia="方正仿宋_GBK" w:cs="方正仿宋_GBK"/>
          <w:b w:val="0"/>
          <w:bCs/>
          <w:color w:val="000000"/>
          <w:kern w:val="0"/>
          <w:sz w:val="32"/>
          <w:szCs w:val="32"/>
          <w:lang w:val="en-US" w:eastAsia="zh-CN" w:bidi="ar"/>
        </w:rPr>
      </w:pPr>
      <w:r>
        <w:rPr>
          <w:rFonts w:hint="default" w:ascii="Times New Roman" w:hAnsi="Times New Roman" w:eastAsia="方正仿宋_GBK" w:cs="方正仿宋_GBK"/>
          <w:b w:val="0"/>
          <w:bCs/>
          <w:color w:val="000000"/>
          <w:kern w:val="0"/>
          <w:sz w:val="32"/>
          <w:szCs w:val="32"/>
          <w:lang w:val="en-US" w:eastAsia="zh-CN" w:bidi="ar"/>
        </w:rPr>
        <w:t>一是</w:t>
      </w:r>
      <w:r>
        <w:rPr>
          <w:rFonts w:hint="eastAsia" w:ascii="Times New Roman" w:hAnsi="Times New Roman" w:eastAsia="方正仿宋_GBK" w:cs="方正仿宋_GBK"/>
          <w:color w:val="auto"/>
          <w:kern w:val="0"/>
          <w:sz w:val="32"/>
          <w:szCs w:val="32"/>
          <w:u w:val="none"/>
          <w:lang w:val="en-US" w:eastAsia="zh-CN" w:bidi="ar"/>
        </w:rPr>
        <w:t>XX</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二是</w:t>
      </w:r>
      <w:r>
        <w:rPr>
          <w:rFonts w:hint="eastAsia" w:ascii="Times New Roman" w:hAnsi="Times New Roman" w:eastAsia="方正仿宋_GBK" w:cs="方正仿宋_GBK"/>
          <w:color w:val="auto"/>
          <w:kern w:val="0"/>
          <w:sz w:val="32"/>
          <w:szCs w:val="32"/>
          <w:u w:val="none"/>
          <w:lang w:val="en-US" w:eastAsia="zh-CN" w:bidi="ar"/>
        </w:rPr>
        <w:t>XX</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篇幅</w:t>
      </w:r>
      <w:r>
        <w:rPr>
          <w:rFonts w:hint="eastAsia" w:ascii="Times New Roman" w:hAnsi="Times New Roman" w:eastAsia="方正仿宋_GBK" w:cs="方正仿宋_GBK"/>
          <w:b w:val="0"/>
          <w:bCs/>
          <w:color w:val="000000"/>
          <w:kern w:val="0"/>
          <w:sz w:val="32"/>
          <w:szCs w:val="32"/>
          <w:lang w:val="en-US" w:eastAsia="zh-CN" w:bidi="ar"/>
        </w:rPr>
        <w:t>1000</w:t>
      </w:r>
      <w:r>
        <w:rPr>
          <w:rFonts w:hint="default" w:ascii="Times New Roman" w:hAnsi="Times New Roman" w:eastAsia="方正仿宋_GBK" w:cs="方正仿宋_GBK"/>
          <w:b w:val="0"/>
          <w:bCs/>
          <w:color w:val="000000"/>
          <w:kern w:val="0"/>
          <w:sz w:val="32"/>
          <w:szCs w:val="32"/>
          <w:lang w:val="en-US" w:eastAsia="zh-CN" w:bidi="ar"/>
        </w:rPr>
        <w:t>字左右</w:t>
      </w:r>
      <w:r>
        <w:rPr>
          <w:rFonts w:hint="eastAsia" w:ascii="Times New Roman" w:hAnsi="Times New Roman" w:eastAsia="方正仿宋_GBK" w:cs="方正仿宋_GBK"/>
          <w:b w:val="0"/>
          <w:bCs/>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firstLine="640"/>
        <w:jc w:val="both"/>
        <w:textAlignment w:val="auto"/>
        <w:rPr>
          <w:rFonts w:hint="default" w:ascii="Times New Roman" w:hAnsi="Times New Roman" w:eastAsia="方正黑体_GBK" w:cs="方正黑体_GBK"/>
          <w:b w:val="0"/>
          <w:bCs/>
          <w:color w:val="000000"/>
          <w:kern w:val="0"/>
          <w:sz w:val="32"/>
          <w:szCs w:val="32"/>
          <w:lang w:val="en-US" w:eastAsia="zh-CN" w:bidi="ar"/>
        </w:rPr>
      </w:pPr>
      <w:r>
        <w:rPr>
          <w:rFonts w:hint="default" w:ascii="Times New Roman" w:hAnsi="Times New Roman" w:eastAsia="方正黑体_GBK" w:cs="方正黑体_GBK"/>
          <w:b w:val="0"/>
          <w:bCs/>
          <w:color w:val="000000"/>
          <w:kern w:val="0"/>
          <w:sz w:val="32"/>
          <w:szCs w:val="32"/>
          <w:lang w:val="en-US" w:eastAsia="zh-CN" w:bidi="ar"/>
        </w:rPr>
        <w:t>三、改革成效</w:t>
      </w:r>
      <w:r>
        <w:rPr>
          <w:rFonts w:hint="eastAsia" w:ascii="Times New Roman" w:hAnsi="Times New Roman" w:eastAsia="方正黑体_GBK" w:cs="方正黑体_GBK"/>
          <w:b w:val="0"/>
          <w:bCs/>
          <w:color w:val="000000"/>
          <w:kern w:val="0"/>
          <w:sz w:val="32"/>
          <w:szCs w:val="32"/>
          <w:lang w:val="en-US" w:eastAsia="zh-CN" w:bidi="ar"/>
        </w:rPr>
        <w:t>（</w:t>
      </w:r>
      <w:r>
        <w:rPr>
          <w:rFonts w:hint="default" w:ascii="Times New Roman" w:hAnsi="Times New Roman" w:eastAsia="方正黑体_GBK" w:cs="方正黑体_GBK"/>
          <w:b w:val="0"/>
          <w:bCs/>
          <w:color w:val="000000"/>
          <w:kern w:val="0"/>
          <w:sz w:val="32"/>
          <w:szCs w:val="32"/>
          <w:lang w:val="en-US" w:eastAsia="zh-CN" w:bidi="ar"/>
        </w:rPr>
        <w:t>成果</w:t>
      </w:r>
      <w:r>
        <w:rPr>
          <w:rFonts w:hint="eastAsia" w:ascii="Times New Roman" w:hAnsi="Times New Roman" w:eastAsia="方正黑体_GBK" w:cs="方正黑体_GBK"/>
          <w:b w:val="0"/>
          <w:bCs/>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firstLine="640"/>
        <w:jc w:val="both"/>
        <w:textAlignment w:val="auto"/>
        <w:rPr>
          <w:rFonts w:hint="eastAsia" w:ascii="Times New Roman" w:hAnsi="Times New Roman" w:eastAsia="方正仿宋_GBK" w:cs="方正仿宋_GBK"/>
          <w:b w:val="0"/>
          <w:bCs/>
          <w:color w:val="000000"/>
          <w:kern w:val="0"/>
          <w:sz w:val="32"/>
          <w:szCs w:val="32"/>
          <w:lang w:val="en-US" w:eastAsia="zh-CN" w:bidi="ar"/>
        </w:rPr>
      </w:pPr>
      <w:r>
        <w:rPr>
          <w:rFonts w:hint="default" w:ascii="Times New Roman" w:hAnsi="Times New Roman" w:eastAsia="方正仿宋_GBK" w:cs="方正仿宋_GBK"/>
          <w:b w:val="0"/>
          <w:bCs/>
          <w:color w:val="000000"/>
          <w:kern w:val="0"/>
          <w:sz w:val="32"/>
          <w:szCs w:val="32"/>
          <w:lang w:val="en-US" w:eastAsia="zh-CN" w:bidi="ar"/>
        </w:rPr>
        <w:t>一是</w:t>
      </w:r>
      <w:r>
        <w:rPr>
          <w:rFonts w:hint="eastAsia" w:ascii="Times New Roman" w:hAnsi="Times New Roman" w:eastAsia="方正仿宋_GBK" w:cs="方正仿宋_GBK"/>
          <w:color w:val="auto"/>
          <w:kern w:val="0"/>
          <w:sz w:val="32"/>
          <w:szCs w:val="32"/>
          <w:u w:val="none"/>
          <w:lang w:val="en-US" w:eastAsia="zh-CN" w:bidi="ar"/>
        </w:rPr>
        <w:t>XX</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二是</w:t>
      </w:r>
      <w:r>
        <w:rPr>
          <w:rFonts w:hint="eastAsia" w:ascii="Times New Roman" w:hAnsi="Times New Roman" w:eastAsia="方正仿宋_GBK" w:cs="方正仿宋_GBK"/>
          <w:color w:val="auto"/>
          <w:kern w:val="0"/>
          <w:sz w:val="32"/>
          <w:szCs w:val="32"/>
          <w:u w:val="none"/>
          <w:lang w:val="en-US" w:eastAsia="zh-CN" w:bidi="ar"/>
        </w:rPr>
        <w:t>XX</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三是</w:t>
      </w:r>
      <w:r>
        <w:rPr>
          <w:rFonts w:hint="eastAsia" w:ascii="Times New Roman" w:hAnsi="Times New Roman" w:eastAsia="方正仿宋_GBK" w:cs="方正仿宋_GBK"/>
          <w:color w:val="auto"/>
          <w:kern w:val="0"/>
          <w:sz w:val="32"/>
          <w:szCs w:val="32"/>
          <w:u w:val="none"/>
          <w:lang w:val="en-US" w:eastAsia="zh-CN" w:bidi="ar"/>
        </w:rPr>
        <w:t>XX</w:t>
      </w:r>
      <w:r>
        <w:rPr>
          <w:rFonts w:hint="eastAsia" w:ascii="Times New Roman" w:hAnsi="Times New Roman" w:eastAsia="方正仿宋_GBK" w:cs="方正仿宋_GBK"/>
          <w:b w:val="0"/>
          <w:bCs/>
          <w:color w:val="000000"/>
          <w:kern w:val="0"/>
          <w:sz w:val="32"/>
          <w:szCs w:val="32"/>
          <w:lang w:val="en-US" w:eastAsia="zh-CN" w:bidi="ar"/>
        </w:rPr>
        <w:t>（1.</w:t>
      </w:r>
      <w:r>
        <w:rPr>
          <w:rFonts w:hint="default" w:ascii="Times New Roman" w:hAnsi="Times New Roman" w:eastAsia="方正仿宋_GBK" w:cs="方正仿宋_GBK"/>
          <w:b w:val="0"/>
          <w:bCs/>
          <w:color w:val="000000"/>
          <w:kern w:val="0"/>
          <w:sz w:val="32"/>
          <w:szCs w:val="32"/>
          <w:lang w:val="en-US" w:eastAsia="zh-CN" w:bidi="ar"/>
        </w:rPr>
        <w:t>陈述针对存在问题</w:t>
      </w:r>
      <w:r>
        <w:rPr>
          <w:rFonts w:hint="eastAsia" w:ascii="Times New Roman" w:hAnsi="Times New Roman" w:eastAsia="方正仿宋_GBK" w:cs="方正仿宋_GBK"/>
          <w:b w:val="0"/>
          <w:bCs/>
          <w:color w:val="000000"/>
          <w:kern w:val="0"/>
          <w:sz w:val="32"/>
          <w:szCs w:val="32"/>
          <w:lang w:val="en-US" w:eastAsia="zh-CN" w:bidi="ar"/>
        </w:rPr>
        <w:t>，经</w:t>
      </w:r>
      <w:r>
        <w:rPr>
          <w:rFonts w:hint="default" w:ascii="Times New Roman" w:hAnsi="Times New Roman" w:eastAsia="方正仿宋_GBK" w:cs="方正仿宋_GBK"/>
          <w:b w:val="0"/>
          <w:bCs/>
          <w:color w:val="000000"/>
          <w:kern w:val="0"/>
          <w:sz w:val="32"/>
          <w:szCs w:val="32"/>
          <w:lang w:val="en-US" w:eastAsia="zh-CN" w:bidi="ar"/>
        </w:rPr>
        <w:t>改革后产生的变化</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重在改革前后有关情况对比分析</w:t>
      </w:r>
      <w:r>
        <w:rPr>
          <w:rFonts w:hint="eastAsia" w:ascii="Times New Roman" w:hAnsi="Times New Roman" w:eastAsia="方正仿宋_GBK" w:cs="方正仿宋_GBK"/>
          <w:b w:val="0"/>
          <w:bCs/>
          <w:color w:val="000000"/>
          <w:kern w:val="0"/>
          <w:sz w:val="32"/>
          <w:szCs w:val="32"/>
          <w:lang w:val="en-US" w:eastAsia="zh-CN" w:bidi="ar"/>
        </w:rPr>
        <w:t>；2.</w:t>
      </w:r>
      <w:r>
        <w:rPr>
          <w:rFonts w:hint="default" w:ascii="Times New Roman" w:hAnsi="Times New Roman" w:eastAsia="方正仿宋_GBK" w:cs="方正仿宋_GBK"/>
          <w:b w:val="0"/>
          <w:bCs/>
          <w:color w:val="000000"/>
          <w:kern w:val="0"/>
          <w:sz w:val="32"/>
          <w:szCs w:val="32"/>
          <w:lang w:val="en-US" w:eastAsia="zh-CN" w:bidi="ar"/>
        </w:rPr>
        <w:t>侧重在体制机制创新、政策文件制定、体系流程再造等方面取得的成果</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同时</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可条目式列举改革工作获领导批示</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会议推广</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媒体报道</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纳入文件</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上级奖励等情况</w:t>
      </w:r>
      <w:r>
        <w:rPr>
          <w:rFonts w:hint="eastAsia" w:ascii="Times New Roman" w:hAnsi="Times New Roman" w:eastAsia="方正仿宋_GBK" w:cs="方正仿宋_GBK"/>
          <w:b w:val="0"/>
          <w:bCs/>
          <w:color w:val="000000"/>
          <w:kern w:val="0"/>
          <w:sz w:val="32"/>
          <w:szCs w:val="32"/>
          <w:lang w:val="en-US" w:eastAsia="zh-CN" w:bidi="ar"/>
        </w:rPr>
        <w:t>。（</w:t>
      </w:r>
      <w:r>
        <w:rPr>
          <w:rFonts w:hint="default" w:ascii="Times New Roman" w:hAnsi="Times New Roman" w:eastAsia="方正仿宋_GBK" w:cs="方正仿宋_GBK"/>
          <w:b w:val="0"/>
          <w:bCs/>
          <w:color w:val="000000"/>
          <w:kern w:val="0"/>
          <w:sz w:val="32"/>
          <w:szCs w:val="32"/>
          <w:lang w:val="en-US" w:eastAsia="zh-CN" w:bidi="ar"/>
        </w:rPr>
        <w:t>篇幅</w:t>
      </w:r>
      <w:r>
        <w:rPr>
          <w:rFonts w:hint="eastAsia" w:ascii="Times New Roman" w:hAnsi="Times New Roman" w:eastAsia="方正仿宋_GBK" w:cs="方正仿宋_GBK"/>
          <w:b w:val="0"/>
          <w:bCs/>
          <w:color w:val="000000"/>
          <w:kern w:val="0"/>
          <w:sz w:val="32"/>
          <w:szCs w:val="32"/>
          <w:lang w:val="en-US" w:eastAsia="zh-CN" w:bidi="ar"/>
        </w:rPr>
        <w:t>500</w:t>
      </w:r>
      <w:r>
        <w:rPr>
          <w:rFonts w:hint="default" w:ascii="Times New Roman" w:hAnsi="Times New Roman" w:eastAsia="方正仿宋_GBK" w:cs="方正仿宋_GBK"/>
          <w:b w:val="0"/>
          <w:bCs/>
          <w:color w:val="000000"/>
          <w:kern w:val="0"/>
          <w:sz w:val="32"/>
          <w:szCs w:val="32"/>
          <w:lang w:val="en-US" w:eastAsia="zh-CN" w:bidi="ar"/>
        </w:rPr>
        <w:t>字左右</w:t>
      </w:r>
      <w:r>
        <w:rPr>
          <w:rFonts w:hint="eastAsia" w:ascii="Times New Roman" w:hAnsi="Times New Roman" w:eastAsia="方正仿宋_GBK" w:cs="方正仿宋_GBK"/>
          <w:b w:val="0"/>
          <w:bCs/>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方正仿宋_GBK"/>
          <w:b w:val="0"/>
          <w:bCs/>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5040" w:leftChars="2400" w:firstLine="320" w:firstLineChars="100"/>
        <w:jc w:val="both"/>
        <w:textAlignment w:val="auto"/>
        <w:rPr>
          <w:rFonts w:hint="eastAsia" w:ascii="Times New Roman" w:hAnsi="Times New Roman" w:eastAsia="方正仿宋_GBK" w:cs="方正仿宋_GBK"/>
          <w:color w:val="auto"/>
          <w:kern w:val="0"/>
          <w:sz w:val="32"/>
          <w:szCs w:val="32"/>
          <w:u w:val="none"/>
          <w:lang w:val="en-US" w:eastAsia="zh-CN" w:bidi="ar"/>
        </w:rPr>
      </w:pPr>
      <w:r>
        <w:rPr>
          <w:rFonts w:hint="eastAsia" w:ascii="Times New Roman" w:hAnsi="Times New Roman" w:eastAsia="方正仿宋_GBK" w:cs="方正仿宋_GBK"/>
          <w:color w:val="auto"/>
          <w:kern w:val="0"/>
          <w:sz w:val="32"/>
          <w:szCs w:val="32"/>
          <w:u w:val="none"/>
          <w:lang w:val="en-US" w:eastAsia="zh-CN" w:bidi="ar"/>
        </w:rPr>
        <w:t>申报单位： XXX</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5040" w:leftChars="2400" w:firstLine="640" w:firstLineChars="200"/>
        <w:jc w:val="both"/>
        <w:textAlignment w:val="auto"/>
        <w:rPr>
          <w:rFonts w:hint="eastAsia" w:ascii="Times New Roman" w:hAnsi="Times New Roman" w:eastAsia="方正仿宋_GBK" w:cs="方正仿宋_GBK"/>
          <w:color w:val="auto"/>
          <w:kern w:val="0"/>
          <w:sz w:val="32"/>
          <w:szCs w:val="32"/>
          <w:u w:val="none"/>
          <w:lang w:val="en-US" w:eastAsia="zh-CN" w:bidi="ar"/>
        </w:rPr>
      </w:pPr>
      <w:r>
        <w:rPr>
          <w:rFonts w:hint="eastAsia" w:ascii="Times New Roman" w:hAnsi="Times New Roman" w:eastAsia="方正仿宋_GBK" w:cs="方正仿宋_GBK"/>
          <w:color w:val="auto"/>
          <w:kern w:val="0"/>
          <w:sz w:val="32"/>
          <w:szCs w:val="32"/>
          <w:u w:val="none"/>
          <w:lang w:val="en-US" w:eastAsia="zh-CN" w:bidi="ar"/>
        </w:rPr>
        <w:t>年  月  日</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仿宋_GBK" w:cs="方正仿宋_GBK"/>
          <w:color w:val="auto"/>
          <w:kern w:val="0"/>
          <w:sz w:val="32"/>
          <w:szCs w:val="32"/>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auto"/>
          <w:kern w:val="0"/>
          <w:sz w:val="32"/>
          <w:szCs w:val="32"/>
          <w:u w:val="none"/>
          <w:lang w:val="en-US" w:eastAsia="zh-CN" w:bidi="ar"/>
        </w:rPr>
        <w:t>（联系人：XXX；电话：XXXXXXXX）</w:t>
      </w:r>
    </w:p>
    <w:sectPr>
      <w:footerReference r:id="rId3" w:type="default"/>
      <w:pgSz w:w="11906" w:h="16838"/>
      <w:pgMar w:top="1871" w:right="1531" w:bottom="1531" w:left="1531"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right="199" w:rightChars="95" w:firstLine="238" w:firstLineChars="8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ind w:left="0" w:leftChars="0" w:right="199" w:rightChars="95" w:firstLine="238" w:firstLineChars="8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2Y3NjFjYzRhY2Q5OTQxZGM1ZTQ1NmQ4YzY5MTkifQ=="/>
  </w:docVars>
  <w:rsids>
    <w:rsidRoot w:val="00000000"/>
    <w:rsid w:val="05C20597"/>
    <w:rsid w:val="06AE6AB3"/>
    <w:rsid w:val="08A50E22"/>
    <w:rsid w:val="10334F87"/>
    <w:rsid w:val="155F3D80"/>
    <w:rsid w:val="1E3BE271"/>
    <w:rsid w:val="1F816D32"/>
    <w:rsid w:val="22792CA9"/>
    <w:rsid w:val="2CFD43C7"/>
    <w:rsid w:val="2D8D7A9E"/>
    <w:rsid w:val="2EF220EB"/>
    <w:rsid w:val="31F42769"/>
    <w:rsid w:val="3639420B"/>
    <w:rsid w:val="3D2C1009"/>
    <w:rsid w:val="409530C6"/>
    <w:rsid w:val="40BF5EFB"/>
    <w:rsid w:val="48F0738F"/>
    <w:rsid w:val="49865435"/>
    <w:rsid w:val="4A64138E"/>
    <w:rsid w:val="63D31429"/>
    <w:rsid w:val="64D36AE2"/>
    <w:rsid w:val="65A24AB5"/>
    <w:rsid w:val="6EBFA902"/>
    <w:rsid w:val="7342034C"/>
    <w:rsid w:val="73DFCFD2"/>
    <w:rsid w:val="775C6BC0"/>
    <w:rsid w:val="787C7703"/>
    <w:rsid w:val="7A067F11"/>
    <w:rsid w:val="FDBE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Cs w:val="21"/>
    </w:rPr>
  </w:style>
  <w:style w:type="paragraph" w:styleId="3">
    <w:name w:val="Normal Indent"/>
    <w:basedOn w:val="1"/>
    <w:next w:val="1"/>
    <w:qFormat/>
    <w:uiPriority w:val="0"/>
    <w:pPr>
      <w:spacing w:line="540" w:lineRule="exact"/>
      <w:ind w:firstLine="200" w:firstLineChars="200"/>
    </w:pPr>
    <w:rPr>
      <w:rFonts w:eastAsia="仿宋_GB2312"/>
      <w:kern w:val="2"/>
    </w:rPr>
  </w:style>
  <w:style w:type="paragraph" w:styleId="4">
    <w:name w:val="Body Text"/>
    <w:basedOn w:val="1"/>
    <w:next w:val="5"/>
    <w:qFormat/>
    <w:uiPriority w:val="0"/>
    <w:pPr>
      <w:ind w:left="100" w:leftChars="100" w:right="100" w:rightChars="100"/>
    </w:pPr>
    <w:rPr>
      <w:rFonts w:eastAsia="方正仿宋_GBK"/>
      <w:sz w:val="32"/>
      <w:szCs w:val="32"/>
    </w:r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2055</Words>
  <Characters>2120</Characters>
  <Lines>0</Lines>
  <Paragraphs>0</Paragraphs>
  <TotalTime>0</TotalTime>
  <ScaleCrop>false</ScaleCrop>
  <LinksUpToDate>false</LinksUpToDate>
  <CharactersWithSpaces>2161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2023-08-24T02:06:00Z</dcterms:created>
  <dc:creator>Administrator</dc:creator>
  <cp:lastModifiedBy>user</cp:lastModifiedBy>
  <cp:lastPrinted>2023-09-05T07:27:00Z</cp:lastPrinted>
  <dcterms:modified xsi:type="dcterms:W3CDTF">2024-06-17T09:44:06Z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43F5B17D940A492F94BC55A257676F8D_13</vt:lpwstr>
  </property>
</Properties>
</file>