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color="auto" w:fill="FFFFFF"/>
        </w:rPr>
      </w:pPr>
      <w:r>
        <w:rPr>
          <w:rFonts w:hint="default" w:ascii="Times New Roman" w:hAnsi="Times New Roman" w:eastAsia="方正小标宋_GBK" w:cs="Times New Roman"/>
          <w:b w:val="0"/>
          <w:bCs w:val="0"/>
          <w:i w:val="0"/>
          <w:iCs w:val="0"/>
          <w:caps w:val="0"/>
          <w:color w:val="333333"/>
          <w:spacing w:val="0"/>
          <w:sz w:val="44"/>
          <w:szCs w:val="44"/>
          <w:shd w:val="clear" w:color="auto" w:fill="FFFFFF"/>
        </w:rPr>
        <w:t>市场监管总局等五部门关于印发《公平竞争审查制度实施细则》的通知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国市监反垄规〔2021〕2号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为深入贯彻党中央、国务院决策部署，全面落实公平竞争审查制度，市场监管总局、国家发展改革委、财政部、商务部、司法部会同有关部门修订了《公平竞争审查制度实施细则》，经国务院同意，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市场监管总局</w:t>
      </w:r>
      <w:r>
        <w:rPr>
          <w:rFonts w:hint="default" w:ascii="Times New Roman" w:hAnsi="Times New Roman" w:eastAsia="方正仿宋_GBK" w:cs="Times New Roman"/>
          <w:b w:val="0"/>
          <w:bCs w:val="0"/>
          <w:i w:val="0"/>
          <w:iCs w:val="0"/>
          <w:caps w:val="0"/>
          <w:color w:val="333333"/>
          <w:spacing w:val="0"/>
          <w:sz w:val="32"/>
          <w:szCs w:val="32"/>
          <w:shd w:val="clear" w:color="auto" w:fill="FFFFFF"/>
        </w:rPr>
        <w:br w:type="textWrapping"/>
      </w:r>
      <w:r>
        <w:rPr>
          <w:rFonts w:hint="default" w:ascii="Times New Roman" w:hAnsi="Times New Roman" w:eastAsia="方正仿宋_GBK" w:cs="Times New Roman"/>
          <w:b w:val="0"/>
          <w:bCs w:val="0"/>
          <w:i w:val="0"/>
          <w:iCs w:val="0"/>
          <w:caps w:val="0"/>
          <w:color w:val="333333"/>
          <w:spacing w:val="0"/>
          <w:sz w:val="32"/>
          <w:szCs w:val="32"/>
          <w:shd w:val="clear" w:color="auto" w:fill="FFFFFF"/>
        </w:rPr>
        <w:t>国家发展改革委</w:t>
      </w:r>
      <w:r>
        <w:rPr>
          <w:rFonts w:hint="default" w:ascii="Times New Roman" w:hAnsi="Times New Roman" w:eastAsia="方正仿宋_GBK" w:cs="Times New Roman"/>
          <w:b w:val="0"/>
          <w:bCs w:val="0"/>
          <w:i w:val="0"/>
          <w:iCs w:val="0"/>
          <w:caps w:val="0"/>
          <w:color w:val="333333"/>
          <w:spacing w:val="0"/>
          <w:sz w:val="32"/>
          <w:szCs w:val="32"/>
          <w:shd w:val="clear" w:color="auto" w:fill="FFFFFF"/>
        </w:rPr>
        <w:br w:type="textWrapping"/>
      </w:r>
      <w:r>
        <w:rPr>
          <w:rFonts w:hint="default" w:ascii="Times New Roman" w:hAnsi="Times New Roman" w:eastAsia="方正仿宋_GBK" w:cs="Times New Roman"/>
          <w:b w:val="0"/>
          <w:bCs w:val="0"/>
          <w:i w:val="0"/>
          <w:iCs w:val="0"/>
          <w:caps w:val="0"/>
          <w:color w:val="333333"/>
          <w:spacing w:val="0"/>
          <w:sz w:val="32"/>
          <w:szCs w:val="32"/>
          <w:shd w:val="clear" w:color="auto" w:fill="FFFFFF"/>
        </w:rPr>
        <w:t>财政部</w:t>
      </w:r>
      <w:r>
        <w:rPr>
          <w:rFonts w:hint="default" w:ascii="Times New Roman" w:hAnsi="Times New Roman" w:eastAsia="方正仿宋_GBK" w:cs="Times New Roman"/>
          <w:b w:val="0"/>
          <w:bCs w:val="0"/>
          <w:i w:val="0"/>
          <w:iCs w:val="0"/>
          <w:caps w:val="0"/>
          <w:color w:val="333333"/>
          <w:spacing w:val="0"/>
          <w:sz w:val="32"/>
          <w:szCs w:val="32"/>
          <w:shd w:val="clear" w:color="auto" w:fill="FFFFFF"/>
        </w:rPr>
        <w:br w:type="textWrapping"/>
      </w:r>
      <w:r>
        <w:rPr>
          <w:rFonts w:hint="default" w:ascii="Times New Roman" w:hAnsi="Times New Roman" w:eastAsia="方正仿宋_GBK" w:cs="Times New Roman"/>
          <w:b w:val="0"/>
          <w:bCs w:val="0"/>
          <w:i w:val="0"/>
          <w:iCs w:val="0"/>
          <w:caps w:val="0"/>
          <w:color w:val="333333"/>
          <w:spacing w:val="0"/>
          <w:sz w:val="32"/>
          <w:szCs w:val="32"/>
          <w:shd w:val="clear" w:color="auto" w:fill="FFFFFF"/>
        </w:rPr>
        <w:t>商务部</w:t>
      </w:r>
      <w:r>
        <w:rPr>
          <w:rFonts w:hint="default" w:ascii="Times New Roman" w:hAnsi="Times New Roman" w:eastAsia="方正仿宋_GBK" w:cs="Times New Roman"/>
          <w:b w:val="0"/>
          <w:bCs w:val="0"/>
          <w:i w:val="0"/>
          <w:iCs w:val="0"/>
          <w:caps w:val="0"/>
          <w:color w:val="333333"/>
          <w:spacing w:val="0"/>
          <w:sz w:val="32"/>
          <w:szCs w:val="32"/>
          <w:shd w:val="clear" w:color="auto" w:fill="FFFFFF"/>
        </w:rPr>
        <w:br w:type="textWrapping"/>
      </w:r>
      <w:r>
        <w:rPr>
          <w:rFonts w:hint="default" w:ascii="Times New Roman" w:hAnsi="Times New Roman" w:eastAsia="方正仿宋_GBK" w:cs="Times New Roman"/>
          <w:b w:val="0"/>
          <w:bCs w:val="0"/>
          <w:i w:val="0"/>
          <w:iCs w:val="0"/>
          <w:caps w:val="0"/>
          <w:color w:val="333333"/>
          <w:spacing w:val="0"/>
          <w:sz w:val="32"/>
          <w:szCs w:val="32"/>
          <w:shd w:val="clear" w:color="auto" w:fill="FFFFFF"/>
        </w:rPr>
        <w:t>司法部</w:t>
      </w:r>
      <w:r>
        <w:rPr>
          <w:rFonts w:hint="default" w:ascii="Times New Roman" w:hAnsi="Times New Roman" w:eastAsia="方正仿宋_GBK" w:cs="Times New Roman"/>
          <w:b w:val="0"/>
          <w:bCs w:val="0"/>
          <w:i w:val="0"/>
          <w:iCs w:val="0"/>
          <w:caps w:val="0"/>
          <w:color w:val="333333"/>
          <w:spacing w:val="0"/>
          <w:sz w:val="32"/>
          <w:szCs w:val="32"/>
          <w:shd w:val="clear" w:color="auto" w:fill="FFFFFF"/>
        </w:rPr>
        <w:br w:type="textWrapping"/>
      </w:r>
      <w:r>
        <w:rPr>
          <w:rFonts w:hint="default" w:ascii="Times New Roman" w:hAnsi="Times New Roman" w:eastAsia="方正仿宋_GBK" w:cs="Times New Roman"/>
          <w:b w:val="0"/>
          <w:bCs w:val="0"/>
          <w:i w:val="0"/>
          <w:iCs w:val="0"/>
          <w:caps w:val="0"/>
          <w:color w:val="333333"/>
          <w:spacing w:val="0"/>
          <w:sz w:val="32"/>
          <w:szCs w:val="32"/>
          <w:shd w:val="clear" w:color="auto" w:fill="FFFFFF"/>
        </w:rPr>
        <w:t>2021年6月29日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bookmarkStart w:id="0" w:name="_GoBack"/>
      <w:bookmarkEnd w:id="0"/>
      <w:r>
        <w:rPr>
          <w:rFonts w:hint="default" w:ascii="Times New Roman" w:hAnsi="Times New Roman" w:eastAsia="方正黑体_GBK" w:cs="Times New Roman"/>
          <w:b w:val="0"/>
          <w:bCs w:val="0"/>
          <w:i w:val="0"/>
          <w:iCs w:val="0"/>
          <w:caps w:val="0"/>
          <w:color w:val="333333"/>
          <w:spacing w:val="0"/>
          <w:sz w:val="32"/>
          <w:szCs w:val="32"/>
          <w:shd w:val="clear" w:color="auto" w:fill="FFFFFF"/>
        </w:rPr>
        <w:t>公平竞争审查制度实施细则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第四条 市场监管总局、发展改革委、财政部、商务部会同有关部门，建立健全公平竞争审查工作部际联席会议制度，统筹协调和监督指导全国公平竞争审查工作。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地方各级联席会议应当每年向本级人民政府和上一级联席会议报告本地区公平竞争审查制度实施情况，接受其指导和监督。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第二章 审查机制和程序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未形成书面审查结论出台政策措施的，视为未进行公平竞争审查。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第七条 政策制定机关开展公平竞争审查，应当以适当方式征求利害关系人意见，或者通过政府部门网站、政务新媒体等便于社会公众知晓的方式公开征求意见，并在书面审查结论中说明征求意见情况。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利害关系人指参与相关市场竞争的经营者、上下游经营者、行业协会商会、消费者以及政策措施可能影响其公平参与市场竞争的其他市场主体。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第八条 政策制定机关进行公平竞争审查，可以咨询专家学者、法律顾问、专业机构的意见。征求上述方面意见的，应当在书面审查结论中说明有关情况。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各级联席会议办公室可以根据实际工作需要，建立公平竞争审查工作专家库，便于政策制定机关进行咨询。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对涉及重大公共利益，且在制定过程中被多个单位或者个人反映或者举报涉嫌排除、限制竞争的政策措施，本级联席会议办公室可以主动向政策制定机关提出公平竞争审查意见。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第十一条 政策制定机关应当对本年度公平竞争审查工作进行总结，于次年1月15日前将书面总结报告报送本级联席会议办公室。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地方各级联席会议办公室汇总形成本级公平竞争审查工作总体情况，于次年1月20日前报送本级人民政府和上一级联席会议办公室，并以适当方式向社会公开。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第三章 审查标准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第十三条 市场准入和退出标准。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（一）不得设置不合理或者歧视性的准入和退出条件，包括但不限于：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1.设置明显不必要或者超出实际需要的准入和退出条件，排斥或者限制经营者参与市场竞争；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2.没有法律、行政法规或者国务院规定依据，对不同所有制、地区、组织形式的经营者实施不合理的差别化待遇，设置不平等的市场准入和退出条件；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4.没有法律、行政法规或者国务院规定依据，对企业注销、破产、挂牌转让、搬迁转移等设定或者变相设定市场退出障碍；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5.以行政许可、行政检查、行政处罚、行政强制等方式，强制或者变相强制企业转让技术，设定或者变相设定市场准入和退出障碍。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（二）未经公平竞争不得授予经营者特许经营权，包括但不限于：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1.在一般竞争性领域实施特许经营或者以特许经营为名增设行政许可；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2.未明确特许经营权期限或者未经法定程序延长特许经营权期限；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3.未依法采取招标、竞争性谈判等竞争方式，直接将特许经营权授予特定经营者；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4.设置歧视性条件，使经营者无法公平参与特许经营权竞争。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（三）不得限定经营、购买、使用特定经营者提供的商品和服务，包括但不限于：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1.以明确要求、暗示、拒绝或者拖延行政审批、重复检查、不予接入平台或者网络、违法违规给予奖励补贴等方式，限定或者变相限定经营、购买、使用特定经营者提供的商品和服务；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2.在招标投标、政府采购中限定投标人所在地、所有制形式、组织形式，或者设定其他不合理的条件排斥或者限制经营者参与招标投标、政府采购活动；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3.没有法律、行政法规或者国务院规定依据，通过设置不合理的项目库、名录库、备选库、资格库等条件，排斥或限制潜在经营者提供商品和服务。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（四）不得设置没有法律、行政法规或者国务院规定依据的审批或者具有行政审批性质的事前备案程序，包括但不限于：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1.没有法律、行政法规或者国务院规定依据，增设行政审批事项，增加行政审批环节、条件和程序；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2.没有法律、行政法规或者国务院规定依据，设置具有行政审批性质的前置性备案程序。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第十四条 商品和要素自由流动标准。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（一）不得对外地和进口商品、服务实行歧视性价格和歧视性补贴政策，包括但不限于: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1.制定政府定价或者政府指导价时，对外地和进口同类商品、服务制定歧视性价格；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2.对相关商品、服务进行补贴时，对外地同类商品、服务，国际经贸协定允许外的进口同类商品以及我国作出国际承诺的进口同类服务不予补贴或者给予较低补贴。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（二）不得限制外地和进口商品、服务进入本地市场或者阻碍本地商品运出、服务输出，包括但不限于：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1.对外地商品、服务规定与本地同类商品、服务不同的技术要求、检验标准，或者采取重复检验、重复认证等歧视性技术措施；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2.对进口商品规定与本地同类商品不同的技术要求、检验标准，或者采取重复检验、重复认证等歧视性技术措施；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3.没有法律、行政法规或者国务院规定依据，对进口服务规定与本地同类服务不同的技术要求、检验标准，或者采取重复检验、重复认证等歧视性技术措施；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4.设置专门针对外地和进口商品、服务的专营、专卖、审批、许可、备案，或者规定不同的条件、程序和期限等；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5.在道路、车站、港口、航空港或者本行政区域边界设置关卡，阻碍外地和进口商品、服务进入本地市场或者本地商品运出和服务输出；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6.通过软件或者互联网设置屏蔽以及采取其他手段，阻碍外地和进口商品、服务进入本地市场或者本地商品运出和服务输出。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（三）不得排斥或者限制外地经营者参加本地招标投标活动，包括但不限于：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1.不依法及时、有效、完整地发布招标信息；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2.直接规定外地经营者不能参与本地特定的招标投标活动；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3.对外地经营者设定歧视性的资质资格要求或者评标评审标准；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4.将经营者在本地区的业绩、所获得的奖项荣誉作为投标条件、加分条件、中标条件或者用于评价企业信用等级，限制或者变相限制外地经营者参加本地招标投标活动；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5.没有法律、行政法规或者国务院规定依据，要求经营者在本地注册设立分支机构，在本地拥有一定办公面积，在本地缴纳社会保险等，限制或者变相限制外地经营者参加本地招标投标活动；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6.通过设定与招标项目的具体特点和实际需要不相适应或者与合同履行无关的资格、技术和商务条件，限制或者变相限制外地经营者参加本地招标投标活动。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（四）不得排斥、限制或者强制外地经营者在本地投资或者设立分支机构，包括但不限于：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1.直接拒绝外地经营者在本地投资或者设立分支机构；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2.没有法律、行政法规或者国务院规定依据，对外地经营者在本地投资的规模、方式以及设立分支机构的地址、模式等进行限制；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3.没有法律、行政法规或者国务院规定依据，直接强制外地经营者在本地投资或者设立分支机构；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4.没有法律、行政法规或者国务院规定依据，将在本地投资或者设立分支机构作为参与本地招标投标、享受补贴和优惠政策等的必要条件，变相强制外地经营者在本地投资或者设立分支机构。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（五）不得对外地经营者在本地的投资或者设立的分支机构实行歧视性待遇，侵害其合法权益，包括但不限于：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1.对外地经营者在本地的投资不给予与本地经营者同等的政策待遇；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2.对外地经营者在本地设立的分支机构在经营规模、经营方式、税费缴纳等方面规定与本地经营者不同的要求；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3.在节能环保、安全生产、健康卫生、工程质量、市场监管等方面，对外地经营者在本地设立的分支机构规定歧视性监管标准和要求。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第十五条 影响生产经营成本标准。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（一）不得违法给予特定经营者优惠政策，包括但不限于：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1.没有法律、行政法规或者国务院规定依据，给予特定经营者财政奖励和补贴；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2.没有专门的税收法律、法规和国务院规定依据，给予特定经营者税收优惠政策；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3.没有法律、行政法规或者国务院规定依据，在土地、劳动力、资本、技术、数据等要素获取方面，给予特定经营者优惠政策；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4.没有法律、行政法规或者国务院规定依据，在环保标准、排污权限等方面给予特定经营者特殊待遇；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5.没有法律、行政法规或者国务院规定依据，对特定经营者减免、缓征或停征行政事业性收费、政府性基金、住房公积金等。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给予特定经营者的优惠政策应当依法公开。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（四）不得在法律规定之外要求经营者提供或扣留经营者各类保证金，包括但不限于：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1.没有法律、行政法规依据或者经国务院批准，要求经营者交纳各类保证金；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2.限定只能以现金形式交纳投标保证金或履约保证金；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3.在经营者履行相关程序或者完成相关事项后，不依法退还经营者交纳的保证金及银行同期存款利息。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第十六条 影响生产经营行为标准。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（三）不得超越定价权限进行政府定价，包括但不限于：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1.对实行政府指导价的商品、服务进行政府定价；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2.对不属于本级政府定价目录范围内的商品、服务制定政府定价或者政府指导价；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3.违反《中华人民共和国价格法》等法律法规采取价格干预措施。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（四）不得违法干预实行市场调节价的商品和服务的价格水平，包括但不限于：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1.制定公布商品和服务的统一执行价、参考价；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2.规定商品和服务的最高或者最低限价；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3.干预影响商品和服务价格水平的手续费、折扣或者其他费用。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第四章 例外规定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第十七条 属于下列情形之一的政策措施，虽然在一定程度上具有限制竞争的效果，但在符合规定的情况下可以出台实施：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（一）维护国家经济安全、文化安全、科技安全或者涉及国防建设的；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（二）为实现扶贫开发、救灾救助等社会保障目的；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（三）为实现节约能源资源、保护生态环境、维护公共卫生健康安全等社会公共利益的；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（四）法律、行政法规规定的其他情形。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属于前款第一项至第三项情形的，政策制定机关应当说明相关政策措施对实现政策目的不可或缺，且不会严重限制市场竞争，并明确实施期限。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第十八条 政策制定机关应当在书面审查结论中说明政策措施是否适用例外规定。认为适用例外规定的，应当对符合适用例外规定的情形和条件进行详细说明。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第十九条 政策制定机关应当逐年评估适用例外规定的政策措施的实施效果，形成书面评估报告。实施期限到期或者未达到预期效果的政策措施，应当及时停止执行或者进行调整。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第五章 第三方评估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第二十条 政策制定机关可以根据工作实际，委托具备相应评估能力的高等院校、科研院所、专业咨询公司等第三方机构，对有关政策措施进行公平竞争评估，或者对公平竞争审查有关工作进行评估。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各级联席会议办公室可以委托第三方机构，对本地公平竞争审查制度总体实施情况开展评估。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第二十一条 政策制定机关在开展公平竞争审查工作的以下阶段和环节，均可以采取第三方评估方式进行：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（一）对拟出台的政策措施进行公平竞争审查；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（二）对经公平竞争审查出台的政策措施进行定期评估；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（三）对适用例外规定出台的政策措施进行逐年评估；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（四）对公平竞争审查制度实施情况进行综合评价；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（五）与公平竞争审查工作相关的其他阶段和环节。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第二十二条 对拟出台的政策措施进行公平竞争审查时，存在以下情形之一的，应当引入第三方评估：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（一）政策制定机关拟适用例外规定的；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（二）被多个单位或者个人反映或者举报涉嫌违反公平竞争审查标准的。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第二十四条 第三方评估经费纳入预算管理。政策制定机关依法依规做好第三方评估经费保障。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第六章 监督与责任追究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各地应当结合实际，建立本地区政策措施抽查机制。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第三十条 各地区、各部门在遵循《意见》和本细则规定的基础上，可以根据本地区、本行业实际情况，制定公平竞争审查工作办法和具体措施。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第三十一条 本细则自公布之日起实施。《公平竞争审查制度实施细则（暂行）》（发改价监〔2017〕1849号）同时废止。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附件：1.</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fldChar w:fldCharType="begin"/>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instrText xml:space="preserve"> HYPERLINK "http://www.gov.cn/zhengce/zhengceku/2021-07/08/5623453/files/98699b3fd6a04c4abe278ef3f3cea01e.doc" \t "/home/user/Documents\\x/_blank" </w:instrTex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fldChar w:fldCharType="separate"/>
      </w:r>
      <w:r>
        <w:rPr>
          <w:rStyle w:val="5"/>
          <w:rFonts w:hint="default" w:ascii="Times New Roman" w:hAnsi="Times New Roman" w:eastAsia="方正仿宋_GBK" w:cs="Times New Roman"/>
          <w:b w:val="0"/>
          <w:bCs w:val="0"/>
          <w:i w:val="0"/>
          <w:iCs w:val="0"/>
          <w:caps w:val="0"/>
          <w:color w:val="auto"/>
          <w:spacing w:val="0"/>
          <w:sz w:val="32"/>
          <w:szCs w:val="32"/>
          <w:u w:val="none"/>
          <w:shd w:val="clear" w:color="auto" w:fill="FFFFFF"/>
        </w:rPr>
        <w:t>公平竞争审查基本流程</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　　　2.</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fldChar w:fldCharType="begin"/>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instrText xml:space="preserve"> HYPERLINK "http://www.gov.cn/zhengce/zhengceku/2021-07/08/5623453/files/83c77efce85749eb91161130b5ef6545.doc" \t "/home/user/Documents\\x/_blank" </w:instrTex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fldChar w:fldCharType="separate"/>
      </w:r>
      <w:r>
        <w:rPr>
          <w:rStyle w:val="5"/>
          <w:rFonts w:hint="default" w:ascii="Times New Roman" w:hAnsi="Times New Roman" w:eastAsia="方正仿宋_GBK" w:cs="Times New Roman"/>
          <w:b w:val="0"/>
          <w:bCs w:val="0"/>
          <w:i w:val="0"/>
          <w:iCs w:val="0"/>
          <w:caps w:val="0"/>
          <w:color w:val="auto"/>
          <w:spacing w:val="0"/>
          <w:sz w:val="32"/>
          <w:szCs w:val="32"/>
          <w:u w:val="none"/>
          <w:shd w:val="clear" w:color="auto" w:fill="FFFFFF"/>
        </w:rPr>
        <w:t>公平竞争审查表</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fldChar w:fldCharType="end"/>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b w:val="0"/>
          <w:bCs w:val="0"/>
        </w:rPr>
      </w:pPr>
    </w:p>
    <w:sectPr>
      <w:pgSz w:w="11906" w:h="16838"/>
      <w:pgMar w:top="187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9B463"/>
    <w:rsid w:val="3EDA74C1"/>
    <w:rsid w:val="4FDD3A24"/>
    <w:rsid w:val="6FF3AB7A"/>
    <w:rsid w:val="7B7F8E4B"/>
    <w:rsid w:val="B69EAB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2023-02-18T01:08:00Z</dcterms:created>
  <dc:creator>user</dc:creator>
  <cp:lastModifiedBy>user</cp:lastModifiedBy>
  <cp:lastPrinted>2023-02-18T01:08:00Z</cp:lastPrinted>
  <dcterms:modified xsi:type="dcterms:W3CDTF">2023-03-03T11:30:51Z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E8AA64AB005EB773F1F7ED63C01A366B</vt:lpwstr>
  </property>
</Properties>
</file>