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  <w:t>重庆市万州区规划和自然资源局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  <w:t>关于印发《万州区区级地质灾害治理工程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  <w:t>独立费用概算编制要求》的通知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z w:val="44"/>
          <w:szCs w:val="44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区地质环境监测站、区地质灾害整治中心，各驻万地质灾害防治技术支撑单位：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为进一步规范和加强我区地质灾害治理工程投资管理，合理核定和有效控制工程投资，根据《重庆市万州区国土房管局、重庆市万州区财政局关于印发&lt;重庆市万州区区级地质灾害防治项目及资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金管理暂行办法(修订)&gt;的通知》（万州国土房管〔2018〕260号）规定，结合工作实际，我局组织编制了《万州区区级地质灾害治理工程独立费用概算编制要求》（以下简称《编制要求》），现将该《编制要求》印发给你们，请遵照执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附件：万州区区级地质灾害治理工程独立费用概算编制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9" w:firstLineChars="503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10"/>
        <w:textAlignment w:val="auto"/>
        <w:rPr>
          <w:rFonts w:hint="default" w:ascii="Times New Roman" w:hAnsi="Times New Roman" w:eastAsia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 xml:space="preserve"> </w:t>
      </w: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  <w:t>万州区区级地质灾害治理工程独立费用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/>
        </w:rPr>
        <w:t>概算编制要求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161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该《编制要求》适用于直接工程费在30万元及以上的区级地质灾害治理项目独立费用概算编制，《编制要求》中未明确的工程其它费用参照《国家计委、建设部关于发布&lt;工程勘察设计收费管理规定&gt;的通知》（计价格〔2002〕10号）、《重庆市发展和改革委员会、重庆市国土资源和房屋管理局、重庆市财政局&lt;关于印发三峡工程重庆库区地质灾害治理工程投资概算编制要求&gt;的通知》（渝发改地〔2016〕1188号）等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w:t>二、费用构成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工程独立费用由建设管理费、监理费、勘查费、设计费、施工场地征用费、工程监测费、中介服务费、工程质量检测费组成。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w:t>取费标准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建设管理费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直接工程费在30-100万元（含100万元）的项目，建设管理费按1万元计取。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Calibri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直接工程费在100万元以上的项目，建设管理费参照《重庆市发展和改革委员会、重庆市国土资源和房屋管理局、重庆市财政局&lt;关于印发三峡工程重庆库区地质灾害治理工程投资概算编制要求&gt;的通知》（渝发改地〔2016〕1188号）规定计算后的90%计取</w:t>
      </w:r>
      <w:r>
        <w:rPr>
          <w:rFonts w:hint="default" w:ascii="Times New Roman" w:hAnsi="Times New Roman" w:eastAsia="Calibri" w:cs="Times New Roman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监理费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直接工程费在30-50万元（含50万元）的项目，监理费按1万元计取。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2.直接工程费在50-100万元（含100万元）的项目，监理费按2万元计取。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.直接工程费在100万元以上的项目，监理费参照《重庆市发展和改革委员会、重庆市国土资源和房屋管理局、重庆市财政局&lt;关于印发三峡工程重庆库区地质灾害治理工程投资概算编制要求&gt;的通知》（渝发改地〔2016〕1188号）规定计算后的90%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（三）勘察费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勘察费参照《国家计委、建设部关于发布&lt;工程勘察设计收费管理规定&gt;的通知》（计价格〔2002〕10号）规定计算后的80%计取。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（四）设计费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1.直接工程费在30-50万元（含50万元）的项目，设计费按2万元计取。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2.直接工程费在50-100万元（含100万元）的项目，设计费按3万元计取。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3.直接工程费在100万元以上的项目，设计费参照《国家计委、建设部关于发布&lt;工程勘察设计收费管理规定&gt;的通知》（计价格〔2002〕10号）规定计算后的90%计取。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（五）施工场地征用费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永久征地费按3.6万元/亩补偿，临时征地费按0.24万元/亩补偿。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工程监测费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Calibri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直接工程费在100万元以下的治理项目不计取监测费，直接工程费在100万元以上（含100万元）的治理项目监测费按直接工程费的2%计取</w:t>
      </w:r>
      <w:r>
        <w:rPr>
          <w:rFonts w:hint="default" w:ascii="Times New Roman" w:hAnsi="Times New Roman" w:eastAsia="Calibri" w:cs="Times New Roman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中介服务费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概算审查费按3000元/个计取；施工图设计文件审查费按直接工程费的1.9‰计取；招标控制价编制费按直接工程费的0.4%计取。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工程结算审核费为“基本费+审减效益费”，其中基本费按直接工程费的0.35%计取，审减效益费按审减金额的3.5%计取；工程结算审核费不足3000元的按3000元计取。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/>
        </w:rPr>
        <w:t>工程质量检测费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工程质量检测费按主体建筑工程投资的1%计取。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/>
        </w:rPr>
        <w:t>其它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本《编制要求》自下发之日起执行，在此之前已审批项目仍按原规定执行。</w:t>
      </w:r>
      <w:r>
        <w:rPr>
          <w:rFonts w:hint="default" w:ascii="Times New Roman" w:hAnsi="Times New Roman" w:cs="Times New Roma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2B193"/>
    <w:multiLevelType w:val="singleLevel"/>
    <w:tmpl w:val="9942B19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4CCC10"/>
    <w:multiLevelType w:val="singleLevel"/>
    <w:tmpl w:val="EF4CCC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C7666D8"/>
    <w:multiLevelType w:val="singleLevel"/>
    <w:tmpl w:val="3C7666D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8C5607D"/>
    <w:multiLevelType w:val="singleLevel"/>
    <w:tmpl w:val="68C5607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C05626C"/>
    <w:multiLevelType w:val="singleLevel"/>
    <w:tmpl w:val="6C0562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766E"/>
    <w:rsid w:val="0C1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区规划自然资源局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2022-07-06T08:24:00Z</dcterms:created>
  <dc:creator>何梦娇</dc:creator>
  <cp:lastModifiedBy>何梦娇</cp:lastModifiedBy>
  <dcterms:modified xsi:type="dcterms:W3CDTF">2022-07-06T08:25:49Z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