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00" w:lineRule="exact"/>
        <w:rPr>
          <w:rFonts w:hint="default" w:ascii="Times New Roman" w:hAnsi="Times New Roman" w:eastAsia="方正小标宋_GBK" w:cs="Times New Roman"/>
          <w:snapToGrid w:val="0"/>
          <w:color w:val="000000"/>
          <w:kern w:val="0"/>
          <w:sz w:val="44"/>
          <w:szCs w:val="44"/>
        </w:rPr>
      </w:pPr>
      <w:bookmarkStart w:id="0" w:name="OLE_LINK12"/>
      <w:bookmarkStart w:id="1" w:name="OLE_LINK5"/>
      <w:bookmarkStart w:id="2" w:name="OLE_LINK1"/>
      <w:bookmarkStart w:id="3" w:name="_Toc329101747"/>
      <w:bookmarkStart w:id="4" w:name="_Toc282115055"/>
      <w:bookmarkStart w:id="5" w:name="_Toc438043572"/>
      <w:bookmarkStart w:id="6" w:name="OLE_LINK10"/>
      <w:bookmarkStart w:id="7" w:name="OLE_LINK13"/>
      <w:bookmarkStart w:id="8" w:name="OLE_LINK11"/>
    </w:p>
    <w:p>
      <w:pPr>
        <w:overflowPunct w:val="0"/>
        <w:adjustRightInd w:val="0"/>
        <w:snapToGrid w:val="0"/>
        <w:spacing w:line="500" w:lineRule="exact"/>
        <w:rPr>
          <w:rFonts w:hint="default" w:ascii="Times New Roman" w:hAnsi="Times New Roman" w:eastAsia="方正小标宋_GBK" w:cs="Times New Roman"/>
          <w:snapToGrid w:val="0"/>
          <w:color w:val="000000"/>
          <w:kern w:val="0"/>
          <w:sz w:val="44"/>
          <w:szCs w:val="44"/>
        </w:rPr>
      </w:pPr>
    </w:p>
    <w:bookmarkEnd w:id="0"/>
    <w:bookmarkEnd w:id="1"/>
    <w:bookmarkEnd w:id="2"/>
    <w:bookmarkEnd w:id="3"/>
    <w:bookmarkEnd w:id="4"/>
    <w:bookmarkEnd w:id="5"/>
    <w:bookmarkEnd w:id="6"/>
    <w:bookmarkEnd w:id="7"/>
    <w:bookmarkEnd w:id="8"/>
    <w:p>
      <w:pPr>
        <w:overflowPunct w:val="0"/>
        <w:snapToGrid w:val="0"/>
        <w:spacing w:line="594"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重庆市万州区地质灾害防治办公室</w:t>
      </w:r>
    </w:p>
    <w:p>
      <w:pPr>
        <w:overflowPunct w:val="0"/>
        <w:snapToGrid w:val="0"/>
        <w:spacing w:line="594"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关于印发《万州区地质灾害气象风险预警</w:t>
      </w:r>
    </w:p>
    <w:p>
      <w:pPr>
        <w:overflowPunct w:val="0"/>
        <w:snapToGrid w:val="0"/>
        <w:spacing w:line="594"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防御响应措施清单（镇乡街道）》的通知</w:t>
      </w:r>
    </w:p>
    <w:p>
      <w:pPr>
        <w:overflowPunct w:val="0"/>
        <w:snapToGrid w:val="0"/>
        <w:spacing w:line="594" w:lineRule="exact"/>
        <w:jc w:val="right"/>
        <w:rPr>
          <w:rFonts w:hint="default" w:ascii="Times New Roman" w:hAnsi="Times New Roman" w:eastAsia="华文中宋" w:cs="Times New Roman"/>
          <w:kern w:val="0"/>
          <w:sz w:val="36"/>
          <w:szCs w:val="36"/>
        </w:rPr>
      </w:pPr>
    </w:p>
    <w:p>
      <w:pPr>
        <w:overflowPunct w:val="0"/>
        <w:snapToGrid w:val="0"/>
        <w:spacing w:line="594"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各镇乡（民族乡）人民政府、街道办事处：</w:t>
      </w:r>
    </w:p>
    <w:p>
      <w:pPr>
        <w:overflowPunct w:val="0"/>
        <w:snapToGrid w:val="0"/>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进一步做好地质灾害防范和气象风险预警防御响应，切实保障广大人民群众生命财产安全，按照《重庆市地质灾害防治条例》、《自然资源部地质灾害防御响应工作方案》及《重庆市地质灾害气象风险预警防御响应预案（试行）》规定，目前我市已实行地质灾害气象风险预警防御响应机制。为将地质灾害气象风险预警防御响应措施全面落实、落细、落地，区地质灾害防治办公室编制了《万州区地质灾害气象风险预警防御响应措施清单（镇乡街道）》，现予以印发执行，并提出如下要求：</w:t>
      </w:r>
    </w:p>
    <w:p>
      <w:pPr>
        <w:overflowPunct w:val="0"/>
        <w:snapToGrid w:val="0"/>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各地务必要树牢人民至上、生命至上理念，统筹发展和安全，增强风险意识和底线思维，全面落实地质灾害气象风险预警防御响应各项措施，全力应对各类突发地质灾害，切实把确保人民群众生命财产安全放在第一位落到实处。</w:t>
      </w:r>
    </w:p>
    <w:p>
      <w:pPr>
        <w:overflowPunct w:val="0"/>
        <w:snapToGrid w:val="0"/>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各地要落实专人向区规划自然资源局做好工作反馈，当预警级别为橙色预警时，应在每日9时、15时前，先后2次及时全面反馈工作落实情况和灾险情情况；当预警级别为红色时，应在每日9时、12时、15时、18时前，先后4次及时全面反馈工作落实情况和灾险情情况。</w:t>
      </w:r>
    </w:p>
    <w:p>
      <w:pPr>
        <w:pStyle w:val="3"/>
        <w:overflowPunct w:val="0"/>
        <w:snapToGrid w:val="0"/>
        <w:spacing w:line="594" w:lineRule="exact"/>
        <w:ind w:left="0" w:firstLine="640" w:firstLineChars="200"/>
        <w:jc w:val="both"/>
        <w:rPr>
          <w:rFonts w:hint="default" w:ascii="Times New Roman" w:hAnsi="Times New Roman" w:eastAsia="方正仿宋_GBK" w:cs="Times New Roman"/>
          <w:kern w:val="0"/>
          <w:sz w:val="32"/>
          <w:szCs w:val="32"/>
          <w:lang w:eastAsia="zh-CN"/>
        </w:rPr>
      </w:pPr>
    </w:p>
    <w:p>
      <w:pPr>
        <w:pStyle w:val="3"/>
        <w:overflowPunct w:val="0"/>
        <w:snapToGrid w:val="0"/>
        <w:spacing w:line="594" w:lineRule="exact"/>
        <w:ind w:left="0" w:firstLine="640" w:firstLineChars="200"/>
        <w:jc w:val="both"/>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附件：重庆市万州区地质灾害气象风险预警防御响应措施清单（镇乡街道）</w:t>
      </w:r>
    </w:p>
    <w:p>
      <w:pPr>
        <w:overflowPunct w:val="0"/>
        <w:snapToGrid w:val="0"/>
        <w:spacing w:line="594" w:lineRule="exact"/>
        <w:rPr>
          <w:rFonts w:hint="default" w:ascii="Times New Roman" w:hAnsi="Times New Roman" w:eastAsia="方正仿宋_GBK" w:cs="Times New Roman"/>
          <w:kern w:val="0"/>
          <w:sz w:val="32"/>
          <w:szCs w:val="32"/>
        </w:rPr>
      </w:pPr>
    </w:p>
    <w:p>
      <w:pPr>
        <w:pStyle w:val="3"/>
        <w:overflowPunct w:val="0"/>
        <w:snapToGrid w:val="0"/>
        <w:spacing w:line="594" w:lineRule="exact"/>
        <w:ind w:left="0" w:firstLine="0"/>
        <w:rPr>
          <w:rFonts w:hint="default" w:ascii="Times New Roman" w:hAnsi="Times New Roman" w:eastAsia="方正仿宋_GBK" w:cs="Times New Roman"/>
          <w:kern w:val="0"/>
          <w:sz w:val="32"/>
          <w:szCs w:val="32"/>
          <w:lang w:eastAsia="zh-CN"/>
        </w:rPr>
      </w:pPr>
    </w:p>
    <w:p>
      <w:pPr>
        <w:overflowPunct w:val="0"/>
        <w:snapToGrid w:val="0"/>
        <w:spacing w:line="594" w:lineRule="exact"/>
        <w:rPr>
          <w:rFonts w:hint="default" w:ascii="Times New Roman" w:hAnsi="Times New Roman" w:cs="Times New Roman"/>
          <w:kern w:val="0"/>
        </w:rPr>
      </w:pPr>
    </w:p>
    <w:p>
      <w:pPr>
        <w:wordWrap w:val="0"/>
        <w:overflowPunct w:val="0"/>
        <w:snapToGrid w:val="0"/>
        <w:spacing w:line="594" w:lineRule="exact"/>
        <w:ind w:right="764" w:rightChars="364"/>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重庆市万州区地质灾害防治办公室</w:t>
      </w:r>
    </w:p>
    <w:p>
      <w:pPr>
        <w:wordWrap w:val="0"/>
        <w:overflowPunct w:val="0"/>
        <w:snapToGrid w:val="0"/>
        <w:spacing w:line="594" w:lineRule="exact"/>
        <w:ind w:right="1283" w:rightChars="611"/>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2022年5月9日</w:t>
      </w:r>
    </w:p>
    <w:p>
      <w:pPr>
        <w:wordWrap w:val="0"/>
        <w:overflowPunct w:val="0"/>
        <w:snapToGrid w:val="0"/>
        <w:spacing w:line="594" w:lineRule="exact"/>
        <w:ind w:firstLine="640" w:firstLineChars="200"/>
        <w:rPr>
          <w:rFonts w:hint="default" w:ascii="Times New Roman" w:hAnsi="Times New Roman" w:eastAsia="方正仿宋_GBK" w:cs="Times New Roman"/>
          <w:kern w:val="0"/>
          <w:sz w:val="32"/>
          <w:szCs w:val="32"/>
        </w:rPr>
      </w:pPr>
    </w:p>
    <w:p>
      <w:pPr>
        <w:pStyle w:val="3"/>
        <w:spacing w:line="400" w:lineRule="exact"/>
        <w:jc w:val="both"/>
        <w:rPr>
          <w:rFonts w:hint="default" w:ascii="Times New Roman" w:hAnsi="Times New Roman" w:eastAsia="方正仿宋_GBK" w:cs="Times New Roman"/>
          <w:sz w:val="32"/>
          <w:szCs w:val="32"/>
          <w:lang w:eastAsia="zh-CN"/>
        </w:rPr>
      </w:pPr>
    </w:p>
    <w:p>
      <w:pPr>
        <w:spacing w:line="400" w:lineRule="exact"/>
        <w:rPr>
          <w:rFonts w:hint="default" w:ascii="Times New Roman" w:hAnsi="Times New Roman" w:cs="Times New Roman"/>
        </w:rPr>
        <w:sectPr>
          <w:footerReference r:id="rId3" w:type="default"/>
          <w:pgSz w:w="11906" w:h="16838"/>
          <w:pgMar w:top="1984" w:right="1474" w:bottom="1304" w:left="1587" w:header="851" w:footer="1417" w:gutter="0"/>
          <w:cols w:space="0" w:num="1"/>
          <w:formProt w:val="1"/>
          <w:titlePg/>
          <w:docGrid w:type="lines" w:linePitch="312" w:charSpace="0"/>
        </w:sectPr>
      </w:pPr>
    </w:p>
    <w:p>
      <w:pPr>
        <w:snapToGrid w:val="0"/>
        <w:spacing w:line="560" w:lineRule="exact"/>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w:t>
      </w:r>
      <w:bookmarkStart w:id="9" w:name="_GoBack"/>
      <w:bookmarkEnd w:id="9"/>
    </w:p>
    <w:p>
      <w:pPr>
        <w:snapToGrid w:val="0"/>
        <w:spacing w:line="56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万州区地质灾害气象风险预警防御响应措施清单（镇乡街道）</w:t>
      </w:r>
    </w:p>
    <w:tbl>
      <w:tblPr>
        <w:tblStyle w:val="8"/>
        <w:tblW w:w="14632" w:type="dxa"/>
        <w:jc w:val="center"/>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blHeader/>
          <w:jc w:val="center"/>
        </w:trPr>
        <w:tc>
          <w:tcPr>
            <w:tcW w:w="1395" w:type="dxa"/>
            <w:vAlign w:val="center"/>
          </w:tcPr>
          <w:p>
            <w:pPr>
              <w:spacing w:line="400" w:lineRule="exact"/>
              <w:jc w:val="center"/>
              <w:rPr>
                <w:rFonts w:hint="default" w:ascii="Times New Roman" w:hAnsi="Times New Roman" w:eastAsia="方正黑体_GBK" w:cs="Times New Roman"/>
                <w:snapToGrid w:val="0"/>
                <w:kern w:val="0"/>
                <w:sz w:val="28"/>
                <w:szCs w:val="28"/>
              </w:rPr>
            </w:pPr>
            <w:r>
              <w:rPr>
                <w:rFonts w:hint="default" w:ascii="Times New Roman" w:hAnsi="Times New Roman" w:eastAsia="方正黑体_GBK" w:cs="Times New Roman"/>
                <w:snapToGrid w:val="0"/>
                <w:kern w:val="0"/>
                <w:sz w:val="28"/>
                <w:szCs w:val="28"/>
              </w:rPr>
              <w:t>级别</w:t>
            </w:r>
          </w:p>
        </w:tc>
        <w:tc>
          <w:tcPr>
            <w:tcW w:w="13237" w:type="dxa"/>
            <w:vAlign w:val="center"/>
          </w:tcPr>
          <w:p>
            <w:pPr>
              <w:spacing w:line="400" w:lineRule="exact"/>
              <w:jc w:val="center"/>
              <w:rPr>
                <w:rFonts w:hint="default" w:ascii="Times New Roman" w:hAnsi="Times New Roman" w:eastAsia="方正黑体_GBK" w:cs="Times New Roman"/>
                <w:snapToGrid w:val="0"/>
                <w:kern w:val="0"/>
                <w:sz w:val="28"/>
                <w:szCs w:val="28"/>
              </w:rPr>
            </w:pPr>
            <w:r>
              <w:rPr>
                <w:rFonts w:hint="default" w:ascii="Times New Roman" w:hAnsi="Times New Roman" w:eastAsia="方正黑体_GBK" w:cs="Times New Roman"/>
                <w:snapToGrid w:val="0"/>
                <w:kern w:val="0"/>
                <w:sz w:val="28"/>
                <w:szCs w:val="28"/>
              </w:rPr>
              <w:t>镇乡街道响应措施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95" w:type="dxa"/>
            <w:vAlign w:val="center"/>
          </w:tcPr>
          <w:p>
            <w:pPr>
              <w:spacing w:line="360" w:lineRule="exact"/>
              <w:jc w:val="center"/>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蓝色预警</w:t>
            </w:r>
          </w:p>
          <w:p>
            <w:pPr>
              <w:pStyle w:val="4"/>
              <w:numPr>
                <w:ilvl w:val="0"/>
                <w:numId w:val="0"/>
              </w:numPr>
              <w:spacing w:line="360" w:lineRule="exact"/>
              <w:jc w:val="left"/>
              <w:rPr>
                <w:rFonts w:hint="default" w:ascii="Times New Roman" w:hAnsi="Times New Roman" w:cs="Times New Roman"/>
                <w:bCs w:val="0"/>
                <w:snapToGrid w:val="0"/>
                <w:kern w:val="0"/>
                <w:sz w:val="28"/>
                <w:szCs w:val="28"/>
                <w:lang w:val="en-US"/>
              </w:rPr>
            </w:pPr>
            <w:r>
              <w:rPr>
                <w:rFonts w:hint="default" w:ascii="Times New Roman" w:hAnsi="Times New Roman" w:cs="Times New Roman"/>
                <w:bCs w:val="0"/>
                <w:snapToGrid w:val="0"/>
                <w:kern w:val="0"/>
                <w:sz w:val="28"/>
                <w:szCs w:val="28"/>
                <w:lang w:val="en-US"/>
              </w:rPr>
              <w:t>（</w:t>
            </w:r>
            <w:r>
              <w:rPr>
                <w:rFonts w:hint="default" w:ascii="Times New Roman" w:hAnsi="Times New Roman" w:cs="Times New Roman"/>
                <w:bCs w:val="0"/>
                <w:snapToGrid w:val="0"/>
                <w:kern w:val="0"/>
                <w:sz w:val="28"/>
                <w:szCs w:val="28"/>
                <w:lang w:val="en-US"/>
              </w:rPr>
              <w:fldChar w:fldCharType="begin"/>
            </w:r>
            <w:r>
              <w:rPr>
                <w:rFonts w:hint="default" w:ascii="Times New Roman" w:hAnsi="Times New Roman" w:cs="Times New Roman"/>
                <w:bCs w:val="0"/>
                <w:snapToGrid w:val="0"/>
                <w:kern w:val="0"/>
                <w:sz w:val="28"/>
                <w:szCs w:val="28"/>
                <w:lang w:val="en-US"/>
              </w:rPr>
              <w:instrText xml:space="preserve"> = 4 \* ROMAN </w:instrText>
            </w:r>
            <w:r>
              <w:rPr>
                <w:rFonts w:hint="default" w:ascii="Times New Roman" w:hAnsi="Times New Roman" w:cs="Times New Roman"/>
                <w:bCs w:val="0"/>
                <w:snapToGrid w:val="0"/>
                <w:kern w:val="0"/>
                <w:sz w:val="28"/>
                <w:szCs w:val="28"/>
                <w:lang w:val="en-US"/>
              </w:rPr>
              <w:fldChar w:fldCharType="separate"/>
            </w:r>
            <w:r>
              <w:rPr>
                <w:rFonts w:hint="default" w:ascii="Times New Roman" w:hAnsi="Times New Roman" w:cs="Times New Roman"/>
                <w:bCs w:val="0"/>
                <w:snapToGrid w:val="0"/>
                <w:kern w:val="0"/>
                <w:sz w:val="28"/>
                <w:szCs w:val="28"/>
                <w:lang w:val="en-US"/>
              </w:rPr>
              <w:t>IV</w:t>
            </w:r>
            <w:r>
              <w:rPr>
                <w:rFonts w:hint="default" w:ascii="Times New Roman" w:hAnsi="Times New Roman" w:cs="Times New Roman"/>
                <w:bCs w:val="0"/>
                <w:snapToGrid w:val="0"/>
                <w:kern w:val="0"/>
                <w:sz w:val="28"/>
                <w:szCs w:val="28"/>
                <w:lang w:val="en-US"/>
              </w:rPr>
              <w:fldChar w:fldCharType="end"/>
            </w:r>
            <w:r>
              <w:rPr>
                <w:rFonts w:hint="default" w:ascii="Times New Roman" w:hAnsi="Times New Roman" w:cs="Times New Roman"/>
                <w:bCs w:val="0"/>
                <w:snapToGrid w:val="0"/>
                <w:kern w:val="0"/>
                <w:sz w:val="28"/>
                <w:szCs w:val="28"/>
                <w:lang w:val="en-US"/>
              </w:rPr>
              <w:t>级，发生地质灾害风险较小）</w:t>
            </w:r>
          </w:p>
        </w:tc>
        <w:tc>
          <w:tcPr>
            <w:tcW w:w="13237" w:type="dxa"/>
            <w:vAlign w:val="center"/>
          </w:tcPr>
          <w:p>
            <w:pPr>
              <w:numPr>
                <w:ilvl w:val="0"/>
                <w:numId w:val="2"/>
              </w:num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实行24小时值班值守，值班员密切关注实际降水和实际发灾情况，每12小时1次。</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2）及时将地质灾害气象风险预警信息及工作要求传达至本辖区“四重”网格员及村社基层组织。</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3）及时核查处置告警信息，组织本辖区“四重”网格员、村社基层组织人员开展巡查排查。发现险情征兆或对情况不能准确研判要组织群众紧急撤离（警报未解除前严禁返回）。</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4）做好救援队伍、物资保障等备勤准备工作。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4" w:hRule="atLeast"/>
          <w:jc w:val="center"/>
        </w:trPr>
        <w:tc>
          <w:tcPr>
            <w:tcW w:w="1395" w:type="dxa"/>
            <w:vAlign w:val="center"/>
          </w:tcPr>
          <w:p>
            <w:pPr>
              <w:spacing w:line="400" w:lineRule="exact"/>
              <w:jc w:val="center"/>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黄色预警</w:t>
            </w:r>
          </w:p>
          <w:p>
            <w:pPr>
              <w:pStyle w:val="4"/>
              <w:numPr>
                <w:ilvl w:val="0"/>
                <w:numId w:val="0"/>
              </w:numPr>
              <w:spacing w:line="400" w:lineRule="exact"/>
              <w:jc w:val="left"/>
              <w:rPr>
                <w:rFonts w:hint="default" w:ascii="Times New Roman" w:hAnsi="Times New Roman" w:cs="Times New Roman"/>
                <w:bCs w:val="0"/>
                <w:snapToGrid w:val="0"/>
                <w:kern w:val="0"/>
                <w:sz w:val="28"/>
                <w:szCs w:val="28"/>
                <w:lang w:val="en-US"/>
              </w:rPr>
            </w:pPr>
            <w:r>
              <w:rPr>
                <w:rFonts w:hint="default" w:ascii="Times New Roman" w:hAnsi="Times New Roman" w:cs="Times New Roman"/>
                <w:bCs w:val="0"/>
                <w:snapToGrid w:val="0"/>
                <w:kern w:val="0"/>
                <w:sz w:val="28"/>
                <w:szCs w:val="28"/>
                <w:lang w:val="en-US"/>
              </w:rPr>
              <w:t>（</w:t>
            </w:r>
            <w:r>
              <w:rPr>
                <w:rFonts w:hint="default" w:ascii="Times New Roman" w:hAnsi="Times New Roman" w:cs="Times New Roman"/>
                <w:bCs w:val="0"/>
                <w:snapToGrid w:val="0"/>
                <w:kern w:val="0"/>
                <w:sz w:val="28"/>
                <w:szCs w:val="28"/>
                <w:lang w:val="en-US"/>
              </w:rPr>
              <w:fldChar w:fldCharType="begin"/>
            </w:r>
            <w:r>
              <w:rPr>
                <w:rFonts w:hint="default" w:ascii="Times New Roman" w:hAnsi="Times New Roman" w:cs="Times New Roman"/>
                <w:bCs w:val="0"/>
                <w:snapToGrid w:val="0"/>
                <w:kern w:val="0"/>
                <w:sz w:val="28"/>
                <w:szCs w:val="28"/>
                <w:lang w:val="en-US"/>
              </w:rPr>
              <w:instrText xml:space="preserve"> = 3 \* ROMAN </w:instrText>
            </w:r>
            <w:r>
              <w:rPr>
                <w:rFonts w:hint="default" w:ascii="Times New Roman" w:hAnsi="Times New Roman" w:cs="Times New Roman"/>
                <w:bCs w:val="0"/>
                <w:snapToGrid w:val="0"/>
                <w:kern w:val="0"/>
                <w:sz w:val="28"/>
                <w:szCs w:val="28"/>
                <w:lang w:val="en-US"/>
              </w:rPr>
              <w:fldChar w:fldCharType="separate"/>
            </w:r>
            <w:r>
              <w:rPr>
                <w:rFonts w:hint="default" w:ascii="Times New Roman" w:hAnsi="Times New Roman" w:cs="Times New Roman"/>
                <w:bCs w:val="0"/>
                <w:snapToGrid w:val="0"/>
                <w:kern w:val="0"/>
                <w:sz w:val="28"/>
                <w:szCs w:val="28"/>
                <w:lang w:val="en-US"/>
              </w:rPr>
              <w:t>III</w:t>
            </w:r>
            <w:r>
              <w:rPr>
                <w:rFonts w:hint="default" w:ascii="Times New Roman" w:hAnsi="Times New Roman" w:cs="Times New Roman"/>
                <w:bCs w:val="0"/>
                <w:snapToGrid w:val="0"/>
                <w:kern w:val="0"/>
                <w:sz w:val="28"/>
                <w:szCs w:val="28"/>
                <w:lang w:val="en-US"/>
              </w:rPr>
              <w:fldChar w:fldCharType="end"/>
            </w:r>
            <w:r>
              <w:rPr>
                <w:rFonts w:hint="default" w:ascii="Times New Roman" w:hAnsi="Times New Roman" w:cs="Times New Roman"/>
                <w:bCs w:val="0"/>
                <w:snapToGrid w:val="0"/>
                <w:kern w:val="0"/>
                <w:sz w:val="28"/>
                <w:szCs w:val="28"/>
                <w:lang w:val="en-US"/>
              </w:rPr>
              <w:t>级，发生地质灾害风险较大）</w:t>
            </w:r>
          </w:p>
        </w:tc>
        <w:tc>
          <w:tcPr>
            <w:tcW w:w="13237" w:type="dxa"/>
            <w:vAlign w:val="center"/>
          </w:tcPr>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1）实行24小时值班值守，值班员密切关注实际降水和实际发灾情况，每6小时1次。抽查各村社值班、本辖区“四重”网格员在岗在位情况。</w:t>
            </w:r>
          </w:p>
          <w:p>
            <w:pPr>
              <w:spacing w:line="40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2）及时将地质灾害气象风险预警信息及工作要求传达至本辖区“四重”网格员及村社基层组织，及时将地质灾害气象风险预警信息传达至本辖区地质灾害隐患点受威胁群众。</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3）及时核查处置告警信息，组织本辖区“四重”网格员、村社基层组织人员开展巡查排查，对黄色预警区内地质灾害极高、高风险区和重要地质灾害隐患点巡查每日不低于2次。发现险情征兆或对情况不能准确研判要组织群众紧急撤离（警报未解除前严禁返回）。</w:t>
            </w:r>
          </w:p>
          <w:p>
            <w:pPr>
              <w:spacing w:line="40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4）做好救援队伍、物资保障等备勤准备工作。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5" w:type="dxa"/>
            <w:vAlign w:val="center"/>
          </w:tcPr>
          <w:p>
            <w:pPr>
              <w:spacing w:line="380" w:lineRule="exact"/>
              <w:jc w:val="left"/>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橙色预警（II级，发生地质灾害风险大）</w:t>
            </w:r>
          </w:p>
        </w:tc>
        <w:tc>
          <w:tcPr>
            <w:tcW w:w="13237" w:type="dxa"/>
            <w:vAlign w:val="center"/>
          </w:tcPr>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1）强化24小时值班值守，值班员持续关注实际降水和实际发灾情况，每3小时1次。加密抽查各村社值班、本辖区“四重”网格员在岗情况。</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2）实时将地质灾害气象风险预警信息及工作要求传达至本辖区“四重”网格员及村社基层组织，实时将地质灾害气象风险预警信息传达至本辖区地质灾害隐患点受威胁群众。</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3）做好本辖区重点防范区隐患点和风险区受威胁人员转移避让准备。</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4）及时核查处置告警信息，组织本辖区“四重”网格员、村社基层组织人员加密开展巡查排查，对橙色预警区内地质灾害极高、高风险区和重要地质灾害隐患点巡查每日不低于4次。发现险情征兆或对情况不能准确研判要组织群众紧急撤离（警报未解除前严禁返回）。</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5）可以停止户外施工作业。</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6）对预警区内重点防范区域开展重点检查，并做好救援队伍、保障物资等响应准备工作。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5" w:type="dxa"/>
            <w:vAlign w:val="center"/>
          </w:tcPr>
          <w:p>
            <w:pPr>
              <w:spacing w:line="360" w:lineRule="exact"/>
              <w:jc w:val="left"/>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红色预警（I级，发生地质灾害风险很大）</w:t>
            </w:r>
          </w:p>
        </w:tc>
        <w:tc>
          <w:tcPr>
            <w:tcW w:w="13237" w:type="dxa"/>
            <w:vAlign w:val="center"/>
          </w:tcPr>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1）强化24小时值班值守，值班员实时关注实际降水和实际发灾情况，每小时1次。加密抽查各村社值班、本辖区“四重”网格员在岗情况。</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2）实时将地质灾害气象风险预警信息及工作要求传达至本辖区“四重”网格员及村社基层组织，实时将地质灾害气象风险预警信息传达至本辖区地质灾害隐患点受威胁群众。</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3）做好本辖区重点防范区隐患点和风险区受威胁人员转移避让准备，必要时组织紧急避险撤离。</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4）及时核查处置告警信息，组织本辖区“四重”网格员、村社基层组织人员加密开展巡查排查，对红色预警区内地质灾害极高、高风险区和重要地质灾害隐患点实时巡查。发现险情征兆或对情况不能准确研判要组织群众紧急撤离（警报未解除前严禁返回）。</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5）停止户外施工作业。</w:t>
            </w:r>
          </w:p>
          <w:p>
            <w:pPr>
              <w:spacing w:line="3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6）对预警区内重点防范区域开展重点检查，并做好救援队伍、保障物资等响应准备工作。</w:t>
            </w:r>
          </w:p>
        </w:tc>
      </w:tr>
    </w:tbl>
    <w:p>
      <w:pPr>
        <w:spacing w:line="240" w:lineRule="exact"/>
        <w:rPr>
          <w:rFonts w:hint="default" w:ascii="Times New Roman" w:hAnsi="Times New Roman" w:cs="Times New Roman"/>
        </w:rPr>
      </w:pPr>
    </w:p>
    <w:p>
      <w:pPr>
        <w:rPr>
          <w:rFonts w:hint="default" w:ascii="Times New Roman" w:hAnsi="Times New Roman" w:cs="Times New Roman"/>
        </w:rPr>
      </w:pPr>
    </w:p>
    <w:sectPr>
      <w:pgSz w:w="16838" w:h="11906" w:orient="landscape"/>
      <w:pgMar w:top="1417" w:right="1304" w:bottom="1304" w:left="1417" w:header="851" w:footer="1417" w:gutter="0"/>
      <w:cols w:space="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4</w:t>
                          </w:r>
                          <w:r>
                            <w:rPr>
                              <w:rFonts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outside;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1u5&#10;d9AAAAACAQAADwAAAAAAAAABACAAAAAiAAAAZHJzL2Rvd25yZXYueG1sUEsBAhQAFAAAAAgAh07i&#10;QJWrw9HxAQAAwQMAAA4AAAAAAAAAAQAgAAAAHwEAAGRycy9lMm9Eb2MueG1sUEsFBgAAAAAGAAYA&#10;WQEAAIIFAAAAAA==&#10;">
              <v:fill on="f" focussize="0,0"/>
              <v:stroke on="f"/>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4</w:t>
                    </w:r>
                    <w:r>
                      <w:rPr>
                        <w:rFonts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C341C"/>
    <w:multiLevelType w:val="singleLevel"/>
    <w:tmpl w:val="DFEC341C"/>
    <w:lvl w:ilvl="0" w:tentative="0">
      <w:start w:val="1"/>
      <w:numFmt w:val="decimal"/>
      <w:suff w:val="nothing"/>
      <w:lvlText w:val="%1）"/>
      <w:lvlJc w:val="left"/>
    </w:lvl>
  </w:abstractNum>
  <w:abstractNum w:abstractNumId="1">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3D"/>
    <w:rsid w:val="0006063D"/>
    <w:rsid w:val="00224AA0"/>
    <w:rsid w:val="00810E7D"/>
    <w:rsid w:val="00CB5C86"/>
    <w:rsid w:val="1ACD3627"/>
    <w:rsid w:val="22940D7F"/>
    <w:rsid w:val="270054C3"/>
    <w:rsid w:val="2EE12F8E"/>
    <w:rsid w:val="34FD7B4A"/>
    <w:rsid w:val="44A133B2"/>
    <w:rsid w:val="44BE6C31"/>
    <w:rsid w:val="4BB77114"/>
    <w:rsid w:val="53D21C09"/>
    <w:rsid w:val="62D81906"/>
    <w:rsid w:val="658C33B2"/>
    <w:rsid w:val="69DB3925"/>
    <w:rsid w:val="79171C0B"/>
    <w:rsid w:val="7DB2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next w:val="1"/>
    <w:qFormat/>
    <w:uiPriority w:val="9"/>
    <w:pPr>
      <w:widowControl w:val="0"/>
      <w:numPr>
        <w:ilvl w:val="3"/>
        <w:numId w:val="1"/>
      </w:numPr>
      <w:jc w:val="both"/>
      <w:outlineLvl w:val="3"/>
    </w:pPr>
    <w:rPr>
      <w:rFonts w:ascii="方正仿宋_GBK" w:hAnsi="方正仿宋_GBK" w:eastAsia="方正仿宋_GBK" w:cs="Times New Roman"/>
      <w:bCs/>
      <w:kern w:val="2"/>
      <w:sz w:val="32"/>
      <w:szCs w:val="32"/>
      <w:lang w:val="zh-CN"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1"/>
    <w:pPr>
      <w:ind w:left="100" w:firstLine="559"/>
      <w:jc w:val="left"/>
    </w:pPr>
    <w:rPr>
      <w:rFonts w:ascii="宋体" w:hAnsi="宋体"/>
      <w:sz w:val="28"/>
      <w:szCs w:val="28"/>
      <w:lang w:eastAsia="en-US"/>
    </w:rPr>
  </w:style>
  <w:style w:type="paragraph" w:styleId="5">
    <w:name w:val="Balloon Text"/>
    <w:basedOn w:val="1"/>
    <w:link w:val="1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292</Words>
  <Characters>1667</Characters>
  <Lines>13</Lines>
  <Paragraphs>3</Paragraphs>
  <TotalTime>5</TotalTime>
  <ScaleCrop>false</ScaleCrop>
  <LinksUpToDate>false</LinksUpToDate>
  <CharactersWithSpaces>1956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2022-05-19T01:17:00Z</dcterms:created>
  <dc:creator>user</dc:creator>
  <cp:lastModifiedBy>何梦娇</cp:lastModifiedBy>
  <dcterms:modified xsi:type="dcterms:W3CDTF">2022-06-21T03:51:41Z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