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textAlignment w:val="center"/>
        <w:rPr>
          <w:rFonts w:ascii="方正仿宋_GBK" w:hAnsi="方正仿宋_GBK" w:eastAsia="方正仿宋_GBK" w:cs="方正仿宋_GBK"/>
          <w:b/>
          <w:color w:val="000000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552" w:lineRule="atLeast"/>
        <w:jc w:val="center"/>
        <w:rPr>
          <w:rFonts w:ascii="方正小标宋_GBK" w:hAnsi="方正小标宋_GBK" w:eastAsia="方正小标宋_GBK" w:cs="方正小标宋_GBK"/>
          <w:color w:val="000000"/>
          <w:sz w:val="33"/>
          <w:szCs w:val="33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重庆市万州区公安局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重庆市万州区生态环境局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重庆市万州区交通运输委员会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关于优化万州城区重型、中型载货汽车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通行管理的通告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万州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〕8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号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 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为进一步提高城区道路交通运行效率，缓解交通拥堵，减少机动车噪声和尾气污染，万州区人民政府采取购买服务方式对往返通行</w:t>
      </w:r>
      <w:r>
        <w:rPr>
          <w:rFonts w:ascii="Times New Roman" w:hAnsi="Times New Roman" w:eastAsia="方正仿宋_GBK"/>
          <w:sz w:val="32"/>
          <w:szCs w:val="32"/>
        </w:rPr>
        <w:t>G42</w:t>
      </w:r>
      <w:r>
        <w:rPr>
          <w:rFonts w:ascii="Times New Roman" w:eastAsia="方正仿宋_GBK"/>
          <w:sz w:val="32"/>
          <w:szCs w:val="32"/>
        </w:rPr>
        <w:t>沪蓉高速（高粱收费站至万州收费站）且符合本通告规定的重型、中型载货汽车予以免费。根据《中华人民共和国道路交通安全法》《中华人民共和国噪声污染防治法》和《重庆市大气污染防治条例》等法律法规相关规定，结合万州道路运行实际，决定对通行城区道路的重型、中型载货汽车通行管理措施进行优化，现将有关事宜通告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一、重型、中型载货汽车全天禁止通行路段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陈家坝街道区域</w:t>
      </w:r>
      <w:r>
        <w:rPr>
          <w:rFonts w:ascii="Times New Roman" w:eastAsia="方正仿宋_GBK"/>
          <w:sz w:val="32"/>
          <w:szCs w:val="32"/>
        </w:rPr>
        <w:t>：南滨大道（长江二桥桥下至光电园路口）、江南大道、南山路、翠屏大道、长江二桥。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百安坝街道、五桥街道区域</w:t>
      </w:r>
      <w:r>
        <w:rPr>
          <w:rFonts w:ascii="Times New Roman" w:eastAsia="方正仿宋_GBK"/>
          <w:sz w:val="32"/>
          <w:szCs w:val="32"/>
        </w:rPr>
        <w:t>：上海大道（长回路至百安大道）、安居路、安顺路、安庆路、安宁路、扁寨路（</w:t>
      </w:r>
      <w:r>
        <w:rPr>
          <w:rFonts w:ascii="Times New Roman" w:hAnsi="Times New Roman" w:eastAsia="方正仿宋_GBK"/>
          <w:sz w:val="32"/>
          <w:szCs w:val="32"/>
        </w:rPr>
        <w:t>G211</w:t>
      </w:r>
      <w:r>
        <w:rPr>
          <w:rFonts w:ascii="Times New Roman" w:eastAsia="方正仿宋_GBK"/>
          <w:sz w:val="32"/>
          <w:szCs w:val="32"/>
        </w:rPr>
        <w:t>国道至百安花园转盘下行方向）、长星一路、五桥立交。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牌楼街道、太白街道、高笋塘街道：</w:t>
      </w:r>
      <w:r>
        <w:rPr>
          <w:rFonts w:ascii="Times New Roman" w:eastAsia="方正仿宋_GBK"/>
          <w:sz w:val="32"/>
          <w:szCs w:val="32"/>
        </w:rPr>
        <w:t>北滨大道一段、北滨大道二段（南津新街翠湖澜郡路口至万棉厂立交）、沙龙路（山湾街交叉口至金九路交叉口）、白岩路、山湾街、石峰路、王牌路、清泉路、科园路、万顺路。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周家坝街道、沙河街道、钟鼓楼街道区域</w:t>
      </w:r>
      <w:r>
        <w:rPr>
          <w:rFonts w:ascii="Times New Roman" w:eastAsia="方正仿宋_GBK"/>
          <w:sz w:val="32"/>
          <w:szCs w:val="32"/>
        </w:rPr>
        <w:t>：北滨大道三段、北山大道、都历路、万开大道、黑龙江路、天城大道、名亨路、杜家花园路、天子路（天子路</w:t>
      </w:r>
      <w:r>
        <w:rPr>
          <w:rFonts w:ascii="Times New Roman" w:hAnsi="Times New Roman" w:eastAsia="方正仿宋_GBK"/>
          <w:sz w:val="32"/>
          <w:szCs w:val="32"/>
        </w:rPr>
        <w:t>488</w:t>
      </w:r>
      <w:r>
        <w:rPr>
          <w:rFonts w:ascii="Times New Roman" w:eastAsia="方正仿宋_GBK"/>
          <w:sz w:val="32"/>
          <w:szCs w:val="32"/>
        </w:rPr>
        <w:t>号天生别院岔路口至万州大桥方向）、万州大桥、天生别院小区路、君宅路、凤仙路（滨湖支路至天子路）、滨湖路、得胜寨路、申明大道（申明北路至天子路）、高铁大道（高铁立交至滩灯河大桥）、石宝路、附护路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高峰街道区域</w:t>
      </w:r>
      <w:r>
        <w:rPr>
          <w:rFonts w:ascii="Times New Roman" w:eastAsia="方正楷体_GBK"/>
          <w:b/>
          <w:sz w:val="32"/>
          <w:szCs w:val="32"/>
        </w:rPr>
        <w:t>：</w:t>
      </w:r>
      <w:r>
        <w:rPr>
          <w:rFonts w:ascii="Times New Roman" w:eastAsia="方正仿宋_GBK"/>
          <w:sz w:val="32"/>
          <w:szCs w:val="32"/>
        </w:rPr>
        <w:t>石梁大道、石忠路。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二、重型、中型载货汽车限时禁止通行路段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扁寨路（百安花园转盘往</w:t>
      </w:r>
      <w:r>
        <w:rPr>
          <w:rFonts w:ascii="Times New Roman" w:hAnsi="Times New Roman" w:eastAsia="方正楷体_GBK"/>
          <w:sz w:val="32"/>
          <w:szCs w:val="32"/>
        </w:rPr>
        <w:t>G211</w:t>
      </w:r>
      <w:r>
        <w:rPr>
          <w:rFonts w:ascii="Times New Roman" w:eastAsia="方正楷体_GBK"/>
          <w:sz w:val="32"/>
          <w:szCs w:val="32"/>
        </w:rPr>
        <w:t>国道方向）</w:t>
      </w:r>
      <w:r>
        <w:rPr>
          <w:rFonts w:ascii="Times New Roman" w:eastAsia="方正楷体_GBK"/>
          <w:b/>
          <w:sz w:val="32"/>
          <w:szCs w:val="32"/>
        </w:rPr>
        <w:t>：</w:t>
      </w:r>
      <w:r>
        <w:rPr>
          <w:rFonts w:ascii="Times New Roman" w:eastAsia="方正仿宋_GBK"/>
          <w:sz w:val="32"/>
          <w:szCs w:val="32"/>
        </w:rPr>
        <w:t>每日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asci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30-</w:t>
      </w:r>
      <w:r>
        <w:rPr>
          <w:rFonts w:ascii="Times New Roman" w:eastAsia="方正仿宋_GBK"/>
          <w:sz w:val="32"/>
          <w:szCs w:val="32"/>
        </w:rPr>
        <w:t>次日</w:t>
      </w:r>
      <w:r>
        <w:rPr>
          <w:rFonts w:ascii="Times New Roman" w:hAnsi="Times New Roman" w:eastAsia="方正仿宋_GBK"/>
          <w:sz w:val="32"/>
          <w:szCs w:val="32"/>
        </w:rPr>
        <w:t>08</w:t>
      </w:r>
      <w:r>
        <w:rPr>
          <w:rFonts w:asci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ascii="Times New Roman" w:eastAsia="方正仿宋_GBK"/>
          <w:sz w:val="32"/>
          <w:szCs w:val="32"/>
        </w:rPr>
        <w:t>，禁止通行。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外贸路、沙龙路（金九路交叉口至外贸路交叉口）、金九路和金龙大道</w:t>
      </w:r>
      <w:r>
        <w:rPr>
          <w:rFonts w:ascii="Times New Roman" w:eastAsia="方正楷体_GBK"/>
          <w:b/>
          <w:sz w:val="32"/>
          <w:szCs w:val="32"/>
        </w:rPr>
        <w:t>：</w:t>
      </w:r>
      <w:r>
        <w:rPr>
          <w:rFonts w:ascii="Times New Roman" w:eastAsia="方正仿宋_GBK"/>
          <w:sz w:val="32"/>
          <w:szCs w:val="32"/>
        </w:rPr>
        <w:t>工作日</w:t>
      </w:r>
      <w:r>
        <w:rPr>
          <w:rFonts w:ascii="Times New Roman" w:hAnsi="Times New Roman" w:eastAsia="方正仿宋_GBK"/>
          <w:sz w:val="32"/>
          <w:szCs w:val="32"/>
        </w:rPr>
        <w:t>07</w:t>
      </w:r>
      <w:r>
        <w:rPr>
          <w:rFonts w:asci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30-9</w:t>
      </w:r>
      <w:r>
        <w:rPr>
          <w:rFonts w:asci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asci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17</w:t>
      </w:r>
      <w:r>
        <w:rPr>
          <w:rFonts w:asci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00-19:00</w:t>
      </w:r>
      <w:r>
        <w:rPr>
          <w:rFonts w:ascii="Times New Roman" w:eastAsia="方正仿宋_GBK"/>
          <w:sz w:val="32"/>
          <w:szCs w:val="32"/>
        </w:rPr>
        <w:t>，禁止通行。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三、重型、中型载货汽车通行高速公路管理措施</w:t>
      </w:r>
    </w:p>
    <w:p>
      <w:pPr>
        <w:spacing w:line="600" w:lineRule="exact"/>
        <w:ind w:firstLine="614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w w:val="96"/>
          <w:sz w:val="32"/>
          <w:szCs w:val="32"/>
        </w:rPr>
        <w:t>被禁限行</w:t>
      </w:r>
      <w:r>
        <w:rPr>
          <w:rFonts w:ascii="Times New Roman" w:eastAsia="方正仿宋_GBK"/>
          <w:sz w:val="32"/>
          <w:szCs w:val="32"/>
        </w:rPr>
        <w:t>重型、中型载货汽车可经</w:t>
      </w:r>
      <w:r>
        <w:rPr>
          <w:rFonts w:ascii="Times New Roman" w:hAnsi="Times New Roman" w:eastAsia="方正仿宋_GBK"/>
          <w:sz w:val="32"/>
          <w:szCs w:val="32"/>
        </w:rPr>
        <w:t>G42</w:t>
      </w:r>
      <w:r>
        <w:rPr>
          <w:rFonts w:ascii="Times New Roman" w:eastAsia="方正仿宋_GBK"/>
          <w:sz w:val="32"/>
          <w:szCs w:val="32"/>
        </w:rPr>
        <w:t>沪蓉高速高粱收费站（高梁镇）至万州收费站（青杠塝）往返通行。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重型、中型载货汽车使用</w:t>
      </w:r>
      <w:r>
        <w:rPr>
          <w:rFonts w:ascii="Times New Roman" w:hAnsi="Times New Roman" w:eastAsia="方正仿宋_GBK"/>
          <w:sz w:val="32"/>
          <w:szCs w:val="32"/>
        </w:rPr>
        <w:t>ETC</w:t>
      </w:r>
      <w:r>
        <w:rPr>
          <w:rFonts w:ascii="Times New Roman" w:eastAsia="方正仿宋_GBK"/>
          <w:sz w:val="32"/>
          <w:szCs w:val="32"/>
        </w:rPr>
        <w:t>在万州站与高粱站点对点上下高速公路通行的，免收通行费；使用</w:t>
      </w:r>
      <w:r>
        <w:rPr>
          <w:rFonts w:ascii="Times New Roman" w:hAnsi="Times New Roman" w:eastAsia="方正仿宋_GBK"/>
          <w:sz w:val="32"/>
          <w:szCs w:val="32"/>
        </w:rPr>
        <w:t>ETC</w:t>
      </w:r>
      <w:r>
        <w:rPr>
          <w:rFonts w:ascii="Times New Roman" w:eastAsia="方正仿宋_GBK"/>
          <w:sz w:val="32"/>
          <w:szCs w:val="32"/>
        </w:rPr>
        <w:t>从高速公路在万州站、高峰站、小周站、天城站、高粱站下道后，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ascii="Times New Roman" w:eastAsia="方正仿宋_GBK"/>
          <w:sz w:val="32"/>
          <w:szCs w:val="32"/>
        </w:rPr>
        <w:t>小时之内再经高粱站或万州站上高速公路点对点通行的，不予免费；未使用</w:t>
      </w:r>
      <w:r>
        <w:rPr>
          <w:rFonts w:ascii="Times New Roman" w:hAnsi="Times New Roman" w:eastAsia="方正仿宋_GBK"/>
          <w:sz w:val="32"/>
          <w:szCs w:val="32"/>
        </w:rPr>
        <w:t>ETC</w:t>
      </w:r>
      <w:r>
        <w:rPr>
          <w:rFonts w:ascii="Times New Roman" w:eastAsia="方正仿宋_GBK"/>
          <w:sz w:val="32"/>
          <w:szCs w:val="32"/>
        </w:rPr>
        <w:t>的，不予免费。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高粱收费站和万州收费站因恶劣天气、交通事故、称重设备故障等情形采取临时交通管制时长超过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ascii="Times New Roman" w:eastAsia="方正仿宋_GBK"/>
          <w:sz w:val="32"/>
          <w:szCs w:val="32"/>
        </w:rPr>
        <w:t>小时，经公安交通管理部门指引，重型、中型载货汽车可临时改经南滨大道、长江二桥、都历山隧道或北滨大道一段、二段通行。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四、</w:t>
      </w:r>
      <w:r>
        <w:rPr>
          <w:rFonts w:ascii="Times New Roman" w:eastAsia="方正仿宋_GBK"/>
          <w:sz w:val="32"/>
          <w:szCs w:val="32"/>
        </w:rPr>
        <w:t>装卸地（作业地）在禁限行区内的重型、中型载货汽车，可通过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eastAsia="方正仿宋_GBK"/>
          <w:sz w:val="32"/>
          <w:szCs w:val="32"/>
        </w:rPr>
        <w:t>交管</w:t>
      </w:r>
      <w:r>
        <w:rPr>
          <w:rFonts w:ascii="Times New Roman" w:hAnsi="Times New Roman" w:eastAsia="方正仿宋_GBK"/>
          <w:sz w:val="32"/>
          <w:szCs w:val="32"/>
        </w:rPr>
        <w:t>12123APP”</w:t>
      </w:r>
      <w:r>
        <w:rPr>
          <w:rFonts w:ascii="Times New Roman" w:eastAsia="方正仿宋_GBK"/>
          <w:sz w:val="32"/>
          <w:szCs w:val="32"/>
        </w:rPr>
        <w:t>或公安机关交通管理部门服务窗口申领临时通行证通行。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五、</w:t>
      </w:r>
      <w:r>
        <w:rPr>
          <w:rFonts w:ascii="Times New Roman" w:eastAsia="方正仿宋_GBK"/>
          <w:w w:val="96"/>
          <w:sz w:val="32"/>
          <w:szCs w:val="32"/>
        </w:rPr>
        <w:t>本通告所指重型、中型载货汽车包括：</w:t>
      </w:r>
      <w:r>
        <w:rPr>
          <w:rFonts w:ascii="Times New Roman" w:eastAsia="方正仿宋_GBK"/>
          <w:sz w:val="32"/>
          <w:szCs w:val="32"/>
        </w:rPr>
        <w:t>重型载货汽车、中型载货汽车、重型专项作业车、中型专项作业车。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悬挂新能源号牌的中型厢式及中型封闭式载货汽车、非载货专项作业车不受本通告禁限行限制。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六、</w:t>
      </w:r>
      <w:r>
        <w:rPr>
          <w:rFonts w:ascii="Times New Roman" w:eastAsia="方正仿宋_GBK"/>
          <w:sz w:val="32"/>
          <w:szCs w:val="32"/>
        </w:rPr>
        <w:t>请严格按照道路交通信号指示通行，若有违反，公安机关交通管理部门将依法予以处罚。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七、</w:t>
      </w:r>
      <w:r>
        <w:rPr>
          <w:rFonts w:ascii="Times New Roman" w:eastAsia="方正仿宋_GBK"/>
          <w:sz w:val="32"/>
          <w:szCs w:val="32"/>
        </w:rPr>
        <w:t>本通告涉及通行费和</w:t>
      </w:r>
      <w:r>
        <w:rPr>
          <w:rFonts w:ascii="Times New Roman" w:hAnsi="Times New Roman" w:eastAsia="方正仿宋_GBK"/>
          <w:sz w:val="32"/>
          <w:szCs w:val="32"/>
        </w:rPr>
        <w:t>ETC</w:t>
      </w:r>
      <w:r>
        <w:rPr>
          <w:rFonts w:ascii="Times New Roman" w:eastAsia="方正仿宋_GBK"/>
          <w:sz w:val="32"/>
          <w:szCs w:val="32"/>
        </w:rPr>
        <w:t>事项由万州区交通运输委员会解释，</w:t>
      </w:r>
      <w:r>
        <w:rPr>
          <w:rFonts w:ascii="Times New Roman" w:eastAsia="方正仿宋_GBK"/>
          <w:w w:val="96"/>
          <w:sz w:val="32"/>
          <w:szCs w:val="32"/>
        </w:rPr>
        <w:t>涉及生态环保事项由万州区生态环境局解释，其余事项由万州区公安局解释。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八、</w:t>
      </w:r>
      <w:r>
        <w:rPr>
          <w:rFonts w:ascii="Times New Roman" w:eastAsia="方正仿宋_GBK"/>
          <w:w w:val="96"/>
          <w:sz w:val="32"/>
          <w:szCs w:val="32"/>
        </w:rPr>
        <w:t>本通告自</w:t>
      </w:r>
      <w:r>
        <w:rPr>
          <w:rFonts w:ascii="Times New Roman" w:hAnsi="Times New Roman" w:eastAsia="方正仿宋_GBK"/>
          <w:w w:val="96"/>
          <w:sz w:val="32"/>
          <w:szCs w:val="32"/>
        </w:rPr>
        <w:t>2025</w:t>
      </w:r>
      <w:r>
        <w:rPr>
          <w:rFonts w:ascii="Times New Roman" w:eastAsia="方正仿宋_GBK"/>
          <w:w w:val="96"/>
          <w:sz w:val="32"/>
          <w:szCs w:val="32"/>
        </w:rPr>
        <w:t>年</w:t>
      </w:r>
      <w:r>
        <w:rPr>
          <w:rFonts w:ascii="Times New Roman" w:hAnsi="Times New Roman" w:eastAsia="方正仿宋_GBK"/>
          <w:w w:val="96"/>
          <w:sz w:val="32"/>
          <w:szCs w:val="32"/>
        </w:rPr>
        <w:t>4</w:t>
      </w:r>
      <w:r>
        <w:rPr>
          <w:rFonts w:ascii="Times New Roman" w:eastAsia="方正仿宋_GBK"/>
          <w:w w:val="96"/>
          <w:sz w:val="32"/>
          <w:szCs w:val="32"/>
        </w:rPr>
        <w:t>月</w:t>
      </w:r>
      <w:r>
        <w:rPr>
          <w:rFonts w:ascii="Times New Roman" w:hAnsi="Times New Roman" w:eastAsia="方正仿宋_GBK"/>
          <w:w w:val="96"/>
          <w:sz w:val="32"/>
          <w:szCs w:val="32"/>
        </w:rPr>
        <w:t>1</w:t>
      </w:r>
      <w:r>
        <w:rPr>
          <w:rFonts w:ascii="Times New Roman" w:eastAsia="方正仿宋_GBK"/>
          <w:w w:val="96"/>
          <w:sz w:val="32"/>
          <w:szCs w:val="32"/>
        </w:rPr>
        <w:t>日零时起试行，自</w:t>
      </w:r>
      <w:r>
        <w:rPr>
          <w:rFonts w:ascii="Times New Roman" w:hAnsi="Times New Roman" w:eastAsia="方正仿宋_GBK"/>
          <w:w w:val="96"/>
          <w:sz w:val="32"/>
          <w:szCs w:val="32"/>
        </w:rPr>
        <w:t>2025</w:t>
      </w:r>
      <w:r>
        <w:rPr>
          <w:rFonts w:ascii="Times New Roman" w:eastAsia="方正仿宋_GBK"/>
          <w:w w:val="96"/>
          <w:sz w:val="32"/>
          <w:szCs w:val="32"/>
        </w:rPr>
        <w:t>年</w:t>
      </w:r>
      <w:r>
        <w:rPr>
          <w:rFonts w:ascii="Times New Roman" w:hAnsi="Times New Roman" w:eastAsia="方正仿宋_GBK"/>
          <w:w w:val="96"/>
          <w:sz w:val="32"/>
          <w:szCs w:val="32"/>
        </w:rPr>
        <w:t>4</w:t>
      </w:r>
      <w:r>
        <w:rPr>
          <w:rFonts w:ascii="Times New Roman" w:eastAsia="方正仿宋_GBK"/>
          <w:w w:val="96"/>
          <w:sz w:val="32"/>
          <w:szCs w:val="32"/>
        </w:rPr>
        <w:t>月</w:t>
      </w:r>
      <w:r>
        <w:rPr>
          <w:rFonts w:ascii="Times New Roman" w:hAnsi="Times New Roman" w:eastAsia="方正仿宋_GBK"/>
          <w:w w:val="96"/>
          <w:sz w:val="32"/>
          <w:szCs w:val="32"/>
        </w:rPr>
        <w:t>15</w:t>
      </w:r>
      <w:r>
        <w:rPr>
          <w:rFonts w:ascii="Times New Roman" w:eastAsia="方正仿宋_GBK"/>
          <w:w w:val="96"/>
          <w:sz w:val="32"/>
          <w:szCs w:val="32"/>
        </w:rPr>
        <w:t>日零时起正式实施。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特此通告。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重庆市万州区公安局</w:t>
      </w:r>
      <w:r>
        <w:rPr>
          <w:rFonts w:ascii="Times New Roman" w:hAnsi="Times New Roman" w:eastAsia="方正仿宋_GBK"/>
          <w:sz w:val="32"/>
          <w:szCs w:val="32"/>
        </w:rPr>
        <w:t xml:space="preserve">         </w:t>
      </w:r>
      <w:r>
        <w:rPr>
          <w:rFonts w:ascii="Times New Roman" w:eastAsia="方正仿宋_GBK"/>
          <w:sz w:val="32"/>
          <w:szCs w:val="32"/>
        </w:rPr>
        <w:t>重庆市万州区生态环境局</w:t>
      </w:r>
    </w:p>
    <w:p>
      <w:pPr>
        <w:spacing w:line="600" w:lineRule="exact"/>
        <w:ind w:right="640"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2025</w:t>
      </w: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asci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        2025</w:t>
      </w: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ascii="Times New Roman" w:eastAsia="方正仿宋_GBK"/>
          <w:sz w:val="32"/>
          <w:szCs w:val="32"/>
        </w:rPr>
        <w:t>日</w:t>
      </w:r>
    </w:p>
    <w:p>
      <w:pPr>
        <w:tabs>
          <w:tab w:val="left" w:pos="2565"/>
        </w:tabs>
        <w:jc w:val="left"/>
        <w:rPr>
          <w:rFonts w:ascii="Times New Roman" w:hAnsi="Times New Roman"/>
        </w:rPr>
      </w:pPr>
    </w:p>
    <w:p>
      <w:pPr>
        <w:tabs>
          <w:tab w:val="left" w:pos="2565"/>
        </w:tabs>
        <w:jc w:val="left"/>
        <w:rPr>
          <w:rFonts w:ascii="Times New Roman" w:hAnsi="Times New Roman"/>
        </w:rPr>
      </w:pPr>
    </w:p>
    <w:p>
      <w:pPr>
        <w:tabs>
          <w:tab w:val="left" w:pos="2565"/>
        </w:tabs>
        <w:jc w:val="left"/>
        <w:rPr>
          <w:rFonts w:ascii="Times New Roman" w:hAnsi="Times New Roman"/>
        </w:rPr>
      </w:pPr>
    </w:p>
    <w:p>
      <w:pPr>
        <w:spacing w:line="480" w:lineRule="exact"/>
        <w:jc w:val="center"/>
        <w:rPr>
          <w:rFonts w:ascii="Times New Roman" w:hAnsi="Times New Roman" w:eastAsia="方正仿宋_GBK"/>
          <w:w w:val="95"/>
          <w:sz w:val="32"/>
          <w:szCs w:val="32"/>
        </w:rPr>
      </w:pPr>
      <w:r>
        <w:rPr>
          <w:rFonts w:ascii="Times New Roman" w:eastAsia="方正仿宋_GBK"/>
          <w:w w:val="95"/>
          <w:sz w:val="32"/>
          <w:szCs w:val="32"/>
        </w:rPr>
        <w:t>重庆市万州区交通运输委员会</w:t>
      </w:r>
    </w:p>
    <w:p>
      <w:pPr>
        <w:rPr>
          <w:rFonts w:asci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2025</w:t>
      </w: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asci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eastAsia="仿宋"/>
        <w:sz w:val="32"/>
        <w:szCs w:val="48"/>
      </w:rPr>
    </w:pP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480396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245745</wp:posOffset>
              </wp:positionV>
              <wp:extent cx="5616575" cy="1905"/>
              <wp:effectExtent l="0" t="10795" r="3175" b="15875"/>
              <wp:wrapNone/>
              <wp:docPr id="5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1.3pt;margin-top:19.35pt;height:0.15pt;width:442.25pt;z-index:254803968;mso-width-relative:page;mso-height-relative:page;" filled="f" stroked="t" coordsize="21600,21600" o:gfxdata="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6gnKNQAAAAHAQAADwAAAAAAAAAB&#10;ACAAAAAiAAAAZHJzL2Rvd25yZXYueG1sUEsBAhQAFAAAAAgAh07iQOGQksrbAQAAqQMAAA4AAAAA&#10;AAAAAQAgAAAAIwEAAGRycy9lMm9Eb2MueG1sUEsFBgAAAAAGAAYAWQEAAHAFAAAAAA=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58525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22098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.4pt;width:36pt;mso-position-horizontal:outside;mso-position-horizontal-relative:margin;mso-wrap-style:none;z-index:255852544;mso-width-relative:page;mso-height-relative:page;" filled="f" stroked="f" coordsize="21600,21600" o:gfxdata="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++AW0gAAAAMBAAAPAAAAAAAAAAEAIAAAACIAAABkcnMvZG93bnJldi54bWxQSwEC&#10;FAAUAAAACACHTuJArE3Nh8EBAABgAwAADgAAAAAAAAABACAAAAAh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hAnsi="宋体" w:eastAsia="宋体" w:cs="宋体"/>
        <w:b/>
        <w:color w:val="005192"/>
        <w:sz w:val="28"/>
        <w:szCs w:val="44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重庆市万州区</w:t>
    </w:r>
    <w:r>
      <w:rPr>
        <w:rFonts w:hint="eastAsia" w:ascii="宋体" w:hAnsi="宋体" w:eastAsia="宋体" w:cs="宋体"/>
        <w:b/>
        <w:color w:val="005192"/>
        <w:kern w:val="2"/>
        <w:sz w:val="28"/>
        <w:szCs w:val="44"/>
        <w:lang w:eastAsia="zh-CN"/>
      </w:rPr>
      <w:t>公安局</w:t>
    </w: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发布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hAnsi="方正仿宋_GBK" w:eastAsia="方正仿宋_GBK" w:cs="方正仿宋_GBK"/>
        <w:b/>
        <w:color w:val="000000"/>
        <w:sz w:val="32"/>
      </w:rPr>
    </w:pP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xHkrNQAAAAIAQAADwAAAAAAAAABACAA&#10;AAAiAAAAZHJzL2Rvd25yZXYueG1sUEsBAhQAFAAAAAgAh07iQKtEugbYAQAApgMAAA4AAAAAAAAA&#10;AQAgAAAAIwEAAGRycy9lMm9Eb2MueG1sUEsFBgAAAAAGAAYAWQEAAG0FAAAAAA=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hAnsi="宋体" w:eastAsia="宋体" w:cs="宋体"/>
        <w:b/>
        <w:color w:val="005192"/>
        <w:sz w:val="32"/>
        <w:szCs w:val="32"/>
      </w:rPr>
    </w:pPr>
    <w:r>
      <w:rPr>
        <w:rFonts w:hint="eastAsia" w:ascii="宋体" w:hAnsi="宋体" w:eastAsia="宋体" w:cs="宋体"/>
        <w:b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</w:rPr>
      <w:t>重庆市万州区</w:t>
    </w:r>
    <w:r>
      <w:rPr>
        <w:rFonts w:hint="eastAsia" w:ascii="宋体" w:hAnsi="宋体" w:eastAsia="宋体" w:cs="宋体"/>
        <w:b/>
        <w:color w:val="005192"/>
        <w:kern w:val="2"/>
        <w:sz w:val="32"/>
        <w:lang w:eastAsia="zh-CN"/>
      </w:rPr>
      <w:t>公安局</w:t>
    </w:r>
    <w:r>
      <w:rPr>
        <w:rFonts w:hint="eastAsia" w:ascii="宋体" w:hAnsi="宋体" w:eastAsia="宋体" w:cs="宋体"/>
        <w:b/>
        <w:color w:val="005192"/>
        <w:kern w:val="2"/>
        <w:sz w:val="32"/>
      </w:rPr>
      <w:t>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</w:rPr>
      <w:t>规范性文件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76A1"/>
    <w:rsid w:val="00313002"/>
    <w:rsid w:val="00654E5E"/>
    <w:rsid w:val="0095179C"/>
    <w:rsid w:val="13CF4F79"/>
    <w:rsid w:val="19AE76A1"/>
    <w:rsid w:val="19C37FA2"/>
    <w:rsid w:val="20ED55A3"/>
    <w:rsid w:val="28D92F06"/>
    <w:rsid w:val="2F11571A"/>
    <w:rsid w:val="3216328B"/>
    <w:rsid w:val="33F4600E"/>
    <w:rsid w:val="41E23B0E"/>
    <w:rsid w:val="472441A3"/>
    <w:rsid w:val="50A626B1"/>
    <w:rsid w:val="55C31567"/>
    <w:rsid w:val="65CF11FD"/>
    <w:rsid w:val="770E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pacing w:after="120" w:line="240" w:lineRule="auto"/>
      <w:textAlignment w:val="auto"/>
    </w:pPr>
    <w:rPr>
      <w:rFonts w:ascii="Times New Roman" w:hAnsi="Times New Roman" w:eastAsia="宋体" w:cs="Times New Roman"/>
      <w:kern w:val="2"/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1">
    <w:name w:val="页脚 Char"/>
    <w:basedOn w:val="9"/>
    <w:link w:val="5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608</Words>
  <Characters>3471</Characters>
  <Lines>28</Lines>
  <Paragraphs>8</Paragraphs>
  <TotalTime>1</TotalTime>
  <ScaleCrop>false</ScaleCrop>
  <LinksUpToDate>false</LinksUpToDate>
  <CharactersWithSpaces>4071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2022-06-08T08:48:00Z</dcterms:created>
  <dc:creator>Administrator</dc:creator>
  <cp:lastModifiedBy>Administrator</cp:lastModifiedBy>
  <dcterms:modified xsi:type="dcterms:W3CDTF">2025-03-24T02:19:07Z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