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附件5</w:t>
      </w:r>
    </w:p>
    <w:p>
      <w:pPr>
        <w:spacing w:line="560" w:lineRule="exact"/>
        <w:jc w:val="left"/>
        <w:rPr>
          <w:rFonts w:ascii="方正黑体_GBK" w:hAnsi="宋体" w:eastAsia="方正黑体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派出所综合服务窗口</w:t>
      </w:r>
      <w:r>
        <w:rPr>
          <w:rFonts w:ascii="Times New Roman" w:hAnsi="Times New Roman" w:eastAsia="方正小标宋_GBK"/>
          <w:sz w:val="44"/>
          <w:szCs w:val="44"/>
        </w:rPr>
        <w:t>收费公示栏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4"/>
        <w:tblW w:w="9639" w:type="dxa"/>
        <w:jc w:val="center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1908"/>
        <w:gridCol w:w="337"/>
        <w:gridCol w:w="563"/>
        <w:gridCol w:w="291"/>
        <w:gridCol w:w="969"/>
        <w:gridCol w:w="313"/>
        <w:gridCol w:w="2531"/>
        <w:gridCol w:w="280"/>
        <w:gridCol w:w="1916"/>
        <w:gridCol w:w="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553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证件名称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计量单位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收费标准（元）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收费文件（字号）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118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准迁证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渝价〔2001〕272号、财综〔2012〕97号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丢失、损坏补办和过期失效重办需收取工本费，其他情况免费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013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迁移证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渝价〔2001〕272号、财综〔2012〕97号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丢失、损坏补办和过期失效重办需收取工本费，其他情况免费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287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换领居民身份证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渝价〔2004〕592号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321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丢失补领、损坏换领居民身份证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渝价〔2004〕592号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300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临时居民身份证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渝价〔2004〕592号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237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户口簿外壳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渝价〔2001〕272号、财综〔2012〕97号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丢失、损坏补办需收取工本费，其他情况免费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168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户口簿内页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0.50(城镇户口)、0.20(农村户口)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渝价〔2001〕272号、财综〔2012〕97号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丢失、损坏补办需收取工本费，其他情况免费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706" w:hRule="exac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普通护照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国家发改委、财政部发改价格〔2019〕914号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护照加注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财政部、原国家物价局〔1993〕价费字164号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出入境通行证一次有效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出入境通行证多次有效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〕914号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前往港澳通行证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630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往来港澳通行证一次有效签注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往来港澳通行证二次有效签注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往来港澳通行证短期（不超过一年）多次有效签注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往来港澳通行证一年以上两年（含）以下多次有效签注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往来港澳通行证两年以上三年（不含）以下多次有效签注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往来港澳通行证长期（三年以上，含三年）多次有效签注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往来台湾通行证（电子）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国家发改委、财政部发改价格规〔2019〕1931号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976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一次有效往来台湾通行证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前往台湾签注一次有效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前往台湾签注多次有效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台湾居民来往大陆通行证（一次有效）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台湾居民来往大陆通行证（五年有效）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台湾居民来往大陆通行证［（五年有效）补办］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国家发改委、财政部发改价格〔2017〕1931号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台湾居民定居证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零次、一次签证（非对等国家）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国家计委、财政部计价格〔20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03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二次签证（非对等国家）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半年（含）多次签证（非对等国家）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一年（含）至五年（含）多次签证（非对等国家）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一次团体签证每人（非对等国家）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二次团体签证每人（非对等国家）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团体签证分离（非对等国家）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增加、减少偕行人（非对等国家）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签证外币收费（非对等国家）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按文件规定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签证人民币收费（对等国家）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按文件规定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1052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签证外币收费（对等国家）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按文件规定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外国人居留许可及增加偕行人（不满一年）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外国人居留许可及增加偕行人［一年（含）至三年］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外国人居留许可及增加偕行人［三年（含）至五年（含）］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904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外国人居留许可减少偕行人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外国人居留许可变更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1007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外国人永久居留申请费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国家发改委、财政部发改价格〔2004〕1267号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932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外国人永久居留证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国家发改委、财政部发改价格〔2004〕1267号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外国人永久居留证有效期满或内容变更的换发、补发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国家发改委、财政部发改价格〔2004〕1267号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外国人永久居留证丢失补领、损坏换领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国家发改委、财政部发改价格〔2004〕1267号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小型车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摩托车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国家发改委、财政部发改价格规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[2019]1931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大货车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挂车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临时号牌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补、换领机动车行驶证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换领机动车登记证书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机动车驾驶证有效期满换证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达到规定年龄换证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降低准驾车型换证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机动车驾驶人信息变化换证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机动车驾驶证损毁换证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机动车驾驶证补证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注销最高准驾车型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注销实习准驾车型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center"/>
      </w:pPr>
    </w:p>
    <w:p>
      <w:pPr>
        <w:jc w:val="center"/>
        <w:rPr>
          <w:color w:val="FF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0B"/>
    <w:rsid w:val="0007580B"/>
    <w:rsid w:val="00432651"/>
    <w:rsid w:val="007975BB"/>
    <w:rsid w:val="00BF1FC7"/>
    <w:rsid w:val="00DF7D8D"/>
    <w:rsid w:val="01B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554</Words>
  <Characters>3160</Characters>
  <Lines>26</Lines>
  <Paragraphs>7</Paragraphs>
  <TotalTime>0</TotalTime>
  <ScaleCrop>false</ScaleCrop>
  <LinksUpToDate>false</LinksUpToDate>
  <CharactersWithSpaces>3707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2020-09-14T03:18:00Z</dcterms:created>
  <dc:creator>AutoBVT</dc:creator>
  <cp:lastModifiedBy>Administrator</cp:lastModifiedBy>
  <dcterms:modified xsi:type="dcterms:W3CDTF">2024-06-11T02:10:47Z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