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 w:cs="方正小标宋_GBK"/>
          <w:kern w:val="2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kern w:val="2"/>
          <w:sz w:val="44"/>
          <w:szCs w:val="44"/>
          <w:lang w:val="en-US" w:eastAsia="zh-CN"/>
        </w:rPr>
        <w:t>重庆市万州区发展和改革委员会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/>
        <w:jc w:val="center"/>
        <w:textAlignment w:val="baseline"/>
        <w:rPr>
          <w:rFonts w:hint="default"/>
          <w:w w:val="107"/>
          <w:lang w:val="en-US" w:eastAsia="zh-CN"/>
        </w:rPr>
      </w:pPr>
      <w:r>
        <w:rPr>
          <w:rFonts w:hint="eastAsia" w:eastAsia="方正小标宋_GBK" w:cs="方正小标宋_GBK"/>
          <w:w w:val="107"/>
          <w:kern w:val="2"/>
          <w:sz w:val="44"/>
          <w:szCs w:val="44"/>
          <w:lang w:val="en-US" w:eastAsia="zh-CN"/>
        </w:rPr>
        <w:t>重庆市万州区市场监督管理局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方正仿宋_GBK"/>
          <w:kern w:val="2"/>
          <w:highlight w:val="yellow"/>
          <w:lang w:val="en-US" w:eastAsia="zh-CN"/>
        </w:rPr>
      </w:pPr>
      <w:r>
        <w:rPr>
          <w:rFonts w:hint="eastAsia" w:eastAsia="方正小标宋_GBK" w:cs="方正小标宋_GBK"/>
          <w:kern w:val="2"/>
          <w:sz w:val="44"/>
          <w:szCs w:val="44"/>
        </w:rPr>
        <w:t>关于</w:t>
      </w:r>
      <w:r>
        <w:rPr>
          <w:rFonts w:hint="eastAsia" w:eastAsia="方正小标宋_GBK" w:cs="方正小标宋_GBK"/>
          <w:kern w:val="2"/>
          <w:sz w:val="44"/>
          <w:szCs w:val="44"/>
          <w:lang w:val="en-US" w:eastAsia="zh-CN"/>
        </w:rPr>
        <w:t>规范电动自行车充电收费有关事项</w:t>
      </w:r>
      <w:r>
        <w:rPr>
          <w:rFonts w:hint="eastAsia" w:eastAsia="方正小标宋_GBK" w:cs="方正小标宋_GBK"/>
          <w:kern w:val="2"/>
          <w:sz w:val="44"/>
          <w:szCs w:val="44"/>
        </w:rPr>
        <w:t>的</w:t>
      </w:r>
      <w:r>
        <w:rPr>
          <w:rFonts w:hint="eastAsia" w:eastAsia="方正小标宋_GBK" w:cs="方正小标宋_GBK"/>
          <w:kern w:val="2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/>
        </w:rPr>
        <w:t>万州发改</w:t>
      </w:r>
      <w:r>
        <w:rPr>
          <w:rFonts w:hint="eastAsia" w:ascii="Times New Roman" w:hAnsi="Times New Roman"/>
          <w:lang w:eastAsia="zh-CN"/>
        </w:rPr>
        <w:t>价</w:t>
      </w:r>
      <w:r>
        <w:rPr>
          <w:rFonts w:hint="eastAsia" w:ascii="Times New Roman" w:hAnsi="Times New Roman"/>
        </w:rPr>
        <w:t>〔20</w:t>
      </w:r>
      <w:r>
        <w:rPr>
          <w:rFonts w:hint="eastAsia" w:ascii="Times New Roman" w:hAnsi="Times New Roman"/>
          <w:lang w:val="en-US" w:eastAsia="zh-CN"/>
        </w:rPr>
        <w:t>24</w:t>
      </w:r>
      <w:r>
        <w:rPr>
          <w:rFonts w:hint="eastAsia" w:ascii="Times New Roman" w:hAnsi="Times New Roman"/>
        </w:rPr>
        <w:t>〕</w:t>
      </w: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/>
        </w:rPr>
        <w:t>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方正仿宋_GBK"/>
          <w:kern w:val="2"/>
        </w:rPr>
      </w:pPr>
    </w:p>
    <w:p>
      <w:pPr>
        <w:suppressAutoHyphens/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供电公司，各物业公司，各相关经营企业：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</w:rPr>
        <w:t>为规范电动自行车充电收费行为，引导充电服务收费标准合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24"/>
        </w:rPr>
        <w:t>理形成，推动降低群众充电负担，根据重庆市发展和改革委员会、重庆市市场监督管理局《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关于贯彻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24"/>
        </w:rPr>
        <w:t>〈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国家发展改革委办公厅 市场监管总局办公厅关于规范电动自行车充电收费行为的通知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24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有关事项的通知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24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渝发改价格〔2024〕983号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）文件要求，结合我区实际，现将有关情况通知如下。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24"/>
        </w:rPr>
      </w:pPr>
      <w:r>
        <w:rPr>
          <w:rFonts w:hint="eastAsia" w:ascii="Times New Roman" w:hAnsi="Times New Roman" w:eastAsia="方正黑体_GBK" w:cs="方正黑体_GBK"/>
          <w:sz w:val="32"/>
          <w:szCs w:val="24"/>
        </w:rPr>
        <w:t>一、充电费用价费分离，充电电量单独计量。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电动自行车户外充电设施充电电费和服务费应分别标示、分别计价。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对暂不具备电量单独计量条件的充电设施，各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运营单位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小区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实际，推动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充电设施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尽快进行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升级改造，原则上自2025年1月1日起全面实现</w:t>
      </w:r>
      <w:r>
        <w:rPr>
          <w:rFonts w:ascii="Times New Roman" w:hAnsi="Times New Roman" w:eastAsia="方正仿宋_GBK" w:cs="Times New Roman"/>
          <w:sz w:val="32"/>
          <w:szCs w:val="32"/>
        </w:rPr>
        <w:t>电动自行车户外充电设施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充电电量单独计量。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24"/>
        </w:rPr>
      </w:pPr>
      <w:r>
        <w:rPr>
          <w:rFonts w:hint="eastAsia" w:ascii="Times New Roman" w:hAnsi="Times New Roman" w:eastAsia="方正黑体_GBK" w:cs="方正黑体_GBK"/>
          <w:sz w:val="32"/>
          <w:szCs w:val="24"/>
        </w:rPr>
        <w:t>二、合理制定充电服务费，严格实行明码标价。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</w:rPr>
        <w:t>充电设施运营单位应</w:t>
      </w:r>
      <w:r>
        <w:rPr>
          <w:rFonts w:ascii="Times New Roman" w:hAnsi="Times New Roman" w:eastAsia="方正仿宋_GBK" w:cs="Times New Roman"/>
          <w:sz w:val="32"/>
          <w:szCs w:val="32"/>
        </w:rPr>
        <w:t>充分考虑户外充电设施的公共服务属性和民生属性，按照弥补成本、合理收益、诚实信用原则，结合市场供需状况，合理制定充电服务费标准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将确定的收费标准报区发展改革委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；要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积极采取多种方式，推动降低电动自行车户外充电服务费。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同时，应按照明码标价有关规定，在充电场所、手机应用程序、微信公众号等醒目位置分别标示充电电价、服务费项目和收费标准，不得收取任何未予标明的费用。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24"/>
        </w:rPr>
      </w:pPr>
      <w:r>
        <w:rPr>
          <w:rFonts w:hint="eastAsia" w:ascii="Times New Roman" w:hAnsi="Times New Roman" w:eastAsia="方正黑体_GBK" w:cs="方正黑体_GBK"/>
          <w:sz w:val="32"/>
          <w:szCs w:val="24"/>
        </w:rPr>
        <w:t>三、严格落实电价政策，推动电网直接供电。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居民住宅小区内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的电动自行车充电设施用电，电网企业、充电设施运营单位和用户之间均应按我市居民合表用户电价0.54元/千瓦时计收充电电费；涉及非电网直供电的，对电动自行车充电设施用电电量，电网企业、非电网直供电主体、充电设施运营单位和用户之间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也应按居民合表用户电价计收充电电费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。居民住宅小区以外的电动自行车充电设施用电，按其所在场所电价政策执行。</w:t>
      </w:r>
      <w:r>
        <w:rPr>
          <w:rFonts w:ascii="Times New Roman" w:hAnsi="Times New Roman" w:eastAsia="方正仿宋_GBK" w:cs="Times New Roman"/>
          <w:sz w:val="32"/>
          <w:szCs w:val="32"/>
        </w:rPr>
        <w:t>电网企业应按照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“能改尽改”</w:t>
      </w:r>
      <w:r>
        <w:rPr>
          <w:rFonts w:ascii="Times New Roman" w:hAnsi="Times New Roman" w:eastAsia="方正仿宋_GBK" w:cs="Times New Roman"/>
          <w:sz w:val="32"/>
          <w:szCs w:val="32"/>
        </w:rPr>
        <w:t>的原则，对具备条件的充电设施加快改造，尽快实现向电动自行车充电设施运营单位直接供电。2025年1月1日以后新建居民住宅小区的充电设施，原则上应当由电网企业直接供电。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24"/>
        </w:rPr>
      </w:pPr>
      <w:r>
        <w:rPr>
          <w:rFonts w:hint="eastAsia" w:ascii="Times New Roman" w:hAnsi="Times New Roman" w:eastAsia="方正黑体_GBK" w:cs="方正黑体_GBK"/>
          <w:sz w:val="32"/>
          <w:szCs w:val="24"/>
        </w:rPr>
        <w:t>四、强化政策落实，依法加强监管。</w:t>
      </w:r>
    </w:p>
    <w:p>
      <w:pPr>
        <w:suppressAutoHyphens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供电公司，各物业公司，各相关经营企业要高度重视规范电动自行车充电收费行为工作，加强组织领导，结合实际细化落地举措，并做好政策宣传解读，提高政策知晓率，主动接受监督。市场监管部门将利用投诉举报、人民群众反映等渠道，加大监督检查力度，运用联合约谈、提醒等方式，不断规范充电收费行为；对不执行政府定价、不按规定明码标价等违法行为依法查处，对情节严重、性质恶劣的典型案件公开曝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kern w:val="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  <w:kern w:val="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kern w:val="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方正仿宋_GBK"/>
          <w:kern w:val="2"/>
        </w:rPr>
      </w:pPr>
      <w:r>
        <w:rPr>
          <w:rFonts w:hint="eastAsia" w:cs="方正仿宋_GBK"/>
          <w:kern w:val="2"/>
          <w:lang w:val="en-US" w:eastAsia="zh-CN"/>
        </w:rPr>
        <w:t>重庆市万州区发展和改革委员会</w:t>
      </w:r>
      <w:r>
        <w:rPr>
          <w:rFonts w:hint="eastAsia" w:cs="方正仿宋_GBK"/>
          <w:kern w:val="2"/>
        </w:rPr>
        <w:t xml:space="preserve"> </w:t>
      </w:r>
      <w:r>
        <w:rPr>
          <w:rFonts w:hint="eastAsia" w:cs="方正仿宋_GBK"/>
          <w:kern w:val="2"/>
          <w:lang w:eastAsia="zh-CN"/>
        </w:rPr>
        <w:t>重庆市万州区</w:t>
      </w:r>
      <w:r>
        <w:rPr>
          <w:rFonts w:hint="eastAsia" w:cs="方正仿宋_GBK"/>
          <w:kern w:val="2"/>
        </w:rPr>
        <w:t>市场监督管理局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                     </w:t>
      </w:r>
      <w:r>
        <w:rPr>
          <w:rFonts w:hint="eastAsia"/>
          <w:kern w:val="2"/>
          <w:szCs w:val="24"/>
          <w:lang w:val="en-US" w:eastAsia="zh-CN"/>
        </w:rPr>
        <w:t xml:space="preserve">  </w:t>
      </w:r>
      <w:r>
        <w:rPr>
          <w:rFonts w:hint="eastAsia"/>
          <w:kern w:val="2"/>
          <w:szCs w:val="24"/>
        </w:rPr>
        <w:t xml:space="preserve">  2024年</w:t>
      </w:r>
      <w:r>
        <w:rPr>
          <w:rFonts w:hint="eastAsia"/>
          <w:kern w:val="2"/>
          <w:szCs w:val="24"/>
          <w:lang w:val="en-US" w:eastAsia="zh-CN"/>
        </w:rPr>
        <w:t>9</w:t>
      </w:r>
      <w:r>
        <w:rPr>
          <w:rFonts w:hint="eastAsia"/>
          <w:kern w:val="2"/>
          <w:szCs w:val="24"/>
        </w:rPr>
        <w:t>月</w:t>
      </w:r>
      <w:r>
        <w:rPr>
          <w:rFonts w:hint="eastAsia"/>
          <w:kern w:val="2"/>
          <w:szCs w:val="24"/>
          <w:lang w:val="en-US" w:eastAsia="zh-CN"/>
        </w:rPr>
        <w:t>25</w:t>
      </w:r>
      <w:r>
        <w:rPr>
          <w:rFonts w:hint="eastAsia"/>
          <w:kern w:val="2"/>
          <w:szCs w:val="24"/>
        </w:rPr>
        <w:t>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2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2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2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2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2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2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2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kern w:val="2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kern w:val="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textAlignment w:val="baseline"/>
      </w:pPr>
    </w:p>
    <w:bookmarkEnd w:id="0"/>
    <w:sectPr>
      <w:footerReference r:id="rId5" w:type="default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ekXNjSAAAAAwEAAA8AAABkcnMvZG93bnJldi54bWxNj8FOwzAQRO9I/IO1&#10;SNyok7RCVYhTiYpwRKLpgeM2XpKAvY5sNw1/j+ECl5VGM5p5W+0Wa8RMPoyOFeSrDARx5/TIvYJj&#10;29xtQYSIrNE4JgVfFGBXX19VWGp34VeaD7EXqYRDiQqGGKdSytANZDGs3EScvHfnLcYkfS+1x0sq&#10;t0YWWXYvLY6cFgacaD9Q93k4WwX7pm39TMGbN3pu1h8vjxt6WpS6vcmzBxCRlvgXhh/8hA51Yjq5&#10;M+sgjIL0SPy9ydtuchAnBeuiAFlX8j97/Q1QSwMEFAAAAAgAh07iQDKHu5giAgAANwQAAA4AAABk&#10;cnMvZTJvRG9jLnhtbK1TzY7TMBC+I/EOlu80aRG7VdV0VXZVhFSxKxXE2XWcJpL/ZLtNygPAG3Di&#10;wp3n6nPw2U1aBJwQF3vGM56fb76Z33VKkoNwvjG6oONRTonQ3JSN3hX0w/vViyklPjBdMmm0KOhR&#10;eHq3eP5s3tqZmJjayFI4giDaz1pb0DoEO8syz2uhmB8ZKzSMlXGKBahul5WOtYiuZDbJ85usNa60&#10;znDhPV4fzka6SPGrSvDwWFVeBCILitpCOl06t/HMFnM22zlm64b3ZbB/qEKxRiPpJdQDC4zsXfNH&#10;KNVwZ7ypwogblZmqarhIPaCbcf5bN5uaWZF6ATjeXmDy/y8sf3d4cqQpC3pLiWYKIzp9/XL69uP0&#10;/TO5jfC01s/gtbHwC91r0xU0uL0YTB7vsfGucireaInABVgfL/iKLhCOx/F0Mp3mMHHYBgUpsut3&#10;63x4I4wiUSiowwATruyw9uHsOrjEbNqsGinTEKUmbUFvXr7K04eLBcGljr4i0aEPE7s6lx6l0G27&#10;vtWtKY/o1JkzVbzlqwalrJkPT8yBGygffA+POCppkNL0EiW1cZ/+9h79MTJYKWnBtYJqLAMl8q3G&#10;KCMtB8ENwnYQ9F7dG5B3jD2yPIn44IIcxMoZ9RFLsIw5KiY9AjPNkQ2DGsT7AK03Ypm4WC4v+t66&#10;ZldfP4OYloW13ljejzqi5+1yH4B2GkLE7AwUhhcVsDONsd+kSP9f9eR13ff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BekXNjSAAAAAwEAAA8AAAAAAAAAAQAgAAAAOAAAAGRycy9kb3ducmV2Lnht&#10;bFBLAQIUABQAAAAIAIdO4kAyh7uYIgIAADcEAAAOAAAAAAAAAAEAIAAAAD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zVhMWMxYWQ4ZjJhOTcyYWU2MjE0ODExZDRhNTgifQ=="/>
  </w:docVars>
  <w:rsids>
    <w:rsidRoot w:val="06706B47"/>
    <w:rsid w:val="007006C6"/>
    <w:rsid w:val="06706B47"/>
    <w:rsid w:val="0A086B37"/>
    <w:rsid w:val="0B6E0836"/>
    <w:rsid w:val="11F66718"/>
    <w:rsid w:val="1E9E304B"/>
    <w:rsid w:val="1F130965"/>
    <w:rsid w:val="1F286A0B"/>
    <w:rsid w:val="1F711E75"/>
    <w:rsid w:val="244052CF"/>
    <w:rsid w:val="262D66A1"/>
    <w:rsid w:val="2B716132"/>
    <w:rsid w:val="30FF0771"/>
    <w:rsid w:val="38D33ADE"/>
    <w:rsid w:val="3A1741DD"/>
    <w:rsid w:val="3B5A356F"/>
    <w:rsid w:val="3BB015D4"/>
    <w:rsid w:val="3F595E5E"/>
    <w:rsid w:val="412B3D8D"/>
    <w:rsid w:val="43F9568F"/>
    <w:rsid w:val="473C2248"/>
    <w:rsid w:val="48587156"/>
    <w:rsid w:val="4EA844F7"/>
    <w:rsid w:val="4FCF2618"/>
    <w:rsid w:val="5030033E"/>
    <w:rsid w:val="50C2570B"/>
    <w:rsid w:val="535920E8"/>
    <w:rsid w:val="5AC44E4C"/>
    <w:rsid w:val="607C1E97"/>
    <w:rsid w:val="668F0AF4"/>
    <w:rsid w:val="669A46E2"/>
    <w:rsid w:val="6A4A2100"/>
    <w:rsid w:val="6C0E1756"/>
    <w:rsid w:val="70BE445A"/>
    <w:rsid w:val="72CB6DEB"/>
    <w:rsid w:val="730435AE"/>
    <w:rsid w:val="7447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1068</Words>
  <Characters>1086</Characters>
  <Lines>0</Lines>
  <Paragraphs>0</Paragraphs>
  <TotalTime>2</TotalTime>
  <ScaleCrop>false</ScaleCrop>
  <LinksUpToDate>false</LinksUpToDate>
  <CharactersWithSpaces>1115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2024-08-30T14:57:00Z</dcterms:created>
  <dc:creator>秤砣砣</dc:creator>
  <cp:lastModifiedBy>晏涛</cp:lastModifiedBy>
  <cp:lastPrinted>2024-09-02T14:59:00Z</cp:lastPrinted>
  <dcterms:modified xsi:type="dcterms:W3CDTF">2024-10-10T15:33:25Z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6649122D4D1A48F3B93E467A2DF8B52B_13</vt:lpwstr>
  </property>
</Properties>
</file>