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仿宋_GBK" w:hAnsi="方正仿宋_GBK" w:eastAsia="方正仿宋_GBK" w:cs="方正仿宋_GBK"/>
          <w:i w:val="0"/>
          <w:caps w:val="0"/>
          <w:color w:val="171A1D"/>
          <w:spacing w:val="0"/>
          <w:kern w:val="0"/>
          <w:sz w:val="31"/>
          <w:szCs w:val="31"/>
          <w:lang w:val="en-US" w:eastAsia="zh-CN" w:bidi="ar"/>
        </w:rPr>
      </w:pPr>
    </w:p>
    <w:p>
      <w:pPr>
        <w:keepNext w:val="0"/>
        <w:keepLines w:val="0"/>
        <w:widowControl/>
        <w:suppressLineNumbers w:val="0"/>
        <w:jc w:val="center"/>
      </w:pPr>
      <w:bookmarkStart w:id="3" w:name="_GoBack"/>
      <w:bookmarkEnd w:id="3"/>
      <w:r>
        <w:rPr>
          <w:rFonts w:ascii="方正仿宋_GBK" w:hAnsi="方正仿宋_GBK" w:eastAsia="方正仿宋_GBK" w:cs="方正仿宋_GBK"/>
          <w:i w:val="0"/>
          <w:caps w:val="0"/>
          <w:color w:val="171A1D"/>
          <w:spacing w:val="0"/>
          <w:kern w:val="0"/>
          <w:sz w:val="31"/>
          <w:szCs w:val="31"/>
          <w:lang w:val="en-US" w:eastAsia="zh-CN" w:bidi="ar"/>
        </w:rPr>
        <w:t>万州发改审农</w:t>
      </w:r>
      <w:r>
        <w:rPr>
          <w:rFonts w:hint="eastAsia" w:ascii="方正仿宋_GBK" w:hAnsi="方正仿宋_GBK" w:eastAsia="方正仿宋_GBK" w:cs="方正仿宋_GBK"/>
          <w:i w:val="0"/>
          <w:caps w:val="0"/>
          <w:color w:val="171A1D"/>
          <w:spacing w:val="0"/>
          <w:kern w:val="0"/>
          <w:sz w:val="31"/>
          <w:szCs w:val="31"/>
          <w:lang w:val="en-US" w:eastAsia="zh-CN" w:bidi="ar"/>
        </w:rPr>
        <w:t>〔</w:t>
      </w:r>
      <w:r>
        <w:rPr>
          <w:rFonts w:hint="default" w:ascii="Times New Roman" w:hAnsi="Times New Roman" w:eastAsia="方正仿宋_GBK" w:cs="Times New Roman"/>
          <w:i w:val="0"/>
          <w:caps w:val="0"/>
          <w:color w:val="171A1D"/>
          <w:spacing w:val="0"/>
          <w:kern w:val="0"/>
          <w:sz w:val="31"/>
          <w:szCs w:val="31"/>
          <w:lang w:val="en-US" w:eastAsia="zh-CN" w:bidi="ar"/>
        </w:rPr>
        <w:t>2024</w:t>
      </w:r>
      <w:r>
        <w:rPr>
          <w:rFonts w:hint="eastAsia" w:ascii="方正仿宋_GBK" w:hAnsi="方正仿宋_GBK" w:eastAsia="方正仿宋_GBK" w:cs="方正仿宋_GBK"/>
          <w:i w:val="0"/>
          <w:caps w:val="0"/>
          <w:color w:val="171A1D"/>
          <w:spacing w:val="0"/>
          <w:kern w:val="0"/>
          <w:sz w:val="31"/>
          <w:szCs w:val="31"/>
          <w:lang w:val="en-US" w:eastAsia="zh-CN" w:bidi="ar"/>
        </w:rPr>
        <w:t>〕</w:t>
      </w:r>
      <w:r>
        <w:rPr>
          <w:rFonts w:ascii="Times New Roman" w:hAnsi="Times New Roman" w:eastAsia="宋体" w:cs="Times New Roman"/>
          <w:i w:val="0"/>
          <w:caps w:val="0"/>
          <w:color w:val="000000"/>
          <w:spacing w:val="0"/>
          <w:kern w:val="0"/>
          <w:sz w:val="31"/>
          <w:szCs w:val="31"/>
          <w:lang w:val="en-US" w:eastAsia="zh-CN" w:bidi="ar"/>
        </w:rPr>
        <w:t>61</w:t>
      </w:r>
      <w:r>
        <w:rPr>
          <w:rFonts w:hint="eastAsia" w:ascii="方正仿宋_GBK" w:hAnsi="方正仿宋_GBK" w:eastAsia="方正仿宋_GBK" w:cs="方正仿宋_GBK"/>
          <w:i w:val="0"/>
          <w:caps w:val="0"/>
          <w:color w:val="000000"/>
          <w:spacing w:val="0"/>
          <w:kern w:val="0"/>
          <w:sz w:val="31"/>
          <w:szCs w:val="31"/>
          <w:lang w:val="en-US" w:eastAsia="zh-CN" w:bidi="ar"/>
        </w:rPr>
        <w:t>号</w:t>
      </w:r>
    </w:p>
    <w:p>
      <w:pPr>
        <w:overflowPunct w:val="0"/>
        <w:adjustRightInd/>
        <w:spacing w:after="0" w:line="580" w:lineRule="exact"/>
        <w:rPr>
          <w:bCs/>
          <w:color w:val="000000" w:themeColor="text1"/>
        </w:rPr>
      </w:pPr>
      <w:bookmarkStart w:id="0" w:name="正文"/>
      <w:bookmarkEnd w:id="0"/>
    </w:p>
    <w:p>
      <w:pPr>
        <w:overflowPunct w:val="0"/>
        <w:adjustRightInd/>
        <w:spacing w:after="0" w:line="580" w:lineRule="exact"/>
        <w:jc w:val="center"/>
        <w:rPr>
          <w:rFonts w:ascii="Calibri" w:hAnsi="Calibri" w:eastAsia="方正小标宋_GBK"/>
          <w:bCs/>
          <w:color w:val="000000" w:themeColor="text1"/>
          <w:sz w:val="44"/>
        </w:rPr>
      </w:pPr>
      <w:bookmarkStart w:id="1" w:name="正文_0"/>
      <w:bookmarkEnd w:id="1"/>
      <w:r>
        <w:rPr>
          <w:rFonts w:hint="eastAsia" w:ascii="Calibri" w:hAnsi="Calibri" w:eastAsia="方正小标宋_GBK"/>
          <w:bCs/>
          <w:color w:val="000000" w:themeColor="text1"/>
          <w:sz w:val="44"/>
        </w:rPr>
        <w:t>重庆市</w:t>
      </w:r>
      <w:r>
        <w:rPr>
          <w:rFonts w:hint="eastAsia" w:ascii="Calibri" w:hAnsi="Calibri" w:eastAsia="方正小标宋_GBK"/>
          <w:bCs/>
          <w:color w:val="000000" w:themeColor="text1"/>
          <w:sz w:val="44"/>
          <w:lang w:eastAsia="zh-CN"/>
        </w:rPr>
        <w:t>万州区</w:t>
      </w:r>
      <w:r>
        <w:rPr>
          <w:rFonts w:hint="eastAsia" w:ascii="Calibri" w:hAnsi="Calibri" w:eastAsia="方正小标宋_GBK"/>
          <w:bCs/>
          <w:color w:val="000000" w:themeColor="text1"/>
          <w:sz w:val="44"/>
        </w:rPr>
        <w:t>发展和改革委员会</w:t>
      </w:r>
    </w:p>
    <w:p>
      <w:pPr>
        <w:overflowPunct w:val="0"/>
        <w:adjustRightInd/>
        <w:spacing w:after="0" w:line="580" w:lineRule="exact"/>
        <w:jc w:val="center"/>
        <w:rPr>
          <w:rFonts w:ascii="Calibri" w:hAnsi="Calibri" w:eastAsia="方正小标宋_GBK"/>
          <w:bCs/>
          <w:color w:val="000000" w:themeColor="text1"/>
          <w:sz w:val="44"/>
        </w:rPr>
      </w:pPr>
      <w:r>
        <w:rPr>
          <w:rFonts w:hint="eastAsia" w:ascii="Calibri" w:hAnsi="Calibri" w:eastAsia="方正小标宋_GBK"/>
          <w:bCs/>
          <w:color w:val="000000" w:themeColor="text1"/>
          <w:sz w:val="44"/>
          <w:lang w:eastAsia="zh-CN"/>
        </w:rPr>
        <w:t>关于</w:t>
      </w:r>
      <w:r>
        <w:rPr>
          <w:rFonts w:hint="eastAsia" w:ascii="Calibri" w:hAnsi="Calibri" w:eastAsia="方正小标宋_GBK"/>
          <w:bCs/>
          <w:color w:val="000000" w:themeColor="text1"/>
          <w:sz w:val="44"/>
        </w:rPr>
        <w:t>重庆市万州区鱼背山水库大坝坝后增设渗流量监测设施项目核准的批复</w:t>
      </w:r>
    </w:p>
    <w:p>
      <w:pPr>
        <w:overflowPunct w:val="0"/>
        <w:adjustRightInd/>
        <w:spacing w:after="0" w:line="580" w:lineRule="exact"/>
        <w:rPr>
          <w:rFonts w:ascii="Calibri" w:hAnsi="Calibri"/>
          <w:bCs/>
          <w:color w:val="000000" w:themeColor="text1"/>
        </w:rPr>
      </w:pPr>
    </w:p>
    <w:p>
      <w:pPr>
        <w:keepNext w:val="0"/>
        <w:keepLines w:val="0"/>
        <w:pageBreakBefore w:val="0"/>
        <w:kinsoku/>
        <w:wordWrap/>
        <w:overflowPunct w:val="0"/>
        <w:topLinePunct w:val="0"/>
        <w:autoSpaceDE/>
        <w:autoSpaceDN/>
        <w:bidi w:val="0"/>
        <w:adjustRightInd/>
        <w:snapToGrid/>
        <w:spacing w:after="0" w:line="520" w:lineRule="exact"/>
        <w:ind w:left="0" w:leftChars="0" w:right="0" w:rightChars="0"/>
        <w:outlineLvl w:val="9"/>
        <w:rPr>
          <w:rFonts w:ascii="Calibri" w:hAnsi="Calibri"/>
          <w:bCs/>
          <w:color w:val="000000" w:themeColor="text1"/>
        </w:rPr>
      </w:pPr>
      <w:r>
        <w:rPr>
          <w:rFonts w:hint="eastAsia" w:ascii="Calibri" w:hAnsi="Calibri"/>
          <w:bCs/>
          <w:color w:val="000000" w:themeColor="text1"/>
        </w:rPr>
        <w:t>重庆三峡水利电力（集团）股份有限公司</w:t>
      </w:r>
      <w:r>
        <w:rPr>
          <w:rFonts w:ascii="Calibri" w:hAnsi="Calibri"/>
          <w:bCs/>
          <w:color w:val="000000" w:themeColor="text1"/>
        </w:rPr>
        <w:t>：</w:t>
      </w:r>
    </w:p>
    <w:p>
      <w:pPr>
        <w:keepNext w:val="0"/>
        <w:keepLines w:val="0"/>
        <w:pageBreakBefore w:val="0"/>
        <w:kinsoku/>
        <w:wordWrap/>
        <w:overflowPunct w:val="0"/>
        <w:topLinePunct w:val="0"/>
        <w:autoSpaceDE/>
        <w:autoSpaceDN/>
        <w:bidi w:val="0"/>
        <w:adjustRightInd/>
        <w:snapToGrid/>
        <w:spacing w:after="0" w:line="520" w:lineRule="exact"/>
        <w:ind w:left="0" w:leftChars="0" w:right="0" w:rightChars="0" w:firstLine="632" w:firstLineChars="200"/>
        <w:outlineLvl w:val="9"/>
        <w:rPr>
          <w:snapToGrid w:val="0"/>
          <w:color w:val="000000" w:themeColor="text1"/>
        </w:rPr>
      </w:pPr>
      <w:r>
        <w:rPr>
          <w:rFonts w:hint="eastAsia" w:ascii="Calibri" w:hAnsi="Calibri"/>
          <w:color w:val="000000" w:themeColor="text1"/>
        </w:rPr>
        <w:t>你</w:t>
      </w:r>
      <w:r>
        <w:rPr>
          <w:rFonts w:hint="eastAsia" w:ascii="Calibri" w:hAnsi="Calibri"/>
          <w:snapToGrid w:val="0"/>
          <w:color w:val="000000" w:themeColor="text1"/>
          <w:lang w:eastAsia="zh-CN"/>
        </w:rPr>
        <w:t>公司</w:t>
      </w:r>
      <w:r>
        <w:rPr>
          <w:rFonts w:hint="eastAsia" w:ascii="Calibri" w:hAnsi="Calibri"/>
          <w:color w:val="000000" w:themeColor="text1"/>
          <w:highlight w:val="none"/>
        </w:rPr>
        <w:t>《</w:t>
      </w:r>
      <w:r>
        <w:rPr>
          <w:rFonts w:hint="eastAsia" w:ascii="Calibri" w:hAnsi="Calibri" w:eastAsia="方正仿宋_GBK" w:cs="Times New Roman"/>
          <w:b w:val="0"/>
          <w:bCs w:val="0"/>
          <w:snapToGrid w:val="0"/>
          <w:color w:val="000000" w:themeColor="text1"/>
          <w:sz w:val="32"/>
          <w:szCs w:val="32"/>
          <w:highlight w:val="none"/>
        </w:rPr>
        <w:t>关于</w:t>
      </w:r>
      <w:r>
        <w:rPr>
          <w:rFonts w:hint="eastAsia" w:ascii="Calibri" w:hAnsi="Calibri"/>
          <w:snapToGrid w:val="0"/>
          <w:color w:val="000000" w:themeColor="text1"/>
          <w:highlight w:val="none"/>
        </w:rPr>
        <w:t>核准重庆市万州区鱼背山水库大坝坝后增设渗流量监测设施项目的请示</w:t>
      </w:r>
      <w:r>
        <w:rPr>
          <w:rFonts w:hint="eastAsia" w:ascii="Calibri" w:hAnsi="Calibri"/>
          <w:color w:val="000000" w:themeColor="text1"/>
          <w:highlight w:val="none"/>
        </w:rPr>
        <w:t>》（</w:t>
      </w:r>
      <w:bookmarkStart w:id="2" w:name="_Hlk120041412"/>
      <w:r>
        <w:rPr>
          <w:rFonts w:hint="eastAsia" w:ascii="Calibri" w:hAnsi="Calibri"/>
          <w:color w:val="000000" w:themeColor="text1"/>
          <w:highlight w:val="none"/>
          <w:lang w:eastAsia="zh-CN"/>
        </w:rPr>
        <w:t>渝三电生</w:t>
      </w:r>
      <w:r>
        <w:rPr>
          <w:color w:val="000000" w:themeColor="text1"/>
          <w:highlight w:val="none"/>
        </w:rPr>
        <w:t>〔202</w:t>
      </w:r>
      <w:r>
        <w:rPr>
          <w:rFonts w:hint="eastAsia"/>
          <w:color w:val="000000" w:themeColor="text1"/>
          <w:highlight w:val="none"/>
          <w:lang w:val="en-US" w:eastAsia="zh-CN"/>
        </w:rPr>
        <w:t>4</w:t>
      </w:r>
      <w:r>
        <w:rPr>
          <w:color w:val="000000" w:themeColor="text1"/>
          <w:highlight w:val="none"/>
        </w:rPr>
        <w:t>〕</w:t>
      </w:r>
      <w:r>
        <w:rPr>
          <w:rFonts w:hint="eastAsia"/>
          <w:color w:val="000000" w:themeColor="text1"/>
          <w:highlight w:val="none"/>
          <w:lang w:val="en-US" w:eastAsia="zh-CN"/>
        </w:rPr>
        <w:t>66</w:t>
      </w:r>
      <w:r>
        <w:rPr>
          <w:color w:val="000000" w:themeColor="text1"/>
          <w:highlight w:val="none"/>
        </w:rPr>
        <w:t>号</w:t>
      </w:r>
      <w:bookmarkEnd w:id="2"/>
      <w:r>
        <w:rPr>
          <w:color w:val="000000" w:themeColor="text1"/>
          <w:highlight w:val="none"/>
        </w:rPr>
        <w:t>）</w:t>
      </w:r>
      <w:r>
        <w:rPr>
          <w:rFonts w:hint="eastAsia"/>
          <w:color w:val="000000" w:themeColor="text1"/>
          <w:highlight w:val="none"/>
          <w:lang w:eastAsia="zh-CN"/>
        </w:rPr>
        <w:t>及有关材料</w:t>
      </w:r>
      <w:r>
        <w:rPr>
          <w:color w:val="000000" w:themeColor="text1"/>
        </w:rPr>
        <w:t>收悉。</w:t>
      </w:r>
      <w:r>
        <w:rPr>
          <w:rFonts w:hint="eastAsia"/>
          <w:color w:val="000000" w:themeColor="text1"/>
        </w:rPr>
        <w:t>经研究，</w:t>
      </w:r>
      <w:r>
        <w:rPr>
          <w:color w:val="000000" w:themeColor="text1"/>
        </w:rPr>
        <w:t>现</w:t>
      </w:r>
      <w:r>
        <w:rPr>
          <w:rFonts w:hint="eastAsia"/>
          <w:color w:val="000000" w:themeColor="text1"/>
          <w:lang w:eastAsia="zh-CN"/>
        </w:rPr>
        <w:t>将该项目核准事项</w:t>
      </w:r>
      <w:r>
        <w:rPr>
          <w:color w:val="000000" w:themeColor="text1"/>
          <w:kern w:val="2"/>
        </w:rPr>
        <w:t>批复如下</w:t>
      </w:r>
      <w:r>
        <w:rPr>
          <w:snapToGrid w:val="0"/>
          <w:color w:val="000000" w:themeColor="text1"/>
        </w:rPr>
        <w:t>：</w:t>
      </w:r>
    </w:p>
    <w:p>
      <w:pPr>
        <w:keepNext w:val="0"/>
        <w:keepLines w:val="0"/>
        <w:pageBreakBefore w:val="0"/>
        <w:kinsoku/>
        <w:wordWrap/>
        <w:overflowPunct w:val="0"/>
        <w:topLinePunct w:val="0"/>
        <w:autoSpaceDE/>
        <w:autoSpaceDN/>
        <w:bidi w:val="0"/>
        <w:adjustRightInd/>
        <w:snapToGrid/>
        <w:spacing w:after="0" w:line="520" w:lineRule="exact"/>
        <w:ind w:left="0" w:leftChars="0" w:right="0" w:rightChars="0" w:firstLine="632" w:firstLineChars="200"/>
        <w:outlineLvl w:val="9"/>
        <w:rPr>
          <w:rFonts w:ascii="Calibri" w:hAnsi="Calibri"/>
          <w:snapToGrid w:val="0"/>
          <w:color w:val="000000" w:themeColor="text1"/>
        </w:rPr>
      </w:pPr>
      <w:r>
        <w:rPr>
          <w:rFonts w:hint="eastAsia" w:ascii="Calibri" w:hAnsi="Calibri"/>
          <w:snapToGrid w:val="0"/>
          <w:color w:val="000000" w:themeColor="text1"/>
        </w:rPr>
        <w:t>一、为确保万州区鱼背山水库大坝运行安全，</w:t>
      </w:r>
      <w:r>
        <w:rPr>
          <w:rFonts w:hint="eastAsia" w:ascii="Calibri" w:hAnsi="Calibri"/>
          <w:snapToGrid w:val="0"/>
          <w:color w:val="000000" w:themeColor="text1"/>
          <w:lang w:eastAsia="zh-CN"/>
        </w:rPr>
        <w:t>避免风险</w:t>
      </w:r>
      <w:r>
        <w:rPr>
          <w:rFonts w:hint="eastAsia" w:ascii="Calibri" w:hAnsi="Calibri"/>
          <w:snapToGrid w:val="0"/>
          <w:color w:val="000000" w:themeColor="text1"/>
        </w:rPr>
        <w:t>隐患，</w:t>
      </w:r>
      <w:r>
        <w:rPr>
          <w:rFonts w:hint="eastAsia" w:ascii="Calibri" w:hAnsi="Calibri"/>
          <w:color w:val="000000" w:themeColor="text1"/>
        </w:rPr>
        <w:t>依据《行政许可法》《企业投资项目核准和备案管理条例》，</w:t>
      </w:r>
      <w:r>
        <w:rPr>
          <w:rFonts w:hint="eastAsia" w:ascii="Calibri" w:hAnsi="Calibri"/>
          <w:snapToGrid w:val="0"/>
          <w:color w:val="000000" w:themeColor="text1"/>
        </w:rPr>
        <w:t>同意建设</w:t>
      </w:r>
      <w:r>
        <w:rPr>
          <w:rFonts w:hint="eastAsia" w:ascii="Calibri" w:hAnsi="Calibri"/>
          <w:snapToGrid w:val="0"/>
          <w:color w:val="000000" w:themeColor="text1"/>
          <w:highlight w:val="none"/>
        </w:rPr>
        <w:t>重庆市万州区鱼背山水库大坝坝后增设渗流量监测设施项目</w:t>
      </w:r>
      <w:r>
        <w:rPr>
          <w:rFonts w:hint="eastAsia" w:ascii="Calibri" w:hAnsi="Calibri"/>
          <w:color w:val="000000" w:themeColor="text1"/>
        </w:rPr>
        <w:t>（项目代码：</w:t>
      </w:r>
      <w:r>
        <w:rPr>
          <w:rFonts w:hint="eastAsia"/>
          <w:color w:val="000000" w:themeColor="text1"/>
        </w:rPr>
        <w:t>2410-500101-07-02-155479</w:t>
      </w:r>
      <w:r>
        <w:rPr>
          <w:rFonts w:hint="eastAsia" w:ascii="Calibri" w:hAnsi="Calibri"/>
          <w:color w:val="000000" w:themeColor="text1"/>
        </w:rPr>
        <w:t>），项目</w:t>
      </w:r>
      <w:r>
        <w:rPr>
          <w:rFonts w:hint="eastAsia" w:ascii="Calibri" w:hAnsi="Calibri"/>
          <w:color w:val="000000" w:themeColor="text1"/>
          <w:lang w:eastAsia="zh-CN"/>
        </w:rPr>
        <w:t>单位</w:t>
      </w:r>
      <w:r>
        <w:rPr>
          <w:rFonts w:hint="eastAsia" w:ascii="Calibri" w:hAnsi="Calibri"/>
          <w:color w:val="000000" w:themeColor="text1"/>
        </w:rPr>
        <w:t>为重庆三峡水利电力（集团）股份有限公司。</w:t>
      </w:r>
    </w:p>
    <w:p>
      <w:pPr>
        <w:keepNext w:val="0"/>
        <w:keepLines w:val="0"/>
        <w:pageBreakBefore w:val="0"/>
        <w:kinsoku/>
        <w:wordWrap/>
        <w:overflowPunct w:val="0"/>
        <w:topLinePunct w:val="0"/>
        <w:autoSpaceDE/>
        <w:autoSpaceDN/>
        <w:bidi w:val="0"/>
        <w:adjustRightInd/>
        <w:snapToGrid/>
        <w:spacing w:after="0" w:line="520" w:lineRule="exact"/>
        <w:ind w:left="0" w:leftChars="0" w:right="0" w:rightChars="0" w:firstLine="632" w:firstLineChars="200"/>
        <w:outlineLvl w:val="9"/>
        <w:rPr>
          <w:rFonts w:ascii="Calibri" w:hAnsi="Calibri"/>
          <w:snapToGrid w:val="0"/>
          <w:color w:val="000000" w:themeColor="text1"/>
        </w:rPr>
      </w:pPr>
      <w:r>
        <w:rPr>
          <w:rFonts w:hint="eastAsia" w:ascii="Calibri" w:hAnsi="Calibri"/>
          <w:snapToGrid w:val="0"/>
          <w:color w:val="000000" w:themeColor="text1"/>
        </w:rPr>
        <w:t>二、项目建</w:t>
      </w:r>
      <w:r>
        <w:rPr>
          <w:rFonts w:hint="default" w:ascii="Times New Roman" w:hAnsi="Times New Roman"/>
          <w:bCs/>
          <w:snapToGrid/>
          <w:color w:val="000000" w:themeColor="text1"/>
          <w:szCs w:val="28"/>
        </w:rPr>
        <w:t>设地点：</w:t>
      </w:r>
      <w:r>
        <w:rPr>
          <w:rFonts w:hint="eastAsia" w:ascii="Calibri" w:hAnsi="Calibri"/>
          <w:bCs/>
          <w:color w:val="000000" w:themeColor="text1"/>
          <w:lang w:eastAsia="zh-CN"/>
        </w:rPr>
        <w:t>万州区走马镇</w:t>
      </w:r>
      <w:r>
        <w:rPr>
          <w:rFonts w:hint="default" w:ascii="Times New Roman" w:hAnsi="Times New Roman" w:cs="Times New Roman"/>
          <w:bCs/>
          <w:color w:val="000000" w:themeColor="text1"/>
          <w:szCs w:val="28"/>
        </w:rPr>
        <w:t>。</w:t>
      </w:r>
    </w:p>
    <w:p>
      <w:pPr>
        <w:keepNext w:val="0"/>
        <w:keepLines w:val="0"/>
        <w:pageBreakBefore w:val="0"/>
        <w:kinsoku/>
        <w:wordWrap/>
        <w:overflowPunct w:val="0"/>
        <w:topLinePunct w:val="0"/>
        <w:autoSpaceDE/>
        <w:autoSpaceDN/>
        <w:bidi w:val="0"/>
        <w:adjustRightInd/>
        <w:snapToGrid/>
        <w:spacing w:after="0" w:line="520" w:lineRule="exact"/>
        <w:ind w:left="0" w:leftChars="0" w:right="0" w:rightChars="0" w:firstLine="632" w:firstLineChars="200"/>
        <w:outlineLvl w:val="9"/>
        <w:rPr>
          <w:color w:val="000000" w:themeColor="text1"/>
        </w:rPr>
      </w:pPr>
      <w:r>
        <w:rPr>
          <w:rFonts w:hint="eastAsia" w:ascii="Calibri" w:hAnsi="Calibri"/>
          <w:snapToGrid w:val="0"/>
          <w:color w:val="000000" w:themeColor="text1"/>
        </w:rPr>
        <w:t>三、</w:t>
      </w:r>
      <w:r>
        <w:rPr>
          <w:rFonts w:hint="eastAsia" w:ascii="方正仿宋_GBK" w:hAnsi="方正仿宋_GBK" w:cs="方正仿宋_GBK"/>
          <w:bCs/>
          <w:color w:val="000000" w:themeColor="text1"/>
          <w:szCs w:val="28"/>
        </w:rPr>
        <w:t>项目建</w:t>
      </w:r>
      <w:r>
        <w:rPr>
          <w:bCs/>
          <w:color w:val="000000" w:themeColor="text1"/>
          <w:szCs w:val="28"/>
        </w:rPr>
        <w:t>设内容及规模：</w:t>
      </w:r>
      <w:r>
        <w:rPr>
          <w:rFonts w:hint="eastAsia"/>
          <w:bCs/>
          <w:color w:val="000000" w:themeColor="text1"/>
          <w:szCs w:val="28"/>
        </w:rPr>
        <w:t>在坝后压坡平台增设量水堰及量水堰防渗设施，主要包括量水堰防渗墙、帷幕灌浆、量水堰排水沟及量水堰监测设备等，主要工程量</w:t>
      </w:r>
      <w:r>
        <w:rPr>
          <w:rFonts w:hint="eastAsia"/>
          <w:bCs/>
          <w:color w:val="000000" w:themeColor="text1"/>
          <w:szCs w:val="28"/>
          <w:lang w:eastAsia="zh-CN"/>
        </w:rPr>
        <w:t>为</w:t>
      </w:r>
      <w:r>
        <w:rPr>
          <w:rFonts w:hint="eastAsia"/>
          <w:bCs/>
          <w:color w:val="000000" w:themeColor="text1"/>
          <w:szCs w:val="28"/>
        </w:rPr>
        <w:t>场地平整及清理5707</w:t>
      </w:r>
      <w:r>
        <w:rPr>
          <w:rFonts w:hint="eastAsia"/>
          <w:bCs/>
          <w:color w:val="000000" w:themeColor="text1"/>
          <w:szCs w:val="28"/>
          <w:lang w:val="en-US" w:eastAsia="zh-CN"/>
        </w:rPr>
        <w:t>m³</w:t>
      </w:r>
      <w:r>
        <w:rPr>
          <w:rFonts w:hint="eastAsia"/>
          <w:bCs/>
          <w:color w:val="000000" w:themeColor="text1"/>
          <w:szCs w:val="28"/>
        </w:rPr>
        <w:t>，土方明挖2462</w:t>
      </w:r>
      <w:r>
        <w:rPr>
          <w:rFonts w:hint="eastAsia"/>
          <w:bCs/>
          <w:color w:val="000000" w:themeColor="text1"/>
          <w:szCs w:val="28"/>
          <w:lang w:val="en-US" w:eastAsia="zh-CN"/>
        </w:rPr>
        <w:t>m³</w:t>
      </w:r>
      <w:r>
        <w:rPr>
          <w:rFonts w:hint="eastAsia"/>
          <w:bCs/>
          <w:color w:val="000000" w:themeColor="text1"/>
          <w:szCs w:val="28"/>
        </w:rPr>
        <w:t>，防渗墙1376</w:t>
      </w:r>
      <w:r>
        <w:rPr>
          <w:rFonts w:hint="eastAsia"/>
          <w:bCs/>
          <w:color w:val="000000" w:themeColor="text1"/>
          <w:szCs w:val="28"/>
          <w:lang w:eastAsia="zh-CN"/>
        </w:rPr>
        <w:t>㎡</w:t>
      </w:r>
      <w:r>
        <w:rPr>
          <w:rFonts w:hint="eastAsia"/>
          <w:bCs/>
          <w:color w:val="000000" w:themeColor="text1"/>
          <w:szCs w:val="28"/>
        </w:rPr>
        <w:t>，帷幕灌浆959m，结构混凝土112</w:t>
      </w:r>
      <w:r>
        <w:rPr>
          <w:rFonts w:hint="eastAsia"/>
          <w:bCs/>
          <w:color w:val="000000" w:themeColor="text1"/>
          <w:szCs w:val="28"/>
          <w:lang w:val="en-US" w:eastAsia="zh-CN"/>
        </w:rPr>
        <w:t>m³</w:t>
      </w:r>
      <w:r>
        <w:rPr>
          <w:rFonts w:hint="eastAsia"/>
          <w:bCs/>
          <w:color w:val="000000" w:themeColor="text1"/>
          <w:szCs w:val="28"/>
        </w:rPr>
        <w:t>，钢筋5.37t，量水堰1套。</w:t>
      </w:r>
    </w:p>
    <w:p>
      <w:pPr>
        <w:overflowPunct w:val="0"/>
        <w:adjustRightInd/>
        <w:spacing w:line="520" w:lineRule="exact"/>
        <w:ind w:firstLine="632" w:firstLineChars="200"/>
        <w:outlineLvl w:val="9"/>
      </w:pPr>
      <w:r>
        <w:rPr>
          <w:rFonts w:hint="eastAsia" w:ascii="Calibri" w:hAnsi="Calibri"/>
          <w:snapToGrid w:val="0"/>
          <w:color w:val="000000" w:themeColor="text1"/>
        </w:rPr>
        <w:t>四、项目总投</w:t>
      </w:r>
      <w:r>
        <w:rPr>
          <w:snapToGrid w:val="0"/>
          <w:color w:val="000000" w:themeColor="text1"/>
        </w:rPr>
        <w:t>资为</w:t>
      </w:r>
      <w:r>
        <w:rPr>
          <w:rFonts w:hint="eastAsia"/>
          <w:color w:val="000000" w:themeColor="text1"/>
          <w:lang w:val="en-US" w:eastAsia="zh-CN"/>
        </w:rPr>
        <w:t>569</w:t>
      </w:r>
      <w:r>
        <w:rPr>
          <w:snapToGrid w:val="0"/>
          <w:color w:val="000000" w:themeColor="text1"/>
        </w:rPr>
        <w:t>万元，</w:t>
      </w:r>
      <w:r>
        <w:rPr>
          <w:rFonts w:hint="eastAsia"/>
          <w:color w:val="000000" w:themeColor="text1"/>
          <w:lang w:eastAsia="zh-CN"/>
        </w:rPr>
        <w:t>全部为业主自筹</w:t>
      </w:r>
      <w:r>
        <w:rPr>
          <w:color w:val="000000" w:themeColor="text1"/>
        </w:rPr>
        <w:t>。</w:t>
      </w:r>
    </w:p>
    <w:p>
      <w:pPr>
        <w:keepNext w:val="0"/>
        <w:keepLines w:val="0"/>
        <w:pageBreakBefore w:val="0"/>
        <w:kinsoku/>
        <w:wordWrap/>
        <w:overflowPunct w:val="0"/>
        <w:topLinePunct w:val="0"/>
        <w:autoSpaceDE/>
        <w:autoSpaceDN/>
        <w:bidi w:val="0"/>
        <w:adjustRightInd/>
        <w:snapToGrid/>
        <w:spacing w:after="0" w:line="520" w:lineRule="exact"/>
        <w:ind w:left="0" w:leftChars="0" w:right="0" w:rightChars="0" w:firstLine="632" w:firstLineChars="200"/>
        <w:outlineLvl w:val="9"/>
        <w:rPr>
          <w:rFonts w:ascii="Calibri" w:hAnsi="Calibri"/>
          <w:snapToGrid w:val="0"/>
          <w:color w:val="000000" w:themeColor="text1"/>
        </w:rPr>
      </w:pPr>
      <w:r>
        <w:rPr>
          <w:rFonts w:hint="eastAsia" w:ascii="Calibri" w:hAnsi="Calibri"/>
          <w:snapToGrid w:val="0"/>
          <w:color w:val="000000" w:themeColor="text1"/>
        </w:rPr>
        <w:t>五、</w:t>
      </w:r>
      <w:r>
        <w:rPr>
          <w:rFonts w:hint="eastAsia" w:ascii="Calibri" w:hAnsi="Calibri"/>
          <w:snapToGrid w:val="0"/>
          <w:color w:val="000000" w:themeColor="text1"/>
          <w:lang w:eastAsia="zh-CN"/>
        </w:rPr>
        <w:t>建设项目环保和资源利用等方面要求请按照相关的法律法规及政策严格执行</w:t>
      </w:r>
      <w:r>
        <w:rPr>
          <w:rFonts w:hint="eastAsia" w:ascii="Calibri" w:hAnsi="Calibri"/>
          <w:snapToGrid w:val="0"/>
          <w:color w:val="000000" w:themeColor="text1"/>
        </w:rPr>
        <w:t>。</w:t>
      </w:r>
    </w:p>
    <w:p>
      <w:pPr>
        <w:keepNext w:val="0"/>
        <w:keepLines w:val="0"/>
        <w:pageBreakBefore w:val="0"/>
        <w:kinsoku/>
        <w:wordWrap/>
        <w:overflowPunct w:val="0"/>
        <w:topLinePunct w:val="0"/>
        <w:autoSpaceDE/>
        <w:autoSpaceDN/>
        <w:bidi w:val="0"/>
        <w:adjustRightInd/>
        <w:snapToGrid/>
        <w:spacing w:after="0" w:line="520" w:lineRule="exact"/>
        <w:ind w:left="0" w:leftChars="0" w:right="0" w:rightChars="0" w:firstLine="632" w:firstLineChars="200"/>
        <w:outlineLvl w:val="9"/>
        <w:rPr>
          <w:rFonts w:ascii="Calibri" w:hAnsi="Calibri"/>
          <w:snapToGrid w:val="0"/>
          <w:color w:val="000000" w:themeColor="text1"/>
        </w:rPr>
      </w:pPr>
      <w:r>
        <w:rPr>
          <w:rFonts w:hint="eastAsia" w:ascii="Calibri" w:hAnsi="Calibri"/>
          <w:snapToGrid w:val="0"/>
          <w:color w:val="000000" w:themeColor="text1"/>
        </w:rPr>
        <w:t>六、</w:t>
      </w:r>
      <w:r>
        <w:rPr>
          <w:rFonts w:hint="eastAsia" w:ascii="Calibri" w:hAnsi="Calibri"/>
          <w:snapToGrid w:val="0"/>
          <w:color w:val="000000" w:themeColor="text1"/>
          <w:lang w:eastAsia="zh-CN"/>
        </w:rPr>
        <w:t>招核标准：</w:t>
      </w:r>
      <w:r>
        <w:rPr>
          <w:rFonts w:hint="eastAsia" w:ascii="Calibri" w:hAnsi="Calibri"/>
          <w:snapToGrid w:val="0"/>
          <w:color w:val="000000" w:themeColor="text1"/>
        </w:rPr>
        <w:t>该项目不属于依法必须招标的项目。</w:t>
      </w:r>
    </w:p>
    <w:p>
      <w:pPr>
        <w:keepNext w:val="0"/>
        <w:keepLines w:val="0"/>
        <w:pageBreakBefore w:val="0"/>
        <w:kinsoku/>
        <w:wordWrap/>
        <w:overflowPunct w:val="0"/>
        <w:topLinePunct w:val="0"/>
        <w:autoSpaceDE/>
        <w:autoSpaceDN/>
        <w:bidi w:val="0"/>
        <w:adjustRightInd/>
        <w:snapToGrid/>
        <w:spacing w:after="0" w:line="520" w:lineRule="exact"/>
        <w:ind w:left="0" w:leftChars="0" w:right="0" w:rightChars="0" w:firstLine="632" w:firstLineChars="200"/>
        <w:outlineLvl w:val="9"/>
        <w:rPr>
          <w:color w:val="000000" w:themeColor="text1"/>
          <w:highlight w:val="none"/>
        </w:rPr>
      </w:pPr>
      <w:r>
        <w:rPr>
          <w:rFonts w:hint="eastAsia" w:ascii="Calibri" w:hAnsi="Calibri"/>
          <w:snapToGrid w:val="0"/>
          <w:color w:val="000000" w:themeColor="text1"/>
          <w:highlight w:val="none"/>
        </w:rPr>
        <w:t>七、</w:t>
      </w:r>
      <w:r>
        <w:rPr>
          <w:rFonts w:hint="eastAsia" w:ascii="Calibri" w:hAnsi="Calibri"/>
          <w:snapToGrid w:val="0"/>
          <w:color w:val="000000" w:themeColor="text1"/>
          <w:highlight w:val="none"/>
          <w:lang w:eastAsia="zh-CN"/>
        </w:rPr>
        <w:t>按照相关法律、行政法规的规定，</w:t>
      </w:r>
      <w:r>
        <w:rPr>
          <w:rFonts w:hint="eastAsia" w:ascii="Calibri" w:hAnsi="Calibri"/>
          <w:snapToGrid w:val="0"/>
          <w:color w:val="000000" w:themeColor="text1"/>
          <w:highlight w:val="none"/>
        </w:rPr>
        <w:t>核准项目</w:t>
      </w:r>
      <w:r>
        <w:rPr>
          <w:rFonts w:hint="eastAsia" w:ascii="Calibri" w:hAnsi="Calibri"/>
          <w:snapToGrid w:val="0"/>
          <w:color w:val="000000" w:themeColor="text1"/>
          <w:highlight w:val="none"/>
          <w:lang w:eastAsia="zh-CN"/>
        </w:rPr>
        <w:t>应附前置条件的</w:t>
      </w:r>
      <w:r>
        <w:rPr>
          <w:snapToGrid w:val="0"/>
          <w:color w:val="000000" w:themeColor="text1"/>
          <w:highlight w:val="none"/>
        </w:rPr>
        <w:t>相关</w:t>
      </w:r>
      <w:r>
        <w:rPr>
          <w:rFonts w:hint="eastAsia"/>
          <w:snapToGrid w:val="0"/>
          <w:color w:val="000000" w:themeColor="text1"/>
          <w:highlight w:val="none"/>
          <w:lang w:eastAsia="zh-CN"/>
        </w:rPr>
        <w:t>文件</w:t>
      </w:r>
      <w:r>
        <w:rPr>
          <w:rFonts w:hint="eastAsia"/>
          <w:snapToGrid w:val="0"/>
          <w:color w:val="000000" w:themeColor="text1"/>
          <w:highlight w:val="none"/>
        </w:rPr>
        <w:t>为</w:t>
      </w:r>
      <w:r>
        <w:rPr>
          <w:rFonts w:hint="eastAsia"/>
          <w:snapToGrid w:val="0"/>
          <w:color w:val="000000" w:themeColor="text1"/>
          <w:highlight w:val="none"/>
          <w:lang w:eastAsia="zh-CN"/>
        </w:rPr>
        <w:t>重庆市</w:t>
      </w:r>
      <w:r>
        <w:rPr>
          <w:rFonts w:hint="eastAsia" w:ascii="Calibri" w:hAnsi="Calibri"/>
          <w:bCs/>
          <w:color w:val="000000" w:themeColor="text1"/>
          <w:highlight w:val="none"/>
          <w:lang w:eastAsia="zh-CN"/>
        </w:rPr>
        <w:t>万州区</w:t>
      </w:r>
      <w:r>
        <w:rPr>
          <w:rFonts w:hint="eastAsia"/>
          <w:snapToGrid w:val="0"/>
          <w:color w:val="000000" w:themeColor="text1"/>
          <w:highlight w:val="none"/>
        </w:rPr>
        <w:t>规划和</w:t>
      </w:r>
      <w:r>
        <w:rPr>
          <w:snapToGrid w:val="0"/>
          <w:color w:val="000000" w:themeColor="text1"/>
          <w:highlight w:val="none"/>
        </w:rPr>
        <w:t>自然资源局</w:t>
      </w:r>
      <w:r>
        <w:rPr>
          <w:rFonts w:hint="eastAsia"/>
          <w:snapToGrid w:val="0"/>
          <w:color w:val="000000" w:themeColor="text1"/>
          <w:highlight w:val="none"/>
        </w:rPr>
        <w:t>《</w:t>
      </w:r>
      <w:r>
        <w:rPr>
          <w:rFonts w:hint="eastAsia"/>
          <w:snapToGrid w:val="0"/>
          <w:color w:val="000000" w:themeColor="text1"/>
          <w:highlight w:val="none"/>
          <w:lang w:eastAsia="zh-CN"/>
        </w:rPr>
        <w:t>关于办理</w:t>
      </w:r>
      <w:r>
        <w:rPr>
          <w:rFonts w:hint="eastAsia"/>
          <w:snapToGrid w:val="0"/>
          <w:color w:val="000000" w:themeColor="text1"/>
          <w:highlight w:val="none"/>
        </w:rPr>
        <w:t>万州区鱼背山水库大坝坝后增设渗流量监测设施项目用地预审与选址意见书的复函》</w:t>
      </w:r>
      <w:r>
        <w:rPr>
          <w:rFonts w:hint="eastAsia"/>
          <w:snapToGrid w:val="0"/>
          <w:color w:val="000000" w:themeColor="text1"/>
          <w:highlight w:val="none"/>
          <w:lang w:eastAsia="zh-CN"/>
        </w:rPr>
        <w:t>。</w:t>
      </w:r>
    </w:p>
    <w:p>
      <w:pPr>
        <w:keepNext w:val="0"/>
        <w:keepLines w:val="0"/>
        <w:pageBreakBefore w:val="0"/>
        <w:kinsoku/>
        <w:wordWrap/>
        <w:overflowPunct w:val="0"/>
        <w:topLinePunct w:val="0"/>
        <w:autoSpaceDE/>
        <w:autoSpaceDN/>
        <w:bidi w:val="0"/>
        <w:adjustRightInd/>
        <w:snapToGrid/>
        <w:spacing w:after="0" w:line="520" w:lineRule="exact"/>
        <w:ind w:left="0" w:leftChars="0" w:right="0" w:rightChars="0" w:firstLine="632" w:firstLineChars="200"/>
        <w:outlineLvl w:val="9"/>
        <w:rPr>
          <w:rFonts w:ascii="Calibri" w:hAnsi="Calibri"/>
          <w:snapToGrid w:val="0"/>
          <w:color w:val="000000" w:themeColor="text1"/>
        </w:rPr>
      </w:pPr>
      <w:r>
        <w:rPr>
          <w:rFonts w:hint="eastAsia" w:ascii="Calibri" w:hAnsi="Calibri"/>
          <w:snapToGrid w:val="0"/>
          <w:color w:val="000000" w:themeColor="text1"/>
        </w:rPr>
        <w:t>八、如需对本项目核准文件所规定的有关内容进行调整，</w:t>
      </w:r>
      <w:r>
        <w:rPr>
          <w:rFonts w:hint="eastAsia" w:ascii="Calibri" w:hAnsi="Calibri"/>
          <w:color w:val="000000" w:themeColor="text1"/>
        </w:rPr>
        <w:t>请按照《重庆市企业投资项目核准和备案管理办法》</w:t>
      </w:r>
      <w:r>
        <w:rPr>
          <w:rFonts w:hint="eastAsia" w:ascii="Calibri" w:hAnsi="Calibri"/>
          <w:snapToGrid w:val="0"/>
          <w:color w:val="000000" w:themeColor="text1"/>
        </w:rPr>
        <w:t>有关规定，</w:t>
      </w:r>
      <w:r>
        <w:rPr>
          <w:rFonts w:hint="eastAsia" w:ascii="Calibri" w:hAnsi="Calibri"/>
          <w:color w:val="000000" w:themeColor="text1"/>
        </w:rPr>
        <w:t>及时提出变更申请，我委将根据项目具体情况，作出是否同意变更的书面决定。</w:t>
      </w:r>
    </w:p>
    <w:p>
      <w:pPr>
        <w:keepNext w:val="0"/>
        <w:keepLines w:val="0"/>
        <w:pageBreakBefore w:val="0"/>
        <w:kinsoku/>
        <w:wordWrap/>
        <w:overflowPunct w:val="0"/>
        <w:topLinePunct w:val="0"/>
        <w:autoSpaceDE/>
        <w:autoSpaceDN/>
        <w:bidi w:val="0"/>
        <w:adjustRightInd/>
        <w:snapToGrid/>
        <w:spacing w:after="0" w:line="520" w:lineRule="exact"/>
        <w:ind w:left="0" w:leftChars="0" w:right="0" w:rightChars="0" w:firstLine="632" w:firstLineChars="200"/>
        <w:outlineLvl w:val="9"/>
        <w:rPr>
          <w:rFonts w:ascii="Calibri" w:hAnsi="Calibri"/>
          <w:color w:val="000000" w:themeColor="text1"/>
        </w:rPr>
      </w:pPr>
      <w:r>
        <w:rPr>
          <w:rFonts w:hint="eastAsia" w:ascii="Calibri" w:hAnsi="Calibri"/>
          <w:snapToGrid w:val="0"/>
          <w:color w:val="000000" w:themeColor="text1"/>
        </w:rPr>
        <w:t>九、请</w:t>
      </w:r>
      <w:r>
        <w:rPr>
          <w:rFonts w:hint="eastAsia" w:ascii="Calibri" w:hAnsi="Calibri"/>
          <w:snapToGrid w:val="0"/>
          <w:color w:val="000000" w:themeColor="text1"/>
          <w:lang w:eastAsia="zh-CN"/>
        </w:rPr>
        <w:t>你公司</w:t>
      </w:r>
      <w:r>
        <w:rPr>
          <w:rFonts w:hint="eastAsia" w:ascii="Calibri" w:hAnsi="Calibri"/>
          <w:snapToGrid w:val="0"/>
          <w:color w:val="000000" w:themeColor="text1"/>
        </w:rPr>
        <w:t>根据本核准文件，</w:t>
      </w:r>
      <w:r>
        <w:rPr>
          <w:rFonts w:hint="eastAsia" w:ascii="Calibri" w:hAnsi="Calibri"/>
          <w:color w:val="000000" w:themeColor="text1"/>
        </w:rPr>
        <w:t>在项目开工建设前，依据相关法律、行政法规申请办理土地使用、资源利用、安全生产、环境影响评价等相关手续。</w:t>
      </w:r>
    </w:p>
    <w:p>
      <w:pPr>
        <w:adjustRightInd/>
        <w:spacing w:line="520" w:lineRule="exact"/>
        <w:ind w:firstLine="632" w:firstLineChars="200"/>
        <w:textAlignment w:val="baseline"/>
        <w:rPr>
          <w:rFonts w:hint="eastAsia" w:ascii="Times New Roman" w:hAnsi="Times New Roman" w:cs="Times New Roman"/>
          <w:snapToGrid w:val="0"/>
          <w:kern w:val="0"/>
          <w:lang w:eastAsia="zh-CN"/>
        </w:rPr>
      </w:pPr>
      <w:r>
        <w:rPr>
          <w:rFonts w:hint="eastAsia" w:ascii="Calibri" w:hAnsi="Calibri"/>
          <w:snapToGrid w:val="0"/>
          <w:color w:val="000000" w:themeColor="text1"/>
        </w:rPr>
        <w:t>十、</w:t>
      </w:r>
      <w:r>
        <w:rPr>
          <w:rFonts w:hint="eastAsia" w:cs="Times New Roman"/>
          <w:snapToGrid w:val="0"/>
          <w:kern w:val="0"/>
          <w:lang w:eastAsia="zh-CN"/>
        </w:rPr>
        <w:t>项目予以核准决定或者同意变更决定之日起2年未开工建设，需要延期开工建设的，请你公司在2年期限届满的30个工作日前，向我委申请延期开工建设。开工建设只能延期一次，期限最长不得超过 1年。国家对项目延期开工建设另有规定的，依照其规定。</w:t>
      </w:r>
    </w:p>
    <w:p>
      <w:pPr>
        <w:overflowPunct w:val="0"/>
        <w:adjustRightInd/>
        <w:spacing w:after="0" w:line="520" w:lineRule="exact"/>
        <w:jc w:val="left"/>
        <w:textAlignment w:val="auto"/>
        <w:rPr>
          <w:color w:val="000000" w:themeColor="text1"/>
        </w:rPr>
      </w:pPr>
    </w:p>
    <w:p>
      <w:pPr>
        <w:tabs>
          <w:tab w:val="left" w:pos="8835"/>
        </w:tabs>
        <w:wordWrap w:val="0"/>
        <w:overflowPunct w:val="0"/>
        <w:adjustRightInd/>
        <w:spacing w:after="0" w:line="520" w:lineRule="exact"/>
        <w:ind w:firstLine="0" w:firstLineChars="0"/>
        <w:jc w:val="right"/>
        <w:rPr>
          <w:snapToGrid w:val="0"/>
          <w:color w:val="000000" w:themeColor="text1"/>
        </w:rPr>
      </w:pPr>
      <w:r>
        <w:rPr>
          <w:rFonts w:hint="eastAsia"/>
          <w:snapToGrid w:val="0"/>
          <w:color w:val="000000" w:themeColor="text1"/>
          <w:lang w:val="en-US" w:eastAsia="zh-CN"/>
        </w:rPr>
        <w:t xml:space="preserve">     </w:t>
      </w:r>
      <w:r>
        <w:rPr>
          <w:rFonts w:hint="eastAsia"/>
          <w:snapToGrid w:val="0"/>
          <w:color w:val="000000" w:themeColor="text1"/>
        </w:rPr>
        <w:t xml:space="preserve">        </w:t>
      </w:r>
    </w:p>
    <w:p>
      <w:pPr>
        <w:pBdr>
          <w:bottom w:val="none" w:color="auto" w:sz="0" w:space="0"/>
        </w:pBdr>
        <w:tabs>
          <w:tab w:val="left" w:pos="8835"/>
        </w:tabs>
        <w:overflowPunct w:val="0"/>
        <w:adjustRightInd/>
        <w:spacing w:line="240" w:lineRule="auto"/>
        <w:ind w:right="632" w:firstLine="5442" w:firstLineChars="1722"/>
        <w:jc w:val="left"/>
        <w:rPr>
          <w:color w:val="000000" w:themeColor="text1"/>
        </w:rPr>
      </w:pPr>
      <w:r>
        <w:rPr>
          <w:snapToGrid w:val="0"/>
          <w:color w:val="000000" w:themeColor="text1"/>
        </w:rPr>
        <w:t xml:space="preserve">   </w:t>
      </w:r>
    </w:p>
    <w:sectPr>
      <w:headerReference r:id="rId5" w:type="first"/>
      <w:footerReference r:id="rId7" w:type="first"/>
      <w:footerReference r:id="rId6" w:type="default"/>
      <w:pgSz w:w="11906" w:h="16838"/>
      <w:pgMar w:top="2098" w:right="1531" w:bottom="1984" w:left="1531" w:header="851" w:footer="1417" w:gutter="0"/>
      <w:cols w:space="0" w:num="1"/>
      <w:titlePg/>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documentProtection w:enforcement="0"/>
  <w:defaultTabStop w:val="425"/>
  <w:drawingGridHorizontalSpacing w:val="158"/>
  <w:drawingGridVerticalSpacing w:val="290"/>
  <w:displayHorizontalDrawingGridEvery w:val="1"/>
  <w:displayVerticalDrawingGridEvery w:val="1"/>
  <w:noPunctuationKerning w:val="true"/>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B0403"/>
    <w:rsid w:val="005C7EAE"/>
    <w:rsid w:val="005F3C4D"/>
    <w:rsid w:val="006042BD"/>
    <w:rsid w:val="006068C6"/>
    <w:rsid w:val="00646AD3"/>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9048D5"/>
    <w:rsid w:val="00904AFE"/>
    <w:rsid w:val="0092122C"/>
    <w:rsid w:val="009220DF"/>
    <w:rsid w:val="00965CCB"/>
    <w:rsid w:val="00972E17"/>
    <w:rsid w:val="00974193"/>
    <w:rsid w:val="009A5EB0"/>
    <w:rsid w:val="00A40C10"/>
    <w:rsid w:val="00A443C1"/>
    <w:rsid w:val="00A955CD"/>
    <w:rsid w:val="00B1777D"/>
    <w:rsid w:val="00B51CD6"/>
    <w:rsid w:val="00B73014"/>
    <w:rsid w:val="00B833D8"/>
    <w:rsid w:val="00BA2F53"/>
    <w:rsid w:val="00BF0A53"/>
    <w:rsid w:val="00C464A8"/>
    <w:rsid w:val="00C6762A"/>
    <w:rsid w:val="00CD4D55"/>
    <w:rsid w:val="00D01740"/>
    <w:rsid w:val="00D7295A"/>
    <w:rsid w:val="00D878F1"/>
    <w:rsid w:val="00D902A8"/>
    <w:rsid w:val="00D97CFB"/>
    <w:rsid w:val="00DB38C2"/>
    <w:rsid w:val="00DC746A"/>
    <w:rsid w:val="00DD2B37"/>
    <w:rsid w:val="00DD4877"/>
    <w:rsid w:val="00E03841"/>
    <w:rsid w:val="00E7080E"/>
    <w:rsid w:val="00E73AC1"/>
    <w:rsid w:val="00E770E1"/>
    <w:rsid w:val="00E93235"/>
    <w:rsid w:val="00ED5B9D"/>
    <w:rsid w:val="00F14A44"/>
    <w:rsid w:val="00F63B69"/>
    <w:rsid w:val="00FA4D84"/>
    <w:rsid w:val="00FA4DBD"/>
    <w:rsid w:val="00FB6D80"/>
    <w:rsid w:val="01A06D82"/>
    <w:rsid w:val="01B25A4D"/>
    <w:rsid w:val="02264D1B"/>
    <w:rsid w:val="03505C66"/>
    <w:rsid w:val="036E00C0"/>
    <w:rsid w:val="05BA2679"/>
    <w:rsid w:val="07DE0AAA"/>
    <w:rsid w:val="0CF02DEE"/>
    <w:rsid w:val="0E141F08"/>
    <w:rsid w:val="0E433E08"/>
    <w:rsid w:val="0FB52320"/>
    <w:rsid w:val="12080E07"/>
    <w:rsid w:val="12C81AA5"/>
    <w:rsid w:val="1578613D"/>
    <w:rsid w:val="193D01E0"/>
    <w:rsid w:val="1BAE33F3"/>
    <w:rsid w:val="1CCE2D58"/>
    <w:rsid w:val="1D2027D0"/>
    <w:rsid w:val="1D4E12BA"/>
    <w:rsid w:val="1F4C00ED"/>
    <w:rsid w:val="1FEC6DFD"/>
    <w:rsid w:val="226117B6"/>
    <w:rsid w:val="23445D57"/>
    <w:rsid w:val="23570372"/>
    <w:rsid w:val="256B156C"/>
    <w:rsid w:val="25B27047"/>
    <w:rsid w:val="26D83835"/>
    <w:rsid w:val="27F308EE"/>
    <w:rsid w:val="27F5397D"/>
    <w:rsid w:val="28C7227A"/>
    <w:rsid w:val="2AB53F54"/>
    <w:rsid w:val="2AFF29AF"/>
    <w:rsid w:val="2B6540BB"/>
    <w:rsid w:val="2B6F62D5"/>
    <w:rsid w:val="2B8704A8"/>
    <w:rsid w:val="2D49435F"/>
    <w:rsid w:val="2F1772E4"/>
    <w:rsid w:val="30C82935"/>
    <w:rsid w:val="345F7E05"/>
    <w:rsid w:val="359D56FF"/>
    <w:rsid w:val="35EF5E14"/>
    <w:rsid w:val="37083883"/>
    <w:rsid w:val="38146403"/>
    <w:rsid w:val="38B97D28"/>
    <w:rsid w:val="39AF9704"/>
    <w:rsid w:val="3A1F5203"/>
    <w:rsid w:val="3BE55A85"/>
    <w:rsid w:val="3D584BA2"/>
    <w:rsid w:val="402E288B"/>
    <w:rsid w:val="41750ABD"/>
    <w:rsid w:val="417E794A"/>
    <w:rsid w:val="45E47B16"/>
    <w:rsid w:val="47651902"/>
    <w:rsid w:val="477B47A9"/>
    <w:rsid w:val="4A30398A"/>
    <w:rsid w:val="4AC07792"/>
    <w:rsid w:val="4CE7092E"/>
    <w:rsid w:val="4DEB24EE"/>
    <w:rsid w:val="4E252DB9"/>
    <w:rsid w:val="5073301F"/>
    <w:rsid w:val="53591764"/>
    <w:rsid w:val="545424E6"/>
    <w:rsid w:val="54E47F11"/>
    <w:rsid w:val="55835057"/>
    <w:rsid w:val="567438BF"/>
    <w:rsid w:val="57205AB4"/>
    <w:rsid w:val="5BC50A62"/>
    <w:rsid w:val="5FF14AFF"/>
    <w:rsid w:val="60050F24"/>
    <w:rsid w:val="600D3516"/>
    <w:rsid w:val="60495F9D"/>
    <w:rsid w:val="61561366"/>
    <w:rsid w:val="6383212C"/>
    <w:rsid w:val="64DA2F58"/>
    <w:rsid w:val="65E0558A"/>
    <w:rsid w:val="68E8683A"/>
    <w:rsid w:val="694D661D"/>
    <w:rsid w:val="696E3491"/>
    <w:rsid w:val="6AFF5937"/>
    <w:rsid w:val="6C3D2854"/>
    <w:rsid w:val="6E163EDE"/>
    <w:rsid w:val="6F416507"/>
    <w:rsid w:val="726C3FD1"/>
    <w:rsid w:val="73815F40"/>
    <w:rsid w:val="74AC5778"/>
    <w:rsid w:val="75DE7E11"/>
    <w:rsid w:val="76B77724"/>
    <w:rsid w:val="7A7973A8"/>
    <w:rsid w:val="7B0C0998"/>
    <w:rsid w:val="7BAA0A78"/>
    <w:rsid w:val="7BDB4C46"/>
    <w:rsid w:val="7C5031A0"/>
    <w:rsid w:val="7E707F48"/>
    <w:rsid w:val="7EFE1DAF"/>
    <w:rsid w:val="7FBF281F"/>
    <w:rsid w:val="DEFF1CE6"/>
    <w:rsid w:val="E87D22DE"/>
    <w:rsid w:val="EB79F587"/>
    <w:rsid w:val="F9D5BADA"/>
    <w:rsid w:val="FDFF12A9"/>
    <w:rsid w:val="FE3B2FAD"/>
    <w:rsid w:val="FE7B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sz w:val="24"/>
    </w:rPr>
  </w:style>
  <w:style w:type="paragraph" w:styleId="3">
    <w:name w:val="Body Text Indent"/>
    <w:basedOn w:val="1"/>
    <w:qFormat/>
    <w:uiPriority w:val="0"/>
    <w:pPr>
      <w:ind w:firstLine="600"/>
    </w:pPr>
    <w:rPr>
      <w:color w:val="FF0000"/>
      <w:sz w:val="30"/>
      <w:u w:val="single"/>
    </w:rPr>
  </w:style>
  <w:style w:type="paragraph" w:styleId="4">
    <w:name w:val="Balloon Text"/>
    <w:basedOn w:val="1"/>
    <w:semiHidden/>
    <w:qFormat/>
    <w:uiPriority w:val="0"/>
    <w:rPr>
      <w:sz w:val="18"/>
      <w:szCs w:val="18"/>
    </w:rPr>
  </w:style>
  <w:style w:type="paragraph" w:styleId="5">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9">
    <w:name w:val="page number"/>
    <w:basedOn w:val="8"/>
    <w:qFormat/>
    <w:uiPriority w:val="0"/>
  </w:style>
  <w:style w:type="character" w:customStyle="1" w:styleId="10">
    <w:name w:val="页脚 Char"/>
    <w:link w:val="5"/>
    <w:qFormat/>
    <w:uiPriority w:val="99"/>
    <w:rPr>
      <w:rFonts w:eastAsia="方正仿宋_GBK"/>
      <w:sz w:val="18"/>
      <w:szCs w:val="18"/>
    </w:rPr>
  </w:style>
  <w:style w:type="character" w:customStyle="1" w:styleId="11">
    <w:name w:val="页眉 Char"/>
    <w:link w:val="6"/>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3</Pages>
  <Words>3</Words>
  <Characters>20</Characters>
  <Lines>1</Lines>
  <Paragraphs>1</Paragraphs>
  <TotalTime>22</TotalTime>
  <ScaleCrop>false</ScaleCrop>
  <LinksUpToDate>false</LinksUpToDate>
  <CharactersWithSpaces>22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2009-06-07T02:03:00Z</dcterms:created>
  <dc:creator>jw</dc:creator>
  <cp:lastModifiedBy>晏涛</cp:lastModifiedBy>
  <cp:lastPrinted>2023-01-01T00:23:00Z</cp:lastPrinted>
  <dcterms:modified xsi:type="dcterms:W3CDTF">2025-01-23T17:02:59Z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5DBF4AF2CC2A4B40AA31CC369F30A772</vt:lpwstr>
  </property>
  <property fmtid="{D5CDD505-2E9C-101B-9397-08002B2CF9AE}" pid="3" name="KSOProductBuildVer">
    <vt:lpwstr>2052-11.8.2.10125</vt:lpwstr>
  </property>
</Properties>
</file>