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重庆市万州区发展和改革委员会</w:t>
      </w:r>
    </w:p>
    <w:p>
      <w:pPr>
        <w:pStyle w:val="2"/>
        <w:keepNext w:val="0"/>
        <w:keepLines w:val="0"/>
        <w:pageBreakBefore w:val="0"/>
        <w:widowControl w:val="0"/>
        <w:kinsoku/>
        <w:wordWrap/>
        <w:overflowPunct/>
        <w:topLinePunct w:val="0"/>
        <w:bidi w:val="0"/>
        <w:spacing w:line="560" w:lineRule="exact"/>
        <w:jc w:val="center"/>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重庆市万州区财政局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sz w:val="44"/>
          <w:szCs w:val="44"/>
          <w:lang w:eastAsia="zh-CN"/>
        </w:rPr>
      </w:pPr>
      <w:r>
        <w:rPr>
          <w:rFonts w:ascii="Times New Roman" w:hAnsi="Times New Roman" w:eastAsia="方正小标宋_GBK"/>
          <w:sz w:val="44"/>
          <w:szCs w:val="44"/>
        </w:rPr>
        <w:t>关于</w:t>
      </w:r>
      <w:r>
        <w:rPr>
          <w:rFonts w:hint="eastAsia" w:ascii="Times New Roman" w:hAnsi="Times New Roman" w:eastAsia="方正小标宋_GBK"/>
          <w:sz w:val="44"/>
          <w:szCs w:val="44"/>
          <w:lang w:eastAsia="zh-CN"/>
        </w:rPr>
        <w:t>下达2022年市级财政衔接推进乡村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bCs/>
          <w:sz w:val="44"/>
        </w:rPr>
      </w:pPr>
      <w:r>
        <w:rPr>
          <w:rFonts w:hint="eastAsia" w:ascii="Times New Roman" w:hAnsi="Times New Roman" w:eastAsia="方正小标宋_GBK"/>
          <w:sz w:val="44"/>
          <w:szCs w:val="44"/>
          <w:lang w:eastAsia="zh-CN"/>
        </w:rPr>
        <w:t>振兴补助资金以工代赈任务计划</w:t>
      </w:r>
      <w:r>
        <w:rPr>
          <w:rFonts w:ascii="Times New Roman" w:hAnsi="Times New Roman" w:eastAsia="方正小标宋_GBK"/>
          <w:bCs/>
          <w:sz w:val="44"/>
        </w:rPr>
        <w:t>的通知</w:t>
      </w:r>
    </w:p>
    <w:p>
      <w:pPr>
        <w:pStyle w:val="2"/>
        <w:rPr>
          <w:sz w:val="32"/>
          <w:szCs w:val="32"/>
        </w:rPr>
      </w:pPr>
    </w:p>
    <w:p>
      <w:pPr>
        <w:spacing w:line="580" w:lineRule="exact"/>
        <w:jc w:val="center"/>
        <w:rPr>
          <w:rFonts w:ascii="Times New Roman" w:hAnsi="Times New Roman" w:eastAsia="方正小标宋_GBK"/>
          <w:sz w:val="44"/>
          <w:szCs w:val="44"/>
        </w:rPr>
      </w:pPr>
      <w:r>
        <w:rPr>
          <w:rFonts w:ascii="Times New Roman" w:hAnsi="Times New Roman"/>
          <w:szCs w:val="32"/>
        </w:rPr>
        <w:t>万州发改</w:t>
      </w:r>
      <w:r>
        <w:rPr>
          <w:rFonts w:hint="eastAsia" w:ascii="Times New Roman" w:hAnsi="Times New Roman"/>
          <w:szCs w:val="32"/>
          <w:lang w:eastAsia="zh-CN"/>
        </w:rPr>
        <w:t>投</w:t>
      </w:r>
      <w:r>
        <w:rPr>
          <w:rFonts w:ascii="Times New Roman" w:hAnsi="Times New Roman"/>
          <w:szCs w:val="32"/>
        </w:rPr>
        <w:t>〔20</w:t>
      </w:r>
      <w:r>
        <w:rPr>
          <w:rFonts w:hint="eastAsia" w:ascii="Times New Roman" w:hAnsi="Times New Roman"/>
          <w:szCs w:val="32"/>
          <w:lang w:val="en-US" w:eastAsia="zh-CN"/>
        </w:rPr>
        <w:t>22</w:t>
      </w:r>
      <w:r>
        <w:rPr>
          <w:rFonts w:ascii="Times New Roman" w:hAnsi="Times New Roman"/>
          <w:szCs w:val="32"/>
        </w:rPr>
        <w:t>〕</w:t>
      </w:r>
      <w:r>
        <w:rPr>
          <w:rFonts w:hint="eastAsia" w:ascii="Times New Roman" w:hAnsi="Times New Roman"/>
          <w:szCs w:val="32"/>
          <w:lang w:val="en-US" w:eastAsia="zh-CN"/>
        </w:rPr>
        <w:t>21</w:t>
      </w:r>
      <w:r>
        <w:rPr>
          <w:rFonts w:ascii="Times New Roman" w:hAnsi="Times New Roman"/>
          <w:szCs w:val="32"/>
        </w:rPr>
        <w:t>号</w:t>
      </w:r>
    </w:p>
    <w:p>
      <w:pPr>
        <w:keepNext w:val="0"/>
        <w:keepLines w:val="0"/>
        <w:pageBreakBefore w:val="0"/>
        <w:widowControl w:val="0"/>
        <w:kinsoku/>
        <w:wordWrap/>
        <w:overflowPunct/>
        <w:topLinePunct w:val="0"/>
        <w:bidi w:val="0"/>
        <w:spacing w:line="560" w:lineRule="exact"/>
        <w:rPr>
          <w:rFonts w:hint="eastAsia" w:ascii="Times New Roman" w:hAnsi="Times New Roman"/>
          <w:lang w:val="en-US" w:eastAsia="zh-CN"/>
        </w:rPr>
      </w:pPr>
    </w:p>
    <w:p>
      <w:pPr>
        <w:keepNext w:val="0"/>
        <w:keepLines w:val="0"/>
        <w:pageBreakBefore w:val="0"/>
        <w:widowControl w:val="0"/>
        <w:kinsoku/>
        <w:wordWrap/>
        <w:overflowPunct/>
        <w:topLinePunct w:val="0"/>
        <w:bidi w:val="0"/>
        <w:spacing w:line="560" w:lineRule="exact"/>
        <w:rPr>
          <w:rFonts w:hint="eastAsia" w:ascii="Times New Roman" w:hAnsi="Times New Roman"/>
          <w:lang w:val="en-US" w:eastAsia="zh-CN"/>
        </w:rPr>
      </w:pPr>
      <w:r>
        <w:rPr>
          <w:rFonts w:hint="eastAsia" w:ascii="Times New Roman" w:hAnsi="Times New Roman"/>
          <w:lang w:val="en-US" w:eastAsia="zh-CN"/>
        </w:rPr>
        <w:t>恒合土家族乡人民政府：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kern w:val="0"/>
          <w:szCs w:val="32"/>
        </w:rPr>
      </w:pPr>
      <w:r>
        <w:rPr>
          <w:rFonts w:ascii="Times New Roman" w:hAnsi="Times New Roman"/>
          <w:kern w:val="0"/>
          <w:szCs w:val="32"/>
          <w:lang w:val="zh-CN"/>
        </w:rPr>
        <w:t>按照</w:t>
      </w:r>
      <w:r>
        <w:rPr>
          <w:rFonts w:hint="eastAsia" w:ascii="Times New Roman" w:hAnsi="Times New Roman"/>
          <w:kern w:val="0"/>
          <w:szCs w:val="32"/>
          <w:lang w:eastAsia="zh-CN"/>
        </w:rPr>
        <w:t>市发展改革委、市财政局</w:t>
      </w:r>
      <w:r>
        <w:rPr>
          <w:rFonts w:ascii="Times New Roman" w:hAnsi="Times New Roman"/>
          <w:kern w:val="0"/>
          <w:szCs w:val="32"/>
          <w:lang w:val="zh-CN"/>
        </w:rPr>
        <w:t>《</w:t>
      </w:r>
      <w:r>
        <w:rPr>
          <w:rFonts w:hint="eastAsia" w:ascii="Times New Roman" w:hAnsi="Times New Roman"/>
          <w:kern w:val="0"/>
          <w:szCs w:val="32"/>
          <w:lang w:val="zh-CN"/>
        </w:rPr>
        <w:t>关于下达2022年市级财政衔接推进乡村振兴补助资金以工代赈任务计划的通知</w:t>
      </w:r>
      <w:r>
        <w:rPr>
          <w:rFonts w:ascii="Times New Roman" w:hAnsi="Times New Roman"/>
          <w:kern w:val="0"/>
          <w:szCs w:val="32"/>
          <w:lang w:val="zh-CN"/>
        </w:rPr>
        <w:t>》（</w:t>
      </w:r>
      <w:r>
        <w:rPr>
          <w:rFonts w:hint="eastAsia" w:ascii="Times New Roman" w:hAnsi="Times New Roman"/>
          <w:kern w:val="0"/>
          <w:szCs w:val="32"/>
          <w:lang w:val="zh-CN"/>
        </w:rPr>
        <w:t>渝发改投资〔2022〕712号</w:t>
      </w:r>
      <w:r>
        <w:rPr>
          <w:rFonts w:ascii="Times New Roman" w:hAnsi="Times New Roman"/>
          <w:kern w:val="0"/>
          <w:szCs w:val="32"/>
          <w:lang w:val="zh-CN"/>
        </w:rPr>
        <w:t>）要求，现将</w:t>
      </w:r>
      <w:r>
        <w:rPr>
          <w:rFonts w:hint="eastAsia" w:ascii="Times New Roman" w:hAnsi="Times New Roman"/>
          <w:kern w:val="0"/>
          <w:szCs w:val="32"/>
          <w:lang w:val="en-US" w:eastAsia="zh-CN"/>
        </w:rPr>
        <w:t>2022年市级财政衔接推进乡村振兴补助资金以工代赈任务计划（</w:t>
      </w:r>
      <w:r>
        <w:rPr>
          <w:rFonts w:hint="eastAsia" w:cs="方正仿宋_GBK"/>
        </w:rPr>
        <w:t>以下简称“市级财政以工代赈任务计划”</w:t>
      </w:r>
      <w:r>
        <w:rPr>
          <w:rFonts w:hint="eastAsia" w:ascii="Times New Roman" w:hAnsi="Times New Roman"/>
          <w:kern w:val="0"/>
          <w:szCs w:val="32"/>
          <w:lang w:val="en-US" w:eastAsia="zh-CN"/>
        </w:rPr>
        <w:t>）</w:t>
      </w:r>
      <w:r>
        <w:rPr>
          <w:rFonts w:ascii="Times New Roman" w:hAnsi="Times New Roman"/>
          <w:kern w:val="0"/>
          <w:szCs w:val="32"/>
        </w:rPr>
        <w:t>下达给你</w:t>
      </w:r>
      <w:r>
        <w:rPr>
          <w:rFonts w:hint="eastAsia" w:ascii="Times New Roman" w:hAnsi="Times New Roman"/>
          <w:kern w:val="0"/>
          <w:szCs w:val="32"/>
          <w:lang w:eastAsia="zh-CN"/>
        </w:rPr>
        <w:t>乡</w:t>
      </w:r>
      <w:r>
        <w:rPr>
          <w:rFonts w:ascii="Times New Roman" w:hAnsi="Times New Roman"/>
          <w:kern w:val="0"/>
          <w:szCs w:val="32"/>
        </w:rPr>
        <w:t>，并就有关事项通知如下。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baseline"/>
        <w:outlineLvl w:val="9"/>
        <w:rPr>
          <w:rFonts w:hint="eastAsia" w:ascii="Times New Roman" w:hAnsi="Times New Roman" w:eastAsia="方正黑体_GBK" w:cs="Times New Roman"/>
          <w:szCs w:val="22"/>
          <w:lang w:eastAsia="zh-CN"/>
        </w:rPr>
      </w:pPr>
      <w:r>
        <w:rPr>
          <w:rFonts w:hint="eastAsia" w:ascii="Times New Roman" w:hAnsi="Times New Roman" w:eastAsia="方正黑体_GBK"/>
        </w:rPr>
        <w:t>一</w:t>
      </w:r>
      <w:r>
        <w:rPr>
          <w:rFonts w:hint="eastAsia" w:ascii="Times New Roman" w:hAnsi="Times New Roman" w:eastAsia="方正黑体_GBK"/>
          <w:lang w:eastAsia="zh-CN"/>
        </w:rPr>
        <w:t>、</w:t>
      </w:r>
      <w:r>
        <w:rPr>
          <w:rFonts w:hint="eastAsia" w:ascii="Times New Roman" w:hAnsi="Times New Roman" w:eastAsia="方正黑体_GBK" w:cs="Times New Roman"/>
          <w:szCs w:val="22"/>
          <w:lang w:eastAsia="zh-CN"/>
        </w:rPr>
        <w:t>投资计划下达</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rPr>
          <w:rFonts w:hint="eastAsia" w:ascii="Times New Roman" w:hAnsi="Times New Roman" w:eastAsia="方正仿宋_GBK" w:cs="方正仿宋_GBK"/>
        </w:rPr>
      </w:pPr>
      <w:r>
        <w:rPr>
          <w:rFonts w:hint="eastAsia" w:ascii="Times New Roman" w:hAnsi="Times New Roman" w:eastAsia="方正仿宋_GBK" w:cs="方正仿宋_GBK"/>
        </w:rPr>
        <w:t>本次下达</w:t>
      </w:r>
      <w:r>
        <w:rPr>
          <w:rFonts w:hint="eastAsia" w:ascii="Times New Roman" w:hAnsi="Times New Roman" w:cs="方正仿宋_GBK"/>
          <w:lang w:val="en-US" w:eastAsia="zh-CN"/>
        </w:rPr>
        <w:t>2</w:t>
      </w:r>
      <w:r>
        <w:rPr>
          <w:rFonts w:hint="eastAsia" w:ascii="Times New Roman" w:hAnsi="Times New Roman" w:eastAsia="方正仿宋_GBK" w:cs="方正仿宋_GBK"/>
          <w:lang w:val="en-US" w:eastAsia="zh-CN"/>
        </w:rPr>
        <w:t>022年</w:t>
      </w:r>
      <w:r>
        <w:rPr>
          <w:rFonts w:hint="eastAsia" w:ascii="Times New Roman" w:hAnsi="Times New Roman" w:eastAsia="方正仿宋_GBK" w:cs="方正仿宋_GBK"/>
        </w:rPr>
        <w:t>市级财政以工代赈任务计划</w:t>
      </w:r>
      <w:r>
        <w:rPr>
          <w:rFonts w:hint="eastAsia" w:ascii="Times New Roman" w:hAnsi="Times New Roman" w:cs="方正仿宋_GBK"/>
          <w:lang w:eastAsia="zh-CN"/>
        </w:rPr>
        <w:t>项目</w:t>
      </w:r>
      <w:r>
        <w:rPr>
          <w:rFonts w:hint="eastAsia" w:ascii="Times New Roman" w:hAnsi="Times New Roman" w:cs="方正仿宋_GBK"/>
          <w:lang w:val="en-US" w:eastAsia="zh-CN"/>
        </w:rPr>
        <w:t>1个，资金250万元，</w:t>
      </w:r>
      <w:r>
        <w:rPr>
          <w:rFonts w:hint="eastAsia" w:ascii="Times New Roman" w:hAnsi="Times New Roman" w:eastAsia="方正仿宋_GBK" w:cs="方正仿宋_GBK"/>
        </w:rPr>
        <w:t>其中：劳务报酬</w:t>
      </w:r>
      <w:r>
        <w:rPr>
          <w:rFonts w:hint="eastAsia" w:ascii="Times New Roman" w:hAnsi="Times New Roman" w:cs="方正仿宋_GBK"/>
          <w:lang w:eastAsia="zh-CN"/>
        </w:rPr>
        <w:t>不低于</w:t>
      </w:r>
      <w:r>
        <w:rPr>
          <w:rFonts w:hint="eastAsia" w:ascii="Times New Roman" w:hAnsi="Times New Roman" w:cs="方正仿宋_GBK"/>
          <w:lang w:val="en-US" w:eastAsia="zh-CN"/>
        </w:rPr>
        <w:t>50</w:t>
      </w:r>
      <w:r>
        <w:rPr>
          <w:rFonts w:hint="eastAsia" w:ascii="Times New Roman" w:hAnsi="Times New Roman" w:eastAsia="方正仿宋_GBK" w:cs="方正仿宋_GBK"/>
        </w:rPr>
        <w:t>万元</w:t>
      </w:r>
      <w:r>
        <w:rPr>
          <w:rFonts w:hint="eastAsia" w:ascii="Times New Roman" w:hAnsi="Times New Roman" w:cs="方正仿宋_GBK"/>
          <w:lang w:val="en-US" w:eastAsia="zh-CN"/>
        </w:rPr>
        <w:t>；</w:t>
      </w:r>
      <w:r>
        <w:rPr>
          <w:rFonts w:hint="eastAsia" w:ascii="Times New Roman" w:hAnsi="Times New Roman" w:cs="方正仿宋_GBK"/>
          <w:lang w:eastAsia="zh-CN"/>
        </w:rPr>
        <w:t>吸纳参与工程建设的务工农民数量不低于</w:t>
      </w:r>
      <w:r>
        <w:rPr>
          <w:rFonts w:hint="eastAsia" w:ascii="Times New Roman" w:hAnsi="Times New Roman" w:cs="方正仿宋_GBK"/>
          <w:lang w:val="en-US" w:eastAsia="zh-CN"/>
        </w:rPr>
        <w:t>40人，其中吸纳易地扶贫搬迁群众务工不低于3人。项目</w:t>
      </w:r>
      <w:r>
        <w:rPr>
          <w:rFonts w:hint="eastAsia" w:ascii="Times New Roman" w:hAnsi="Times New Roman" w:cs="方正仿宋_GBK"/>
          <w:lang w:eastAsia="zh-CN"/>
        </w:rPr>
        <w:t>建设内容为：新建石桶寨乡村旅游观景平台400平米；油化石坪村入村道路（</w:t>
      </w:r>
      <w:r>
        <w:rPr>
          <w:rFonts w:hint="eastAsia" w:ascii="Times New Roman" w:hAnsi="Times New Roman" w:cs="方正仿宋_GBK"/>
          <w:color w:val="auto"/>
          <w:lang w:eastAsia="zh-CN"/>
        </w:rPr>
        <w:t>长800米，宽</w:t>
      </w:r>
      <w:r>
        <w:rPr>
          <w:rFonts w:hint="eastAsia" w:ascii="Times New Roman" w:hAnsi="Times New Roman" w:cs="方正仿宋_GBK"/>
          <w:color w:val="auto"/>
          <w:lang w:val="en-US" w:eastAsia="zh-CN"/>
        </w:rPr>
        <w:t>6米</w:t>
      </w:r>
      <w:r>
        <w:rPr>
          <w:rFonts w:hint="eastAsia" w:ascii="Times New Roman" w:hAnsi="Times New Roman" w:cs="方正仿宋_GBK"/>
          <w:lang w:eastAsia="zh-CN"/>
        </w:rPr>
        <w:t>）</w:t>
      </w:r>
      <w:r>
        <w:rPr>
          <w:rFonts w:hint="eastAsia" w:ascii="Times New Roman" w:hAnsi="Times New Roman" w:cs="方正仿宋_GBK"/>
          <w:color w:val="auto"/>
          <w:lang w:val="en-US" w:eastAsia="zh-CN"/>
        </w:rPr>
        <w:t>，并</w:t>
      </w:r>
      <w:r>
        <w:rPr>
          <w:rFonts w:hint="eastAsia" w:ascii="Times New Roman" w:hAnsi="Times New Roman" w:cs="方正仿宋_GBK"/>
          <w:lang w:val="en-US" w:eastAsia="zh-CN"/>
        </w:rPr>
        <w:t>提升沿线环境</w:t>
      </w:r>
      <w:r>
        <w:rPr>
          <w:rFonts w:hint="eastAsia" w:ascii="Times New Roman" w:hAnsi="Times New Roman" w:cs="方正仿宋_GBK"/>
          <w:color w:val="auto"/>
          <w:lang w:eastAsia="zh-CN"/>
        </w:rPr>
        <w:t>；</w:t>
      </w:r>
      <w:r>
        <w:rPr>
          <w:rFonts w:hint="eastAsia" w:ascii="Times New Roman" w:hAnsi="Times New Roman" w:cs="方正仿宋_GBK"/>
          <w:lang w:eastAsia="zh-CN"/>
        </w:rPr>
        <w:t>油化停车场</w:t>
      </w:r>
      <w:r>
        <w:rPr>
          <w:rFonts w:hint="eastAsia" w:ascii="Times New Roman" w:hAnsi="Times New Roman" w:cs="方正仿宋_GBK"/>
          <w:lang w:val="en-US" w:eastAsia="zh-CN"/>
        </w:rPr>
        <w:t>500平米；</w:t>
      </w:r>
      <w:r>
        <w:rPr>
          <w:rFonts w:hint="eastAsia" w:ascii="Times New Roman" w:hAnsi="Times New Roman" w:cs="方正仿宋_GBK"/>
          <w:lang w:eastAsia="zh-CN"/>
        </w:rPr>
        <w:t>整治入村道路两侧土地40亩。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outlineLvl w:val="9"/>
        <w:rPr>
          <w:rFonts w:hint="eastAsia" w:ascii="Times New Roman" w:hAnsi="Times New Roman" w:eastAsia="方正黑体_GBK" w:cs="方正黑体_GBK"/>
          <w:lang w:eastAsia="zh-CN"/>
        </w:rPr>
      </w:pPr>
      <w:r>
        <w:rPr>
          <w:rFonts w:hint="eastAsia" w:ascii="Times New Roman" w:hAnsi="Times New Roman" w:eastAsia="方正黑体_GBK" w:cs="方正黑体_GBK"/>
          <w:lang w:eastAsia="zh-CN"/>
        </w:rPr>
        <w:t>二</w:t>
      </w:r>
      <w:r>
        <w:rPr>
          <w:rFonts w:hint="eastAsia" w:ascii="Times New Roman" w:hAnsi="Times New Roman" w:eastAsia="方正黑体_GBK" w:cs="方正黑体_GBK"/>
        </w:rPr>
        <w:t>、</w:t>
      </w:r>
      <w:r>
        <w:rPr>
          <w:rFonts w:hint="eastAsia" w:ascii="Times New Roman" w:hAnsi="Times New Roman" w:eastAsia="方正黑体_GBK" w:cs="方正黑体_GBK"/>
          <w:lang w:eastAsia="zh-CN"/>
        </w:rPr>
        <w:t>认真组织实施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outlineLvl w:val="9"/>
        <w:rPr>
          <w:rFonts w:hint="eastAsia" w:ascii="Times New Roman" w:hAnsi="Times New Roman" w:eastAsia="方正仿宋_GBK" w:cs="方正仿宋_GBK"/>
          <w:lang w:eastAsia="zh-CN"/>
        </w:rPr>
      </w:pPr>
      <w:r>
        <w:rPr>
          <w:rFonts w:hint="eastAsia" w:ascii="Times New Roman" w:hAnsi="Times New Roman" w:cs="方正仿宋_GBK"/>
        </w:rPr>
        <w:t>深入学习贯彻习近平总书记和其他中央领导同志关于以工代赈工作的重要指示批示精神，</w:t>
      </w:r>
      <w:r>
        <w:rPr>
          <w:rFonts w:hint="eastAsia" w:ascii="Times New Roman" w:hAnsi="Times New Roman" w:cs="方正仿宋_GBK"/>
          <w:lang w:eastAsia="zh-CN"/>
        </w:rPr>
        <w:t>深刻把握以工代赈“工程是手段、赈济是目的”“项目建设是平台载体、就业增收是根本目标”的政策内涵，</w:t>
      </w:r>
      <w:r>
        <w:rPr>
          <w:rFonts w:hint="eastAsia" w:ascii="Times New Roman" w:hAnsi="Times New Roman" w:cs="方正仿宋_GBK"/>
        </w:rPr>
        <w:t>认真组织实施，</w:t>
      </w:r>
      <w:r>
        <w:rPr>
          <w:rFonts w:hint="eastAsia" w:ascii="Times New Roman" w:hAnsi="Times New Roman" w:cs="方正仿宋_GBK"/>
          <w:lang w:eastAsia="zh-CN"/>
        </w:rPr>
        <w:t>加强项目管理</w:t>
      </w:r>
      <w:r>
        <w:rPr>
          <w:rFonts w:hint="eastAsia" w:ascii="Times New Roman" w:hAnsi="Times New Roman" w:eastAsia="方正仿宋_GBK" w:cs="方正仿宋_GBK"/>
        </w:rPr>
        <w:t>，</w:t>
      </w:r>
      <w:r>
        <w:rPr>
          <w:rFonts w:hint="eastAsia" w:ascii="Times New Roman" w:hAnsi="Times New Roman" w:cs="方正仿宋_GBK"/>
        </w:rPr>
        <w:t>提高以工代赈项目带动农村群众就业发展的针对性和时效性，充分发挥以工代赈功能作用。</w:t>
      </w:r>
      <w:r>
        <w:rPr>
          <w:rFonts w:hint="eastAsia" w:ascii="Times New Roman" w:hAnsi="Times New Roman" w:eastAsia="方正仿宋_GBK" w:cs="方正仿宋_GBK"/>
        </w:rPr>
        <w:t>严格按照审批的项目名称、建设内容、建设规模进行建设，严禁</w:t>
      </w:r>
      <w:r>
        <w:rPr>
          <w:rFonts w:hint="eastAsia" w:ascii="Times New Roman" w:hAnsi="Times New Roman" w:cs="方正仿宋_GBK"/>
          <w:lang w:eastAsia="zh-CN"/>
        </w:rPr>
        <w:t>将以工代赈任务资金</w:t>
      </w:r>
      <w:r>
        <w:rPr>
          <w:rFonts w:hint="eastAsia" w:ascii="Times New Roman" w:hAnsi="Times New Roman" w:eastAsia="方正仿宋_GBK" w:cs="方正仿宋_GBK"/>
        </w:rPr>
        <w:t>截留、挤占或挪作他用。严禁未经批准擅自变更建设内容和建设规模，如确需调整，须按程序报批</w:t>
      </w:r>
      <w:r>
        <w:rPr>
          <w:rFonts w:hint="eastAsia" w:ascii="Times New Roman" w:hAnsi="Times New Roman" w:cs="方正仿宋_GBK"/>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right="0" w:rightChars="0" w:firstLine="640" w:firstLineChars="200"/>
        <w:jc w:val="both"/>
        <w:textAlignment w:val="baseline"/>
        <w:outlineLvl w:val="9"/>
        <w:rPr>
          <w:rFonts w:hint="eastAsia" w:ascii="Times New Roman" w:hAnsi="Times New Roman" w:eastAsia="方正黑体_GBK" w:cs="Times New Roman"/>
          <w:szCs w:val="22"/>
          <w:lang w:eastAsia="zh-CN"/>
        </w:rPr>
      </w:pPr>
      <w:r>
        <w:rPr>
          <w:rFonts w:hint="eastAsia" w:ascii="Times New Roman" w:hAnsi="Times New Roman" w:eastAsia="方正黑体_GBK" w:cs="Times New Roman"/>
          <w:szCs w:val="22"/>
          <w:lang w:eastAsia="zh-CN"/>
        </w:rPr>
        <w:t>自觉接受监管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outlineLvl w:val="9"/>
        <w:rPr>
          <w:rFonts w:hint="eastAsia" w:ascii="Times New Roman" w:hAnsi="Times New Roman" w:eastAsia="方正仿宋_GBK" w:cs="方正仿宋_GBK"/>
        </w:rPr>
      </w:pPr>
      <w:r>
        <w:rPr>
          <w:rFonts w:hint="eastAsia" w:ascii="Times New Roman" w:hAnsi="Times New Roman" w:eastAsia="方正仿宋_GBK" w:cs="方正仿宋_GBK"/>
        </w:rPr>
        <w:t>项目</w:t>
      </w:r>
      <w:r>
        <w:rPr>
          <w:rFonts w:hint="eastAsia" w:ascii="Times New Roman" w:hAnsi="Times New Roman" w:cs="方正仿宋_GBK"/>
          <w:lang w:eastAsia="zh-CN"/>
        </w:rPr>
        <w:t>业主</w:t>
      </w:r>
      <w:r>
        <w:rPr>
          <w:rFonts w:hint="eastAsia" w:ascii="Times New Roman" w:hAnsi="Times New Roman" w:eastAsia="方正仿宋_GBK" w:cs="方正仿宋_GBK"/>
        </w:rPr>
        <w:t>单位要</w:t>
      </w:r>
      <w:r>
        <w:rPr>
          <w:rFonts w:hint="eastAsia" w:ascii="Times New Roman" w:hAnsi="Times New Roman" w:cs="方正仿宋_GBK"/>
          <w:lang w:eastAsia="zh-CN"/>
        </w:rPr>
        <w:t>严格落实投资计划执行和项目建设主体责任，</w:t>
      </w:r>
      <w:r>
        <w:rPr>
          <w:rFonts w:hint="eastAsia" w:ascii="Times New Roman" w:hAnsi="Times New Roman" w:eastAsia="方正仿宋_GBK" w:cs="方正仿宋_GBK"/>
        </w:rPr>
        <w:t>积极开展项目前期工作，</w:t>
      </w:r>
      <w:r>
        <w:rPr>
          <w:rFonts w:hint="eastAsia" w:cs="方正仿宋_GBK"/>
        </w:rPr>
        <w:t>及时</w:t>
      </w:r>
      <w:r>
        <w:rPr>
          <w:rFonts w:hint="eastAsia" w:cs="方正仿宋_GBK"/>
          <w:lang w:eastAsia="zh-CN"/>
        </w:rPr>
        <w:t>将项目</w:t>
      </w:r>
      <w:r>
        <w:rPr>
          <w:rFonts w:hint="eastAsia" w:cs="方正仿宋_GBK"/>
        </w:rPr>
        <w:t>纳入</w:t>
      </w:r>
      <w:r>
        <w:rPr>
          <w:rFonts w:hint="eastAsia" w:cs="方正仿宋_GBK"/>
          <w:lang w:eastAsia="zh-CN"/>
        </w:rPr>
        <w:t>我区</w:t>
      </w:r>
      <w:r>
        <w:rPr>
          <w:rFonts w:hint="eastAsia" w:cs="方正仿宋_GBK"/>
        </w:rPr>
        <w:t>巩固拓展脱贫攻坚成果同乡村振兴衔接项目库</w:t>
      </w:r>
      <w:r>
        <w:rPr>
          <w:rFonts w:hint="eastAsia" w:cs="方正仿宋_GBK"/>
          <w:lang w:eastAsia="zh-CN"/>
        </w:rPr>
        <w:t>。</w:t>
      </w:r>
      <w:r>
        <w:rPr>
          <w:rFonts w:hint="eastAsia" w:ascii="Times New Roman" w:hAnsi="Times New Roman" w:cs="方正仿宋_GBK"/>
          <w:lang w:eastAsia="zh-CN"/>
        </w:rPr>
        <w:t>项目开工后，</w:t>
      </w:r>
      <w:r>
        <w:rPr>
          <w:rFonts w:hint="eastAsia" w:ascii="Times New Roman" w:hAnsi="Times New Roman" w:eastAsia="方正仿宋_GBK" w:cs="方正仿宋_GBK"/>
        </w:rPr>
        <w:t>严格按批复组织项目建设，及时准确上报进度数据和信息，</w:t>
      </w:r>
      <w:r>
        <w:rPr>
          <w:rFonts w:hint="eastAsia" w:ascii="Times New Roman" w:hAnsi="Times New Roman" w:cs="方正仿宋_GBK"/>
          <w:lang w:eastAsia="zh-CN"/>
        </w:rPr>
        <w:t>保障项目按期建成发挥效益</w:t>
      </w:r>
      <w:r>
        <w:rPr>
          <w:rFonts w:hint="eastAsia" w:ascii="Times New Roman" w:hAnsi="Times New Roman" w:eastAsia="方正仿宋_GBK" w:cs="方正仿宋_GBK"/>
        </w:rPr>
        <w:t>。要自觉接受各级监管部门和监管责任人的监督检查。对</w:t>
      </w:r>
      <w:r>
        <w:rPr>
          <w:rFonts w:hint="eastAsia" w:ascii="Times New Roman" w:hAnsi="Times New Roman" w:eastAsia="方正仿宋_GBK" w:cs="方正仿宋_GBK"/>
          <w:spacing w:val="-6"/>
          <w:sz w:val="32"/>
        </w:rPr>
        <w:t>监管部门指出的问题要积极整改，并及时向有关部门报送整改情</w:t>
      </w:r>
      <w:r>
        <w:rPr>
          <w:rFonts w:hint="eastAsia" w:ascii="Times New Roman" w:hAnsi="Times New Roman" w:eastAsia="方正仿宋_GBK" w:cs="方正仿宋_GBK"/>
        </w:rPr>
        <w:t>况。</w:t>
      </w:r>
    </w:p>
    <w:p>
      <w:pPr>
        <w:pStyle w:val="2"/>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lang w:eastAsia="zh-CN"/>
        </w:rPr>
      </w:pPr>
      <w:r>
        <w:rPr>
          <w:rFonts w:hint="eastAsia" w:ascii="Times New Roman" w:hAnsi="Times New Roman" w:cs="方正仿宋_GBK"/>
          <w:lang w:eastAsia="zh-CN"/>
        </w:rPr>
        <w:t>我委为</w:t>
      </w:r>
      <w:r>
        <w:rPr>
          <w:rFonts w:hint="eastAsia" w:ascii="Times New Roman" w:hAnsi="Times New Roman" w:eastAsia="方正仿宋_GBK" w:cs="方正仿宋_GBK"/>
        </w:rPr>
        <w:t>项目日常监管直接责任</w:t>
      </w:r>
      <w:r>
        <w:rPr>
          <w:rFonts w:hint="eastAsia" w:ascii="Times New Roman" w:hAnsi="Times New Roman" w:cs="方正仿宋_GBK"/>
          <w:lang w:eastAsia="zh-CN"/>
        </w:rPr>
        <w:t>单位，将严格</w:t>
      </w:r>
      <w:r>
        <w:rPr>
          <w:rFonts w:hint="eastAsia" w:ascii="Times New Roman" w:hAnsi="Times New Roman" w:cs="方正仿宋_GBK"/>
        </w:rPr>
        <w:t>按照国家和我市财政衔接推进乡村振兴补助资金管理办法的有关要求，加强资金和项目管理、绩效管理、监督管理等工作，落实监管责任</w:t>
      </w:r>
      <w:r>
        <w:rPr>
          <w:rFonts w:hint="eastAsia" w:ascii="Times New Roman" w:hAnsi="Times New Roman" w:cs="方正仿宋_GBK"/>
          <w:lang w:eastAsia="zh-CN"/>
        </w:rPr>
        <w:t>，</w:t>
      </w:r>
      <w:r>
        <w:rPr>
          <w:rFonts w:hint="eastAsia" w:ascii="Times New Roman" w:hAnsi="Times New Roman" w:eastAsia="方正仿宋_GBK" w:cs="方正仿宋_GBK"/>
        </w:rPr>
        <w:t>并及时主动向</w:t>
      </w:r>
      <w:r>
        <w:rPr>
          <w:rFonts w:hint="eastAsia" w:ascii="Times New Roman" w:hAnsi="Times New Roman" w:cs="方正仿宋_GBK"/>
          <w:lang w:eastAsia="zh-CN"/>
        </w:rPr>
        <w:t>市发展改革委</w:t>
      </w:r>
      <w:r>
        <w:rPr>
          <w:rFonts w:hint="eastAsia" w:ascii="Times New Roman" w:hAnsi="Times New Roman" w:eastAsia="方正仿宋_GBK" w:cs="方正仿宋_GBK"/>
        </w:rPr>
        <w:t>报告</w:t>
      </w:r>
      <w:r>
        <w:rPr>
          <w:rFonts w:hint="eastAsia" w:ascii="Times New Roman" w:hAnsi="Times New Roman" w:cs="方正仿宋_GBK"/>
          <w:lang w:eastAsia="zh-CN"/>
        </w:rPr>
        <w:t>相关情况</w:t>
      </w:r>
      <w:r>
        <w:rPr>
          <w:rFonts w:hint="eastAsia" w:ascii="Times New Roman" w:hAnsi="Times New Roman" w:cs="方正仿宋_GBK"/>
        </w:rPr>
        <w:t>。</w:t>
      </w:r>
      <w:r>
        <w:rPr>
          <w:rFonts w:hint="eastAsia" w:ascii="Times New Roman" w:hAnsi="Times New Roman" w:cs="方正仿宋_GBK"/>
          <w:lang w:eastAsia="zh-CN"/>
        </w:rPr>
        <w:t>区文化旅游委、区交通局等部门要发挥行业监管作用，加强项目施工进度、工程质量等监管，</w:t>
      </w:r>
      <w:r>
        <w:rPr>
          <w:rFonts w:hint="eastAsia" w:ascii="Times New Roman" w:hAnsi="Times New Roman" w:eastAsia="方正仿宋_GBK" w:cs="方正仿宋_GBK"/>
        </w:rPr>
        <w:t>努力做到问题早发现、早解决</w:t>
      </w:r>
      <w:r>
        <w:rPr>
          <w:rFonts w:hint="eastAsia" w:ascii="Times New Roman" w:hAnsi="Times New Roman" w:cs="方正仿宋_GBK"/>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outlineLvl w:val="9"/>
        <w:rPr>
          <w:rFonts w:hint="eastAsia" w:ascii="Times New Roman" w:hAnsi="Times New Roman" w:eastAsia="方正仿宋_GBK" w:cs="方正仿宋_GBK"/>
          <w:sz w:val="32"/>
          <w:szCs w:val="32"/>
        </w:rPr>
      </w:pPr>
      <w:r>
        <w:rPr>
          <w:rFonts w:hint="eastAsia" w:ascii="Times New Roman" w:hAnsi="Times New Roman" w:cs="方正仿宋_GBK"/>
          <w:lang w:eastAsia="zh-CN"/>
        </w:rPr>
        <w:t>市发展改革委</w:t>
      </w:r>
      <w:r>
        <w:rPr>
          <w:rFonts w:hint="eastAsia" w:ascii="Times New Roman" w:hAnsi="Times New Roman" w:cs="方正仿宋_GBK"/>
        </w:rPr>
        <w:t>将加大定期调度和实地指导力度</w:t>
      </w:r>
      <w:r>
        <w:rPr>
          <w:rFonts w:hint="eastAsia" w:ascii="Times New Roman" w:hAnsi="Times New Roman" w:eastAsia="方正仿宋_GBK" w:cs="方正仿宋_GBK"/>
        </w:rPr>
        <w:t>，</w:t>
      </w:r>
      <w:r>
        <w:rPr>
          <w:rFonts w:hint="eastAsia" w:ascii="Times New Roman" w:hAnsi="Times New Roman" w:cs="方正仿宋_GBK"/>
        </w:rPr>
        <w:t>适时对以工代赈工程实施、资金使用、务工组织、劳务报酬发放等情况开展核查</w:t>
      </w:r>
      <w:r>
        <w:rPr>
          <w:rFonts w:hint="eastAsia" w:ascii="Times New Roman" w:hAnsi="Times New Roman" w:eastAsia="方正仿宋_GBK" w:cs="方正仿宋_GBK"/>
        </w:rPr>
        <w:t>。</w:t>
      </w:r>
      <w:r>
        <w:rPr>
          <w:rFonts w:hint="eastAsia" w:ascii="Times New Roman" w:hAnsi="Times New Roman" w:eastAsia="方正仿宋_GBK" w:cs="方正仿宋_GBK"/>
          <w:sz w:val="32"/>
          <w:szCs w:val="32"/>
        </w:rPr>
        <w:t>对于投资计划执行不力的项目，将按照有关规定，对有关单位实施处罚。</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baseline"/>
        <w:outlineLvl w:val="9"/>
        <w:rPr>
          <w:rFonts w:hint="eastAsia" w:ascii="Times New Roman" w:hAnsi="Times New Roman" w:eastAsia="方正黑体_GBK" w:cs="Times New Roman"/>
          <w:szCs w:val="22"/>
          <w:lang w:eastAsia="zh-CN"/>
        </w:rPr>
      </w:pPr>
      <w:r>
        <w:rPr>
          <w:rFonts w:hint="eastAsia" w:ascii="Times New Roman" w:hAnsi="Times New Roman" w:eastAsia="方正黑体_GBK" w:cs="Times New Roman"/>
          <w:szCs w:val="22"/>
          <w:lang w:eastAsia="zh-CN"/>
        </w:rPr>
        <w:t>加强项目调度</w:t>
      </w:r>
    </w:p>
    <w:p>
      <w:pPr>
        <w:keepNext w:val="0"/>
        <w:keepLines w:val="0"/>
        <w:pageBreakBefore w:val="0"/>
        <w:widowControl w:val="0"/>
        <w:kinsoku/>
        <w:wordWrap/>
        <w:overflowPunct/>
        <w:topLinePunct w:val="0"/>
        <w:bidi w:val="0"/>
        <w:spacing w:beforeLines="0" w:afterLines="0" w:line="560" w:lineRule="exact"/>
        <w:ind w:firstLine="640" w:firstLineChars="200"/>
        <w:textAlignment w:val="baseline"/>
        <w:outlineLvl w:val="9"/>
        <w:rPr>
          <w:rFonts w:hint="eastAsia" w:ascii="Times New Roman" w:hAnsi="Times New Roman" w:cs="方正仿宋_GBK"/>
          <w:sz w:val="32"/>
          <w:szCs w:val="22"/>
          <w:lang w:eastAsia="zh-CN"/>
        </w:rPr>
      </w:pPr>
      <w:r>
        <w:rPr>
          <w:rFonts w:hint="eastAsia" w:ascii="Times New Roman" w:hAnsi="Times New Roman" w:cs="方正仿宋_GBK"/>
          <w:sz w:val="32"/>
          <w:szCs w:val="22"/>
          <w:lang w:eastAsia="zh-CN"/>
        </w:rPr>
        <w:t>2022年市级财政衔接推进乡村振兴补助资金以工代赈任务计划项目实行月调度机制，请项目业主单位</w:t>
      </w:r>
      <w:r>
        <w:rPr>
          <w:rFonts w:hint="eastAsia" w:ascii="Times New Roman" w:hAnsi="Times New Roman" w:cs="方正仿宋_GBK"/>
          <w:sz w:val="32"/>
          <w:szCs w:val="22"/>
          <w:lang w:val="en-US" w:eastAsia="zh-CN"/>
        </w:rPr>
        <w:t>于每月8日前将进展情况调度表（附件3）报送我委。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baseline"/>
        <w:outlineLvl w:val="9"/>
        <w:rPr>
          <w:rFonts w:hint="eastAsia" w:ascii="Times New Roman" w:hAnsi="Times New Roman" w:eastAsia="方正黑体_GBK" w:cs="Times New Roman"/>
          <w:szCs w:val="22"/>
          <w:lang w:eastAsia="zh-CN"/>
        </w:rPr>
      </w:pPr>
      <w:r>
        <w:rPr>
          <w:rFonts w:hint="eastAsia" w:ascii="Times New Roman" w:hAnsi="Times New Roman" w:eastAsia="方正黑体_GBK" w:cs="Times New Roman"/>
          <w:szCs w:val="22"/>
          <w:lang w:eastAsia="zh-CN"/>
        </w:rPr>
        <w:t>五、做好绩效目标管理</w:t>
      </w:r>
    </w:p>
    <w:p>
      <w:pPr>
        <w:keepNext w:val="0"/>
        <w:keepLines w:val="0"/>
        <w:pageBreakBefore w:val="0"/>
        <w:widowControl w:val="0"/>
        <w:kinsoku/>
        <w:wordWrap/>
        <w:overflowPunct/>
        <w:topLinePunct w:val="0"/>
        <w:bidi w:val="0"/>
        <w:spacing w:beforeLines="0" w:afterLines="0" w:line="560" w:lineRule="exact"/>
        <w:ind w:firstLine="640" w:firstLineChars="200"/>
        <w:textAlignment w:val="baseline"/>
        <w:outlineLvl w:val="9"/>
        <w:rPr>
          <w:rFonts w:hint="eastAsia" w:ascii="Times New Roman" w:hAnsi="Times New Roman" w:eastAsia="方正仿宋_GBK" w:cs="方正仿宋_GBK"/>
          <w:sz w:val="32"/>
          <w:szCs w:val="22"/>
          <w:lang w:eastAsia="zh-CN"/>
        </w:rPr>
      </w:pPr>
      <w:r>
        <w:rPr>
          <w:rFonts w:hint="eastAsia" w:ascii="Times New Roman" w:hAnsi="Times New Roman" w:eastAsia="方正仿宋_GBK" w:cs="方正仿宋_GBK"/>
          <w:sz w:val="32"/>
          <w:szCs w:val="22"/>
          <w:lang w:eastAsia="zh-CN"/>
        </w:rPr>
        <w:t>项目</w:t>
      </w:r>
      <w:r>
        <w:rPr>
          <w:rFonts w:hint="eastAsia" w:ascii="Times New Roman" w:hAnsi="Times New Roman" w:eastAsia="方正仿宋_GBK" w:cs="方正仿宋_GBK"/>
          <w:sz w:val="32"/>
          <w:szCs w:val="22"/>
        </w:rPr>
        <w:t>总体绩效目标：</w:t>
      </w:r>
      <w:r>
        <w:rPr>
          <w:rFonts w:hint="eastAsia" w:ascii="Times New Roman" w:hAnsi="Times New Roman" w:eastAsia="方正仿宋_GBK" w:cs="方正仿宋_GBK"/>
          <w:b w:val="0"/>
          <w:bCs w:val="0"/>
          <w:sz w:val="32"/>
          <w:szCs w:val="22"/>
        </w:rPr>
        <w:t>实施</w:t>
      </w:r>
      <w:r>
        <w:rPr>
          <w:rFonts w:hint="eastAsia" w:ascii="Times New Roman" w:hAnsi="Times New Roman" w:eastAsia="方正仿宋_GBK" w:cs="方正仿宋_GBK"/>
          <w:b w:val="0"/>
          <w:bCs w:val="0"/>
          <w:sz w:val="32"/>
          <w:szCs w:val="22"/>
          <w:lang w:val="en-US" w:eastAsia="zh-CN"/>
        </w:rPr>
        <w:t>万州区恒合土家族乡石坪村农旅产业提升项目</w:t>
      </w:r>
      <w:r>
        <w:rPr>
          <w:rFonts w:hint="eastAsia" w:ascii="Times New Roman" w:hAnsi="Times New Roman" w:eastAsia="方正仿宋_GBK" w:cs="方正仿宋_GBK"/>
          <w:b w:val="0"/>
          <w:bCs w:val="0"/>
          <w:sz w:val="32"/>
          <w:szCs w:val="22"/>
        </w:rPr>
        <w:t>，在确保劳务报酬发放金额不低于</w:t>
      </w:r>
      <w:r>
        <w:rPr>
          <w:rFonts w:hint="eastAsia" w:ascii="Times New Roman" w:hAnsi="Times New Roman" w:cs="方正仿宋_GBK"/>
          <w:b w:val="0"/>
          <w:bCs w:val="0"/>
          <w:sz w:val="32"/>
          <w:szCs w:val="22"/>
          <w:lang w:eastAsia="zh-CN"/>
        </w:rPr>
        <w:t>市级衔接资金</w:t>
      </w:r>
      <w:r>
        <w:rPr>
          <w:rFonts w:hint="eastAsia" w:ascii="Times New Roman" w:hAnsi="Times New Roman" w:cs="方正仿宋_GBK"/>
          <w:b w:val="0"/>
          <w:bCs w:val="0"/>
          <w:sz w:val="32"/>
          <w:szCs w:val="22"/>
          <w:lang w:val="en-US" w:eastAsia="zh-CN"/>
        </w:rPr>
        <w:t>20</w:t>
      </w:r>
      <w:r>
        <w:rPr>
          <w:rFonts w:hint="eastAsia" w:ascii="Times New Roman" w:hAnsi="Times New Roman" w:eastAsia="方正仿宋_GBK" w:cs="方正仿宋_GBK"/>
          <w:b w:val="0"/>
          <w:bCs w:val="0"/>
          <w:sz w:val="32"/>
          <w:szCs w:val="22"/>
        </w:rPr>
        <w:t>%的基础上，</w:t>
      </w:r>
      <w:r>
        <w:rPr>
          <w:rFonts w:hint="eastAsia" w:ascii="Times New Roman" w:hAnsi="Times New Roman" w:eastAsia="方正仿宋_GBK" w:cs="方正仿宋_GBK"/>
          <w:sz w:val="32"/>
          <w:szCs w:val="22"/>
        </w:rPr>
        <w:t>尽</w:t>
      </w:r>
      <w:r>
        <w:rPr>
          <w:rFonts w:hint="eastAsia" w:ascii="Times New Roman" w:hAnsi="Times New Roman" w:eastAsia="方正仿宋_GBK" w:cs="方正仿宋_GBK"/>
          <w:sz w:val="32"/>
          <w:szCs w:val="22"/>
          <w:lang w:eastAsia="zh-CN"/>
        </w:rPr>
        <w:t>最大</w:t>
      </w:r>
      <w:r>
        <w:rPr>
          <w:rFonts w:hint="eastAsia" w:ascii="Times New Roman" w:hAnsi="Times New Roman" w:eastAsia="方正仿宋_GBK" w:cs="方正仿宋_GBK"/>
          <w:sz w:val="32"/>
          <w:szCs w:val="22"/>
        </w:rPr>
        <w:t>可能提高占比，充分带动农村劳动力参与工程建设，实现就地就近就业增收。</w:t>
      </w:r>
      <w:r>
        <w:rPr>
          <w:rFonts w:hint="eastAsia" w:ascii="Times New Roman" w:hAnsi="Times New Roman" w:eastAsia="方正仿宋_GBK" w:cs="方正仿宋_GBK"/>
          <w:szCs w:val="22"/>
        </w:rPr>
        <w:t>要加强对绩效目标实现情况的监控，发现问题要及时纠正，确保绩效目标如期保质保量实现。</w:t>
      </w:r>
      <w:r>
        <w:rPr>
          <w:rFonts w:hint="eastAsia" w:ascii="Times New Roman" w:hAnsi="Times New Roman" w:eastAsia="方正仿宋_GBK" w:cs="方正仿宋_GBK"/>
          <w:sz w:val="32"/>
          <w:szCs w:val="22"/>
          <w:lang w:eastAsia="zh-CN"/>
        </w:rPr>
        <w:t>市</w:t>
      </w:r>
      <w:r>
        <w:rPr>
          <w:rFonts w:hint="eastAsia" w:ascii="Times New Roman" w:hAnsi="Times New Roman" w:cs="方正仿宋_GBK"/>
          <w:sz w:val="32"/>
          <w:szCs w:val="22"/>
          <w:lang w:eastAsia="zh-CN"/>
        </w:rPr>
        <w:t>发展改革委</w:t>
      </w:r>
      <w:r>
        <w:rPr>
          <w:rFonts w:hint="eastAsia" w:ascii="Times New Roman" w:hAnsi="Times New Roman" w:eastAsia="方正仿宋_GBK" w:cs="方正仿宋_GBK"/>
          <w:sz w:val="32"/>
          <w:szCs w:val="22"/>
          <w:lang w:eastAsia="zh-CN"/>
        </w:rPr>
        <w:t>将适时</w:t>
      </w:r>
      <w:r>
        <w:rPr>
          <w:rFonts w:hint="eastAsia" w:ascii="Times New Roman" w:hAnsi="Times New Roman" w:cs="方正仿宋_GBK"/>
          <w:sz w:val="32"/>
          <w:szCs w:val="22"/>
          <w:lang w:eastAsia="zh-CN"/>
        </w:rPr>
        <w:t>组织</w:t>
      </w:r>
      <w:r>
        <w:rPr>
          <w:rFonts w:hint="eastAsia" w:ascii="Times New Roman" w:hAnsi="Times New Roman" w:eastAsia="方正仿宋_GBK" w:cs="方正仿宋_GBK"/>
          <w:sz w:val="32"/>
          <w:szCs w:val="22"/>
          <w:lang w:eastAsia="zh-CN"/>
        </w:rPr>
        <w:t>开展绩效评价。</w:t>
      </w:r>
    </w:p>
    <w:p>
      <w:pPr>
        <w:keepNext w:val="0"/>
        <w:keepLines w:val="0"/>
        <w:pageBreakBefore w:val="0"/>
        <w:widowControl w:val="0"/>
        <w:numPr>
          <w:ilvl w:val="-1"/>
          <w:numId w:val="0"/>
        </w:numPr>
        <w:kinsoku/>
        <w:wordWrap/>
        <w:overflowPunct/>
        <w:topLinePunct w:val="0"/>
        <w:bidi w:val="0"/>
        <w:spacing w:beforeLines="0" w:afterLines="0" w:line="560" w:lineRule="exact"/>
        <w:ind w:firstLine="640" w:firstLineChars="200"/>
        <w:textAlignment w:val="baseline"/>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六、其他有关要求</w:t>
      </w:r>
    </w:p>
    <w:p>
      <w:pPr>
        <w:pStyle w:val="2"/>
        <w:keepNext w:val="0"/>
        <w:keepLines w:val="0"/>
        <w:pageBreakBefore w:val="0"/>
        <w:widowControl w:val="0"/>
        <w:numPr>
          <w:ilvl w:val="-1"/>
          <w:numId w:val="0"/>
        </w:numPr>
        <w:kinsoku/>
        <w:wordWrap/>
        <w:overflowPunct/>
        <w:topLinePunct w:val="0"/>
        <w:bidi w:val="0"/>
        <w:spacing w:line="560" w:lineRule="exact"/>
        <w:ind w:firstLine="640" w:firstLineChars="200"/>
        <w:rPr>
          <w:rFonts w:hint="default" w:eastAsia="方正仿宋_GBK"/>
          <w:lang w:val="en-US" w:eastAsia="zh-CN"/>
        </w:rPr>
      </w:pPr>
      <w:r>
        <w:rPr>
          <w:rFonts w:hint="eastAsia"/>
          <w:lang w:val="en-US" w:eastAsia="zh-CN"/>
        </w:rPr>
        <w:t>项目业主单位要进一步坚守以工代赈政策初心，规范实施以工代赈项目，规范使用资金，做好务工组织、就业培训、劳务报酬发放等工作，在保证工程质量的前提下，能用人工的尽量不用机械，能动员当地群众务工的尽量不用专业施工队伍，帮助农村低收入人口特别是脱贫群众和易地扶贫搬迁脱贫人口实现就地就近就业增收，防止致贫返贫。要加强与相关部门联系对接，做好务工人员就业培训、公益性岗位开发等工作，进一步延伸扩大就业容量，要加强宣传报道，充分发挥市级乡村振兴以工代赈综合示范工程示范带动作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600" w:leftChars="200" w:right="0" w:rightChars="0" w:hanging="960" w:hangingChars="300"/>
        <w:jc w:val="both"/>
        <w:textAlignment w:val="baseline"/>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1.</w:t>
      </w:r>
      <w:r>
        <w:rPr>
          <w:rFonts w:hint="eastAsia" w:ascii="Times New Roman" w:hAnsi="Times New Roman" w:cs="方正仿宋_GBK"/>
          <w:sz w:val="32"/>
          <w:szCs w:val="32"/>
          <w:lang w:eastAsia="zh-CN"/>
        </w:rPr>
        <w:t>重庆市2022年市级财政衔接推进乡村振兴补助资金以工代赈任务计划表</w:t>
      </w:r>
    </w:p>
    <w:p>
      <w:pPr>
        <w:keepNext w:val="0"/>
        <w:keepLines w:val="0"/>
        <w:pageBreakBefore w:val="0"/>
        <w:widowControl w:val="0"/>
        <w:numPr>
          <w:ilvl w:val="0"/>
          <w:numId w:val="0"/>
        </w:numPr>
        <w:kinsoku/>
        <w:wordWrap/>
        <w:overflowPunct/>
        <w:topLinePunct w:val="0"/>
        <w:bidi w:val="0"/>
        <w:spacing w:beforeLines="0" w:afterLines="0" w:line="560" w:lineRule="exact"/>
        <w:ind w:left="1600" w:leftChars="500" w:firstLine="0" w:firstLineChars="0"/>
        <w:jc w:val="both"/>
        <w:textAlignment w:val="baseline"/>
        <w:outlineLvl w:val="9"/>
        <w:rPr>
          <w:rFonts w:hint="eastAsia" w:ascii="Times New Roman" w:hAnsi="Times New Roman" w:eastAsia="方正仿宋_GBK" w:cs="方正仿宋_GBK"/>
          <w:sz w:val="32"/>
          <w:szCs w:val="32"/>
          <w:lang w:val="en-US" w:eastAsia="zh-CN"/>
        </w:rPr>
      </w:pPr>
      <w:r>
        <w:rPr>
          <w:rFonts w:hint="eastAsia" w:ascii="Times New Roman" w:hAnsi="Times New Roman" w:cs="方正仿宋_GBK"/>
          <w:sz w:val="32"/>
          <w:szCs w:val="32"/>
          <w:lang w:val="en-US" w:eastAsia="zh-CN"/>
        </w:rPr>
        <w:t>2.</w:t>
      </w:r>
      <w:r>
        <w:rPr>
          <w:rFonts w:hint="eastAsia" w:ascii="Times New Roman" w:hAnsi="Times New Roman" w:cs="方正仿宋_GBK"/>
          <w:sz w:val="32"/>
          <w:szCs w:val="32"/>
          <w:lang w:eastAsia="zh-CN"/>
        </w:rPr>
        <w:t>重庆市2022年市级财政衔接推进乡村振兴补助资金以工代赈任务计划</w:t>
      </w:r>
      <w:r>
        <w:rPr>
          <w:rFonts w:hint="eastAsia" w:ascii="Times New Roman" w:hAnsi="Times New Roman" w:eastAsia="方正仿宋_GBK" w:cs="方正仿宋_GBK"/>
          <w:sz w:val="32"/>
          <w:szCs w:val="32"/>
          <w:lang w:val="en-US" w:eastAsia="zh-CN"/>
        </w:rPr>
        <w:t>绩效目标表</w:t>
      </w:r>
    </w:p>
    <w:p>
      <w:pPr>
        <w:pStyle w:val="2"/>
        <w:keepNext w:val="0"/>
        <w:keepLines w:val="0"/>
        <w:pageBreakBefore w:val="0"/>
        <w:widowControl w:val="0"/>
        <w:numPr>
          <w:ilvl w:val="0"/>
          <w:numId w:val="0"/>
        </w:numPr>
        <w:kinsoku/>
        <w:wordWrap/>
        <w:overflowPunct/>
        <w:topLinePunct w:val="0"/>
        <w:bidi w:val="0"/>
        <w:spacing w:line="560" w:lineRule="exact"/>
        <w:ind w:left="1600" w:leftChars="500" w:firstLine="0" w:firstLineChars="0"/>
        <w:rPr>
          <w:rFonts w:hint="eastAsia" w:ascii="Times New Roman" w:hAnsi="Times New Roman"/>
          <w:lang w:val="en-US" w:eastAsia="zh-CN"/>
        </w:rPr>
      </w:pPr>
      <w:r>
        <w:rPr>
          <w:rFonts w:hint="eastAsia" w:ascii="Times New Roman" w:hAnsi="Times New Roman"/>
          <w:lang w:val="en-US" w:eastAsia="zh-CN"/>
        </w:rPr>
        <w:t>3.重庆市2022年市级财政衔接推进乡村振兴补助资金以工代赈任务计划进展情况调度表</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Times New Roman" w:hAnsi="Times New Roman" w:eastAsia="方正仿宋_GBK"/>
          <w:color w:val="auto"/>
          <w:kern w:val="0"/>
          <w:sz w:val="32"/>
          <w:szCs w:val="32"/>
          <w:lang w:val="zh-CN"/>
        </w:rPr>
      </w:pP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Times New Roman" w:hAnsi="Times New Roman"/>
          <w:color w:val="auto"/>
          <w:kern w:val="0"/>
          <w:sz w:val="32"/>
          <w:szCs w:val="32"/>
          <w:lang w:val="en-US" w:eastAsia="zh-CN"/>
        </w:rPr>
      </w:pPr>
      <w:r>
        <w:rPr>
          <w:rFonts w:hint="eastAsia" w:ascii="Times New Roman" w:hAnsi="Times New Roman" w:eastAsia="方正仿宋_GBK"/>
          <w:color w:val="auto"/>
          <w:kern w:val="0"/>
          <w:sz w:val="32"/>
          <w:szCs w:val="32"/>
          <w:lang w:val="zh-CN"/>
        </w:rPr>
        <w:t>重庆市万州区发展和改革委员会</w:t>
      </w:r>
      <w:r>
        <w:rPr>
          <w:rFonts w:hint="eastAsia" w:ascii="Times New Roman" w:hAnsi="Times New Roman"/>
          <w:color w:val="auto"/>
          <w:kern w:val="0"/>
          <w:sz w:val="32"/>
          <w:szCs w:val="32"/>
          <w:lang w:val="en-US" w:eastAsia="zh-CN"/>
        </w:rPr>
        <w:t xml:space="preserve">         重庆市万州区财政局</w:t>
      </w:r>
    </w:p>
    <w:p>
      <w:pPr>
        <w:pStyle w:val="2"/>
        <w:rPr>
          <w:rFonts w:hint="eastAsia" w:ascii="Times New Roman" w:hAnsi="Times New Roman"/>
          <w:color w:val="auto"/>
          <w:kern w:val="0"/>
          <w:sz w:val="32"/>
          <w:szCs w:val="32"/>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rPr>
          <w:rFonts w:hint="default"/>
          <w:lang w:val="zh-CN"/>
        </w:rPr>
      </w:pPr>
      <w:r>
        <w:rPr>
          <w:rFonts w:hint="eastAsia"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zh-CN"/>
        </w:rPr>
        <w:t>20</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zh-CN"/>
        </w:rPr>
        <w:t>年</w:t>
      </w:r>
      <w:r>
        <w:rPr>
          <w:rFonts w:hint="eastAsia" w:ascii="Times New Roman" w:hAnsi="Times New Roman"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lang w:val="zh-CN"/>
        </w:rPr>
        <w:t>月</w:t>
      </w:r>
      <w:r>
        <w:rPr>
          <w:rFonts w:hint="eastAsia" w:ascii="Times New Roman" w:hAnsi="Times New Roman" w:cs="Times New Roman"/>
          <w:color w:val="auto"/>
          <w:kern w:val="0"/>
          <w:sz w:val="32"/>
          <w:szCs w:val="32"/>
          <w:lang w:val="en-US" w:eastAsia="zh-CN"/>
        </w:rPr>
        <w:t>13</w:t>
      </w:r>
      <w:r>
        <w:rPr>
          <w:rFonts w:hint="default" w:ascii="Times New Roman" w:hAnsi="Times New Roman" w:eastAsia="方正仿宋_GBK" w:cs="Times New Roman"/>
          <w:color w:val="auto"/>
          <w:kern w:val="0"/>
          <w:sz w:val="32"/>
          <w:szCs w:val="32"/>
          <w:lang w:val="zh-CN"/>
        </w:rPr>
        <w:t>日</w:t>
      </w:r>
      <w:bookmarkStart w:id="0" w:name="_GoBack"/>
      <w:bookmarkEnd w:id="0"/>
    </w:p>
    <w:sectPr>
      <w:footerReference r:id="rId3" w:type="default"/>
      <w:pgSz w:w="11906" w:h="16838"/>
      <w:pgMar w:top="187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94791"/>
    <w:multiLevelType w:val="singleLevel"/>
    <w:tmpl w:val="FDD9479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zEwMWZjZTQ5NTI5MGNiMTk4Njc3ODZhMDM1NWQifQ=="/>
  </w:docVars>
  <w:rsids>
    <w:rsidRoot w:val="626E3294"/>
    <w:rsid w:val="08C96761"/>
    <w:rsid w:val="0CFD33F5"/>
    <w:rsid w:val="10B00D8A"/>
    <w:rsid w:val="13256215"/>
    <w:rsid w:val="15AB60E4"/>
    <w:rsid w:val="15D13671"/>
    <w:rsid w:val="16185BC4"/>
    <w:rsid w:val="180B10BC"/>
    <w:rsid w:val="18345A51"/>
    <w:rsid w:val="1F54512C"/>
    <w:rsid w:val="2432323F"/>
    <w:rsid w:val="2F3960B7"/>
    <w:rsid w:val="341C46B5"/>
    <w:rsid w:val="39BE2909"/>
    <w:rsid w:val="3D734E8A"/>
    <w:rsid w:val="3D804B21"/>
    <w:rsid w:val="3F2A5A1C"/>
    <w:rsid w:val="4665558C"/>
    <w:rsid w:val="489F2FD7"/>
    <w:rsid w:val="4AD80B80"/>
    <w:rsid w:val="4B3A1B2F"/>
    <w:rsid w:val="4CB322B0"/>
    <w:rsid w:val="4CD430BD"/>
    <w:rsid w:val="4E530B9B"/>
    <w:rsid w:val="51C229C3"/>
    <w:rsid w:val="53422EDD"/>
    <w:rsid w:val="59CA35B4"/>
    <w:rsid w:val="5E442E06"/>
    <w:rsid w:val="60266804"/>
    <w:rsid w:val="626E3294"/>
    <w:rsid w:val="64FF0C2E"/>
    <w:rsid w:val="68E145C9"/>
    <w:rsid w:val="715011EE"/>
    <w:rsid w:val="72970386"/>
    <w:rsid w:val="7A316015"/>
    <w:rsid w:val="7CFFB737"/>
    <w:rsid w:val="7DBEC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pPr>
      <w:spacing w:line="590" w:lineRule="exact"/>
    </w:pPr>
    <w:rPr>
      <w:rFonts w:ascii="方正仿宋_GBK" w:eastAsia="方正仿宋_GBK"/>
      <w:sz w:val="32"/>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1691</Words>
  <Characters>1747</Characters>
  <Lines>0</Lines>
  <Paragraphs>0</Paragraphs>
  <TotalTime>1</TotalTime>
  <ScaleCrop>false</ScaleCrop>
  <LinksUpToDate>false</LinksUpToDate>
  <CharactersWithSpaces>1797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2022-06-08T11:48:00Z</dcterms:created>
  <dc:creator>代代代依灵</dc:creator>
  <cp:lastModifiedBy>user</cp:lastModifiedBy>
  <cp:lastPrinted>2022-06-14T10:18:00Z</cp:lastPrinted>
  <dcterms:modified xsi:type="dcterms:W3CDTF">2024-05-08T10:21:53Z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1FDBB57CF8CF46ADAB1D4F41A428EC23</vt:lpwstr>
  </property>
</Properties>
</file>