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10" w:rsidRDefault="0038072A">
      <w:pPr>
        <w:pStyle w:val="a4"/>
        <w:widowControl/>
        <w:shd w:val="clear" w:color="auto" w:fill="FFFFFF"/>
        <w:spacing w:beforeAutospacing="0" w:afterAutospacing="0" w:line="600" w:lineRule="exact"/>
        <w:jc w:val="center"/>
        <w:rPr>
          <w:rStyle w:val="a5"/>
          <w:rFonts w:ascii="方正小标宋_GBK" w:eastAsia="方正小标宋_GBK" w:hAnsi="方正小标宋_GBK" w:cs="方正小标宋_GBK"/>
          <w:b w:val="0"/>
          <w:bCs/>
          <w:color w:val="000000"/>
          <w:sz w:val="44"/>
          <w:szCs w:val="44"/>
          <w:shd w:val="clear" w:color="auto" w:fill="FFFFFF"/>
        </w:rPr>
      </w:pPr>
      <w:r>
        <w:rPr>
          <w:rStyle w:val="a5"/>
          <w:rFonts w:ascii="方正小标宋_GBK" w:eastAsia="方正小标宋_GBK" w:hAnsi="方正小标宋_GBK" w:cs="方正小标宋_GBK" w:hint="eastAsia"/>
          <w:b w:val="0"/>
          <w:bCs/>
          <w:color w:val="000000"/>
          <w:sz w:val="44"/>
          <w:szCs w:val="44"/>
          <w:shd w:val="clear" w:color="auto" w:fill="FFFFFF"/>
        </w:rPr>
        <w:t>重庆市万州区党政信息中心</w:t>
      </w:r>
    </w:p>
    <w:p w:rsidR="00976510" w:rsidRDefault="0038072A">
      <w:pPr>
        <w:pStyle w:val="a4"/>
        <w:widowControl/>
        <w:shd w:val="clear" w:color="auto" w:fill="FFFFFF"/>
        <w:spacing w:beforeAutospacing="0" w:afterAutospacing="0" w:line="600" w:lineRule="exact"/>
        <w:jc w:val="center"/>
        <w:rPr>
          <w:rFonts w:ascii="方正小标宋_GBK" w:eastAsia="方正小标宋_GBK" w:hAnsi="方正小标宋_GBK" w:cs="方正小标宋_GBK"/>
          <w:bCs/>
          <w:color w:val="000000"/>
          <w:sz w:val="44"/>
          <w:szCs w:val="44"/>
        </w:rPr>
      </w:pPr>
      <w:r>
        <w:rPr>
          <w:rStyle w:val="a5"/>
          <w:rFonts w:ascii="方正小标宋_GBK" w:eastAsia="方正小标宋_GBK" w:hAnsi="方正小标宋_GBK" w:cs="方正小标宋_GBK" w:hint="eastAsia"/>
          <w:b w:val="0"/>
          <w:bCs/>
          <w:color w:val="000000"/>
          <w:sz w:val="44"/>
          <w:szCs w:val="44"/>
          <w:shd w:val="clear" w:color="auto" w:fill="FFFFFF"/>
        </w:rPr>
        <w:t>2022年度单位决算情况说明</w:t>
      </w:r>
    </w:p>
    <w:p w:rsidR="00976510" w:rsidRDefault="00976510">
      <w:pPr>
        <w:pStyle w:val="a4"/>
        <w:widowControl/>
        <w:shd w:val="clear" w:color="auto" w:fill="FFFFFF"/>
        <w:spacing w:beforeAutospacing="0" w:afterAutospacing="0" w:line="600" w:lineRule="exact"/>
        <w:ind w:firstLineChars="200" w:firstLine="640"/>
        <w:rPr>
          <w:rStyle w:val="a5"/>
          <w:rFonts w:ascii="方正黑体_GBK" w:eastAsia="方正黑体_GBK" w:hAnsi="方正黑体_GBK" w:cs="方正黑体_GBK"/>
          <w:b w:val="0"/>
          <w:bCs/>
          <w:color w:val="000000"/>
          <w:sz w:val="32"/>
          <w:szCs w:val="32"/>
          <w:shd w:val="clear" w:color="auto" w:fill="FFFFFF"/>
        </w:rPr>
      </w:pPr>
    </w:p>
    <w:p w:rsidR="00976510" w:rsidRDefault="0038072A">
      <w:pPr>
        <w:pStyle w:val="a4"/>
        <w:widowControl/>
        <w:shd w:val="clear" w:color="auto" w:fill="FFFFFF"/>
        <w:spacing w:beforeAutospacing="0" w:afterAutospacing="0" w:line="600" w:lineRule="exact"/>
        <w:ind w:firstLineChars="200" w:firstLine="640"/>
        <w:rPr>
          <w:rStyle w:val="a5"/>
          <w:rFonts w:ascii="方正黑体_GBK" w:eastAsia="方正黑体_GBK" w:hAnsi="方正黑体_GBK" w:cs="方正黑体_GBK"/>
          <w:b w:val="0"/>
          <w:bCs/>
          <w:color w:val="000000"/>
          <w:sz w:val="32"/>
          <w:szCs w:val="32"/>
          <w:shd w:val="clear" w:color="auto" w:fill="FFFFFF"/>
        </w:rPr>
      </w:pPr>
      <w:r>
        <w:rPr>
          <w:rStyle w:val="a5"/>
          <w:rFonts w:ascii="方正黑体_GBK" w:eastAsia="方正黑体_GBK" w:hAnsi="方正黑体_GBK" w:cs="方正黑体_GBK" w:hint="eastAsia"/>
          <w:b w:val="0"/>
          <w:bCs/>
          <w:color w:val="000000"/>
          <w:sz w:val="32"/>
          <w:szCs w:val="32"/>
          <w:shd w:val="clear" w:color="auto" w:fill="FFFFFF"/>
        </w:rPr>
        <w:t>一、单位基本情况</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Fonts w:ascii="方正仿宋_GBK" w:eastAsia="方正仿宋_GBK" w:hAnsi="宋体" w:cs="宋体" w:hint="eastAsia"/>
          <w:sz w:val="32"/>
          <w:szCs w:val="32"/>
        </w:rPr>
        <w:t>重庆市万州区党政信息中心为重庆市万州区大数据应用发展管理局管理的全额拨款事业单位，类别划分为公益一类。</w:t>
      </w:r>
      <w:r>
        <w:rPr>
          <w:rFonts w:ascii="方正仿宋_GBK" w:eastAsia="方正仿宋_GBK" w:hAnsi="宋体" w:cs="宋体"/>
          <w:sz w:val="32"/>
          <w:szCs w:val="32"/>
        </w:rPr>
        <w:t>宗旨</w:t>
      </w:r>
      <w:r>
        <w:rPr>
          <w:rFonts w:ascii="方正仿宋_GBK" w:eastAsia="方正仿宋_GBK" w:hAnsi="宋体" w:cs="宋体" w:hint="eastAsia"/>
          <w:sz w:val="32"/>
          <w:szCs w:val="32"/>
        </w:rPr>
        <w:t>是</w:t>
      </w:r>
      <w:r>
        <w:rPr>
          <w:rFonts w:ascii="Times New Roman" w:eastAsia="方正仿宋_GBK" w:hAnsi="Times New Roman"/>
          <w:sz w:val="32"/>
          <w:szCs w:val="32"/>
        </w:rPr>
        <w:t>为全区政务信息化建设提供服务保障。</w:t>
      </w:r>
    </w:p>
    <w:p w:rsidR="00976510" w:rsidRDefault="0038072A">
      <w:pPr>
        <w:pStyle w:val="a4"/>
        <w:widowControl/>
        <w:shd w:val="clear" w:color="auto" w:fill="FFFFFF"/>
        <w:spacing w:beforeAutospacing="0" w:afterAutospacing="0" w:line="600" w:lineRule="exact"/>
        <w:ind w:firstLineChars="200" w:firstLine="640"/>
        <w:rPr>
          <w:rFonts w:ascii="方正楷体_GBK" w:eastAsia="方正楷体_GBK" w:hAnsi="方正楷体_GBK" w:cs="方正楷体_GBK"/>
          <w:bCs/>
          <w:color w:val="000000"/>
          <w:sz w:val="32"/>
          <w:szCs w:val="32"/>
        </w:rPr>
      </w:pPr>
      <w:r>
        <w:rPr>
          <w:rStyle w:val="a5"/>
          <w:rFonts w:ascii="方正楷体_GBK" w:eastAsia="方正楷体_GBK" w:hAnsi="方正楷体_GBK" w:cs="方正楷体_GBK" w:hint="eastAsia"/>
          <w:b w:val="0"/>
          <w:bCs/>
          <w:color w:val="000000"/>
          <w:sz w:val="32"/>
          <w:szCs w:val="32"/>
          <w:shd w:val="clear" w:color="auto" w:fill="FFFFFF"/>
        </w:rPr>
        <w:t>（一）职能职责</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贯彻执行有关政务信息化和电子政务建设的法律、法规和方针政策</w:t>
      </w:r>
      <w:r>
        <w:rPr>
          <w:rFonts w:ascii="Times New Roman" w:eastAsia="方正仿宋_GBK" w:hAnsi="Times New Roman" w:cs="Times New Roman" w:hint="eastAsia"/>
          <w:sz w:val="32"/>
          <w:szCs w:val="32"/>
        </w:rPr>
        <w:t>，为全区党委、政府信息化建设提供服务保障</w:t>
      </w:r>
      <w:r>
        <w:rPr>
          <w:rFonts w:ascii="Times New Roman" w:eastAsia="方正仿宋_GBK" w:hAnsi="Times New Roman" w:cs="Times New Roman"/>
          <w:sz w:val="32"/>
          <w:szCs w:val="32"/>
        </w:rPr>
        <w:t>。</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承担全区党委系统信息化建设工作。承担信息化系统建设</w:t>
      </w:r>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运行维护工作，做好电子政务内网应用推广和技术服务。</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承担全区政务系统信息化建设工作。承担政务信息化系统建设、运行维护和管理工作，做好电子政务应用推广和技术服务。</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承担全区电子政务外网的规划建设、应用开发、运行维护及网络核心机房的运行维护和管理工作。</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承担</w:t>
      </w:r>
      <w:r>
        <w:rPr>
          <w:rFonts w:ascii="Times New Roman" w:eastAsia="方正仿宋_GBK" w:hAnsi="Times New Roman" w:cs="Times New Roman" w:hint="eastAsia"/>
          <w:sz w:val="32"/>
          <w:szCs w:val="32"/>
        </w:rPr>
        <w:t>万州</w:t>
      </w:r>
      <w:r>
        <w:rPr>
          <w:rFonts w:ascii="Times New Roman" w:eastAsia="方正仿宋_GBK" w:hAnsi="Times New Roman" w:cs="Times New Roman"/>
          <w:sz w:val="32"/>
          <w:szCs w:val="32"/>
        </w:rPr>
        <w:t>区</w:t>
      </w:r>
      <w:r>
        <w:rPr>
          <w:rFonts w:ascii="Times New Roman" w:eastAsia="方正仿宋_GBK" w:hAnsi="Times New Roman" w:cs="Times New Roman" w:hint="eastAsia"/>
          <w:sz w:val="32"/>
          <w:szCs w:val="32"/>
        </w:rPr>
        <w:t>人民</w:t>
      </w:r>
      <w:r>
        <w:rPr>
          <w:rFonts w:ascii="Times New Roman" w:eastAsia="方正仿宋_GBK" w:hAnsi="Times New Roman" w:cs="Times New Roman"/>
          <w:sz w:val="32"/>
          <w:szCs w:val="32"/>
        </w:rPr>
        <w:t>政府网站</w:t>
      </w:r>
      <w:r>
        <w:rPr>
          <w:rFonts w:ascii="Times New Roman" w:eastAsia="方正仿宋_GBK" w:hAnsi="Times New Roman" w:cs="Times New Roman" w:hint="eastAsia"/>
          <w:sz w:val="32"/>
          <w:szCs w:val="32"/>
        </w:rPr>
        <w:t>日常运行保障工作</w:t>
      </w:r>
      <w:r>
        <w:rPr>
          <w:rFonts w:ascii="Times New Roman" w:eastAsia="方正仿宋_GBK" w:hAnsi="Times New Roman" w:cs="Times New Roman"/>
          <w:sz w:val="32"/>
          <w:szCs w:val="32"/>
        </w:rPr>
        <w:t>，协助相关单位做好网站建设管理和政务信息公开。</w:t>
      </w:r>
    </w:p>
    <w:p w:rsidR="00976510" w:rsidRDefault="0038072A">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承担全区政务大数据、云计算、应用开发、平台建设等技术服务工作。承担全区政务数据汇聚、整理、应用、开发等工作。</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r>
        <w:rPr>
          <w:rFonts w:ascii="Times New Roman" w:eastAsia="方正仿宋_GBK" w:hAnsi="Times New Roman" w:cs="Times New Roman"/>
          <w:sz w:val="32"/>
          <w:szCs w:val="32"/>
        </w:rPr>
        <w:t>协助做好数字政府、智慧万州等重要信息化项目建设和应</w:t>
      </w:r>
      <w:r>
        <w:rPr>
          <w:rFonts w:ascii="Times New Roman" w:eastAsia="方正仿宋_GBK" w:hAnsi="Times New Roman" w:cs="Times New Roman"/>
          <w:sz w:val="32"/>
          <w:szCs w:val="32"/>
        </w:rPr>
        <w:lastRenderedPageBreak/>
        <w:t>用推广工作，对相关智慧应用场景建设提供技术服务。</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完成区委、区政府</w:t>
      </w:r>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区大数据发展局交办的其他任务。</w:t>
      </w:r>
    </w:p>
    <w:p w:rsidR="00976510" w:rsidRDefault="0038072A">
      <w:pPr>
        <w:pStyle w:val="a4"/>
        <w:widowControl/>
        <w:shd w:val="clear" w:color="auto" w:fill="FFFFFF"/>
        <w:spacing w:beforeAutospacing="0" w:afterAutospacing="0" w:line="600" w:lineRule="exact"/>
        <w:ind w:firstLineChars="200" w:firstLine="640"/>
        <w:rPr>
          <w:rStyle w:val="a5"/>
          <w:rFonts w:ascii="方正楷体_GBK" w:eastAsia="方正楷体_GBK" w:hAnsi="方正楷体_GBK" w:cs="方正楷体_GBK"/>
          <w:b w:val="0"/>
          <w:bCs/>
          <w:color w:val="000000"/>
          <w:sz w:val="32"/>
          <w:szCs w:val="32"/>
          <w:shd w:val="clear" w:color="auto" w:fill="FFFFFF"/>
        </w:rPr>
      </w:pPr>
      <w:r>
        <w:rPr>
          <w:rStyle w:val="a5"/>
          <w:rFonts w:ascii="方正楷体_GBK" w:eastAsia="方正楷体_GBK" w:hAnsi="方正楷体_GBK" w:cs="方正楷体_GBK"/>
          <w:b w:val="0"/>
          <w:bCs/>
          <w:color w:val="000000"/>
          <w:sz w:val="32"/>
          <w:szCs w:val="32"/>
          <w:shd w:val="clear" w:color="auto" w:fill="FFFFFF"/>
        </w:rPr>
        <w:t>（二）机构设置</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重庆市万州区党政信息中心设</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个内设机构。</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办公室</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承担综合协调和重大事项的督查督办工作。负责会务、公文、财务、后勤、公务接待、物资管理等工作。负责党建、人事、政工、老年、工会、统计、机要保密、档案、住房公积金、社会保障保险等工作。承担岗位责任目标的落实及考核奖惩等工作。</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外网管理科</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承担电子政务外网及互联网安全接入规划建设、日常运行维护和管理工作。承担电子政务外网网络、平台、应用系统的技术支撑，确保全区电子政务外网网络及应用的正常运行。贯彻执行重庆市电子政务外网管理办法。负责做好电子政务外网核心机房的日常管理维护、网络安全保障及管理工作。</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内网建设科</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承担区委办公室信息化系统及电子政务内网的建设、运行维护等工作。</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大数据发展科</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承担全区政务大数据、云计算、应用开发、平台建设等技术服务工作。承接全区政务数据汇聚、整理、应用、开发、交易等</w:t>
      </w:r>
      <w:r>
        <w:rPr>
          <w:rFonts w:ascii="Times New Roman" w:eastAsia="方正仿宋_GBK" w:hAnsi="Times New Roman" w:cs="Times New Roman"/>
          <w:sz w:val="32"/>
          <w:szCs w:val="32"/>
        </w:rPr>
        <w:lastRenderedPageBreak/>
        <w:t>相关工作。承担</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智慧万州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城市综合运行管理指挥中心的日常运行管理、技术维护及综合服务工作。</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应用开发科</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协助做好智慧万州、智慧政务、数字政府等重要信息化项目的建设和推广应用，对相关智慧应用场景建设提供技术指导。指导全区政务应用系统建设工作。配合做好全区使用财政资金的非涉密信息化项目及与智慧万州高度关联的信息化项目的技术指导工作。</w:t>
      </w:r>
    </w:p>
    <w:p w:rsidR="00976510" w:rsidRDefault="0038072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信息与网站科</w:t>
      </w:r>
    </w:p>
    <w:p w:rsidR="00976510" w:rsidRDefault="0038072A">
      <w:pPr>
        <w:pStyle w:val="a4"/>
        <w:widowControl/>
        <w:shd w:val="clear" w:color="auto" w:fill="FFFFFF"/>
        <w:spacing w:beforeAutospacing="0" w:afterAutospacing="0" w:line="600" w:lineRule="exact"/>
        <w:rPr>
          <w:rFonts w:ascii="Times New Roman" w:eastAsia="方正仿宋_GBK" w:hAnsi="Times New Roman"/>
          <w:sz w:val="32"/>
          <w:szCs w:val="32"/>
        </w:rPr>
      </w:pPr>
      <w:r>
        <w:rPr>
          <w:rFonts w:ascii="Times New Roman" w:eastAsia="方正仿宋_GBK" w:hAnsi="Times New Roman"/>
          <w:sz w:val="32"/>
          <w:szCs w:val="32"/>
        </w:rPr>
        <w:t>承担万州区人民政府网站的建设和运行维护工作，协助区政府办公室做好网站政务信息公开。负责万州区人民政府网站的技术支持，保障网站安全稳定运行。负责单位内部刊物的编辑和印发工作，为领导决策提供参考。</w:t>
      </w:r>
    </w:p>
    <w:p w:rsidR="00976510" w:rsidRDefault="0038072A">
      <w:pPr>
        <w:pStyle w:val="a4"/>
        <w:widowControl/>
        <w:shd w:val="clear" w:color="auto" w:fill="FFFFFF"/>
        <w:spacing w:beforeAutospacing="0" w:afterAutospacing="0" w:line="600" w:lineRule="exact"/>
        <w:ind w:firstLineChars="200" w:firstLine="640"/>
        <w:rPr>
          <w:rStyle w:val="a5"/>
          <w:rFonts w:ascii="方正楷体_GBK" w:eastAsia="方正楷体_GBK" w:hAnsi="方正楷体_GBK" w:cs="方正楷体_GBK"/>
          <w:b w:val="0"/>
          <w:bCs/>
          <w:color w:val="000000"/>
          <w:sz w:val="32"/>
          <w:szCs w:val="32"/>
          <w:shd w:val="clear" w:color="auto" w:fill="FFFFFF"/>
        </w:rPr>
      </w:pPr>
      <w:r>
        <w:rPr>
          <w:rStyle w:val="a5"/>
          <w:rFonts w:ascii="方正楷体_GBK" w:eastAsia="方正楷体_GBK" w:hAnsi="方正楷体_GBK" w:cs="方正楷体_GBK"/>
          <w:b w:val="0"/>
          <w:bCs/>
          <w:color w:val="000000"/>
          <w:sz w:val="32"/>
          <w:szCs w:val="32"/>
          <w:shd w:val="clear" w:color="auto" w:fill="FFFFFF"/>
        </w:rPr>
        <w:t>（三）单位构成</w:t>
      </w:r>
    </w:p>
    <w:p w:rsidR="00976510" w:rsidRDefault="0038072A">
      <w:pPr>
        <w:pStyle w:val="a4"/>
        <w:widowControl/>
        <w:shd w:val="clear" w:color="auto" w:fill="FFFFFF"/>
        <w:spacing w:beforeAutospacing="0" w:afterAutospacing="0" w:line="600" w:lineRule="exact"/>
        <w:ind w:firstLineChars="200" w:firstLine="640"/>
        <w:jc w:val="both"/>
        <w:rPr>
          <w:rFonts w:ascii="Times New Roman" w:eastAsia="方正仿宋_GBK" w:hAnsi="Times New Roman"/>
          <w:kern w:val="2"/>
          <w:sz w:val="32"/>
          <w:szCs w:val="32"/>
        </w:rPr>
      </w:pPr>
      <w:r>
        <w:rPr>
          <w:rFonts w:ascii="Times New Roman" w:eastAsia="方正仿宋_GBK" w:hAnsi="Times New Roman"/>
          <w:kern w:val="2"/>
          <w:sz w:val="32"/>
          <w:szCs w:val="32"/>
        </w:rPr>
        <w:t>从预算单位构成看，本单位属二级预算单位，主管部门是重庆市万州区大数据应用发展管理局，无下级预算单位。</w:t>
      </w:r>
    </w:p>
    <w:p w:rsidR="00976510" w:rsidRDefault="0038072A">
      <w:pPr>
        <w:pStyle w:val="a4"/>
        <w:widowControl/>
        <w:shd w:val="clear" w:color="auto" w:fill="FFFFFF"/>
        <w:spacing w:beforeAutospacing="0" w:afterAutospacing="0" w:line="600" w:lineRule="exact"/>
        <w:ind w:firstLineChars="200" w:firstLine="640"/>
        <w:jc w:val="both"/>
        <w:rPr>
          <w:rFonts w:ascii="Times New Roman" w:eastAsia="方正仿宋_GBK" w:hAnsi="Times New Roman"/>
          <w:color w:val="000000"/>
          <w:sz w:val="32"/>
          <w:szCs w:val="32"/>
        </w:rPr>
      </w:pPr>
      <w:r>
        <w:rPr>
          <w:rStyle w:val="a5"/>
          <w:rFonts w:ascii="方正黑体_GBK" w:eastAsia="方正黑体_GBK" w:hAnsi="方正黑体_GBK" w:cs="方正黑体_GBK" w:hint="eastAsia"/>
          <w:b w:val="0"/>
          <w:bCs/>
          <w:color w:val="000000"/>
          <w:sz w:val="32"/>
          <w:szCs w:val="32"/>
          <w:shd w:val="clear" w:color="auto" w:fill="FFFFFF"/>
        </w:rPr>
        <w:t>二、单位决算情况说明</w:t>
      </w:r>
    </w:p>
    <w:p w:rsidR="00976510" w:rsidRDefault="0038072A">
      <w:pPr>
        <w:pStyle w:val="a4"/>
        <w:widowControl/>
        <w:shd w:val="clear" w:color="auto" w:fill="FFFFFF"/>
        <w:spacing w:beforeAutospacing="0" w:afterAutospacing="0" w:line="600" w:lineRule="exact"/>
        <w:ind w:firstLineChars="200" w:firstLine="640"/>
        <w:rPr>
          <w:rFonts w:ascii="方正楷体_GBK" w:eastAsia="方正楷体_GBK" w:hAnsi="方正楷体_GBK" w:cs="方正楷体_GBK"/>
          <w:bCs/>
          <w:color w:val="000000"/>
          <w:sz w:val="32"/>
          <w:szCs w:val="32"/>
        </w:rPr>
      </w:pPr>
      <w:r>
        <w:rPr>
          <w:rStyle w:val="a5"/>
          <w:rFonts w:ascii="方正楷体_GBK" w:eastAsia="方正楷体_GBK" w:hAnsi="方正楷体_GBK" w:cs="方正楷体_GBK" w:hint="eastAsia"/>
          <w:b w:val="0"/>
          <w:bCs/>
          <w:color w:val="000000"/>
          <w:sz w:val="32"/>
          <w:szCs w:val="32"/>
          <w:shd w:val="clear" w:color="auto" w:fill="FFFFFF"/>
        </w:rPr>
        <w:t>（一）收入支出决算总体情况说明</w:t>
      </w:r>
    </w:p>
    <w:p w:rsidR="00976510" w:rsidRDefault="0038072A">
      <w:pPr>
        <w:pStyle w:val="a4"/>
        <w:widowControl/>
        <w:spacing w:beforeAutospacing="0" w:afterAutospacing="0" w:line="600" w:lineRule="exact"/>
        <w:ind w:firstLineChars="200" w:firstLine="640"/>
        <w:jc w:val="both"/>
        <w:rPr>
          <w:rFonts w:ascii="Times New Roman" w:eastAsia="方正仿宋_GBK" w:hAnsi="Times New Roman"/>
          <w:sz w:val="32"/>
          <w:szCs w:val="32"/>
        </w:rPr>
      </w:pPr>
      <w:r>
        <w:rPr>
          <w:rStyle w:val="a5"/>
          <w:rFonts w:ascii="Times New Roman" w:eastAsia="方正仿宋_GBK" w:hAnsi="Times New Roman"/>
          <w:b w:val="0"/>
          <w:bCs/>
          <w:color w:val="000000"/>
          <w:sz w:val="32"/>
          <w:szCs w:val="32"/>
          <w:shd w:val="clear" w:color="auto" w:fill="FFFFFF"/>
        </w:rPr>
        <w:t>1.</w:t>
      </w:r>
      <w:r>
        <w:rPr>
          <w:rStyle w:val="a5"/>
          <w:rFonts w:ascii="Times New Roman" w:eastAsia="方正仿宋_GBK" w:hAnsi="Times New Roman"/>
          <w:b w:val="0"/>
          <w:bCs/>
          <w:color w:val="000000"/>
          <w:sz w:val="32"/>
          <w:szCs w:val="32"/>
          <w:shd w:val="clear" w:color="auto" w:fill="FFFFFF"/>
        </w:rPr>
        <w:t>总体情况。</w:t>
      </w:r>
      <w:r>
        <w:rPr>
          <w:rFonts w:ascii="Times New Roman" w:eastAsia="方正仿宋_GBK" w:hAnsi="Times New Roman"/>
          <w:color w:val="000000"/>
          <w:sz w:val="32"/>
          <w:szCs w:val="32"/>
          <w:shd w:val="clear" w:color="auto" w:fill="FFFFFF"/>
        </w:rPr>
        <w:t>2022</w:t>
      </w:r>
      <w:r>
        <w:rPr>
          <w:rFonts w:ascii="Times New Roman" w:eastAsia="方正仿宋_GBK" w:hAnsi="Times New Roman"/>
          <w:color w:val="000000"/>
          <w:sz w:val="32"/>
          <w:szCs w:val="32"/>
          <w:shd w:val="clear" w:color="auto" w:fill="FFFFFF"/>
        </w:rPr>
        <w:t>年度收入总计</w:t>
      </w:r>
      <w:r>
        <w:rPr>
          <w:rFonts w:ascii="Times New Roman" w:eastAsia="方正仿宋_GBK" w:hAnsi="Times New Roman"/>
          <w:color w:val="000000"/>
          <w:sz w:val="32"/>
          <w:szCs w:val="32"/>
          <w:shd w:val="clear" w:color="auto" w:fill="FFFFFF"/>
        </w:rPr>
        <w:t>859.98</w:t>
      </w:r>
      <w:r>
        <w:rPr>
          <w:rFonts w:ascii="Times New Roman" w:eastAsia="方正仿宋_GBK" w:hAnsi="Times New Roman"/>
          <w:color w:val="000000"/>
          <w:sz w:val="32"/>
          <w:szCs w:val="32"/>
          <w:shd w:val="clear" w:color="auto" w:fill="FFFFFF"/>
        </w:rPr>
        <w:t>万元，支出总计</w:t>
      </w:r>
      <w:r>
        <w:rPr>
          <w:rFonts w:ascii="Times New Roman" w:eastAsia="方正仿宋_GBK" w:hAnsi="Times New Roman"/>
          <w:color w:val="000000"/>
          <w:sz w:val="32"/>
          <w:szCs w:val="32"/>
          <w:shd w:val="clear" w:color="auto" w:fill="FFFFFF"/>
        </w:rPr>
        <w:t>859.98</w:t>
      </w:r>
      <w:r>
        <w:rPr>
          <w:rFonts w:ascii="Times New Roman" w:eastAsia="方正仿宋_GBK" w:hAnsi="Times New Roman"/>
          <w:color w:val="000000"/>
          <w:sz w:val="32"/>
          <w:szCs w:val="32"/>
          <w:shd w:val="clear" w:color="auto" w:fill="FFFFFF"/>
        </w:rPr>
        <w:t>万元。收支较上年决算数减少</w:t>
      </w:r>
      <w:r>
        <w:rPr>
          <w:rFonts w:ascii="Times New Roman" w:eastAsia="方正仿宋_GBK" w:hAnsi="Times New Roman"/>
          <w:color w:val="000000"/>
          <w:sz w:val="32"/>
          <w:szCs w:val="32"/>
          <w:shd w:val="clear" w:color="auto" w:fill="FFFFFF"/>
        </w:rPr>
        <w:t>6,095.01</w:t>
      </w:r>
      <w:r>
        <w:rPr>
          <w:rFonts w:ascii="Times New Roman" w:eastAsia="方正仿宋_GBK" w:hAnsi="Times New Roman"/>
          <w:color w:val="000000"/>
          <w:sz w:val="32"/>
          <w:szCs w:val="32"/>
          <w:shd w:val="clear" w:color="auto" w:fill="FFFFFF"/>
        </w:rPr>
        <w:t>万元</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下降</w:t>
      </w:r>
      <w:r>
        <w:rPr>
          <w:rFonts w:ascii="Times New Roman" w:eastAsia="方正仿宋_GBK" w:hAnsi="Times New Roman"/>
          <w:color w:val="000000"/>
          <w:sz w:val="32"/>
          <w:szCs w:val="32"/>
          <w:shd w:val="clear" w:color="auto" w:fill="FFFFFF"/>
        </w:rPr>
        <w:t>87.6%</w:t>
      </w:r>
      <w:r>
        <w:rPr>
          <w:rFonts w:ascii="Times New Roman" w:eastAsia="方正仿宋_GBK" w:hAnsi="Times New Roman"/>
          <w:color w:val="000000"/>
          <w:sz w:val="32"/>
          <w:szCs w:val="32"/>
          <w:shd w:val="clear" w:color="auto" w:fill="FFFFFF"/>
        </w:rPr>
        <w:t>，</w:t>
      </w:r>
      <w:r>
        <w:rPr>
          <w:rFonts w:ascii="Times New Roman" w:eastAsia="方正仿宋_GBK" w:hAnsi="Times New Roman"/>
          <w:sz w:val="32"/>
          <w:szCs w:val="32"/>
        </w:rPr>
        <w:lastRenderedPageBreak/>
        <w:t>主要原因是</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年减少了抗疫特别国债（面向重大公共卫生突发事件的智慧医疗一期项目建设（智慧万州子项目））</w:t>
      </w:r>
      <w:r>
        <w:rPr>
          <w:rFonts w:ascii="Times New Roman" w:eastAsia="方正仿宋_GBK" w:hAnsi="Times New Roman"/>
          <w:sz w:val="32"/>
          <w:szCs w:val="32"/>
        </w:rPr>
        <w:t>。</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shd w:val="clear" w:color="auto" w:fill="FFFFFF"/>
        </w:rPr>
      </w:pPr>
      <w:r>
        <w:rPr>
          <w:rStyle w:val="a5"/>
          <w:rFonts w:ascii="Times New Roman" w:eastAsia="方正仿宋_GBK" w:hAnsi="Times New Roman"/>
          <w:b w:val="0"/>
          <w:bCs/>
          <w:color w:val="000000"/>
          <w:sz w:val="32"/>
          <w:szCs w:val="32"/>
          <w:shd w:val="clear" w:color="auto" w:fill="FFFFFF"/>
        </w:rPr>
        <w:t>2.</w:t>
      </w:r>
      <w:r>
        <w:rPr>
          <w:rStyle w:val="a5"/>
          <w:rFonts w:ascii="Times New Roman" w:eastAsia="方正仿宋_GBK" w:hAnsi="Times New Roman"/>
          <w:b w:val="0"/>
          <w:bCs/>
          <w:color w:val="000000"/>
          <w:sz w:val="32"/>
          <w:szCs w:val="32"/>
          <w:shd w:val="clear" w:color="auto" w:fill="FFFFFF"/>
        </w:rPr>
        <w:t>收入情况。</w:t>
      </w:r>
      <w:r>
        <w:rPr>
          <w:rFonts w:ascii="Times New Roman" w:eastAsia="方正仿宋_GBK" w:hAnsi="Times New Roman"/>
          <w:color w:val="000000"/>
          <w:sz w:val="32"/>
          <w:szCs w:val="32"/>
          <w:shd w:val="clear" w:color="auto" w:fill="FFFFFF"/>
        </w:rPr>
        <w:t>2022</w:t>
      </w:r>
      <w:r>
        <w:rPr>
          <w:rFonts w:ascii="Times New Roman" w:eastAsia="方正仿宋_GBK" w:hAnsi="Times New Roman"/>
          <w:color w:val="000000"/>
          <w:sz w:val="32"/>
          <w:szCs w:val="32"/>
          <w:shd w:val="clear" w:color="auto" w:fill="FFFFFF"/>
        </w:rPr>
        <w:t>年度收入合计</w:t>
      </w:r>
      <w:r>
        <w:rPr>
          <w:rFonts w:ascii="Times New Roman" w:eastAsia="方正仿宋_GBK" w:hAnsi="Times New Roman"/>
          <w:color w:val="000000"/>
          <w:sz w:val="32"/>
          <w:szCs w:val="32"/>
          <w:shd w:val="clear" w:color="auto" w:fill="FFFFFF"/>
        </w:rPr>
        <w:t>859.98</w:t>
      </w:r>
      <w:r>
        <w:rPr>
          <w:rFonts w:ascii="Times New Roman" w:eastAsia="方正仿宋_GBK" w:hAnsi="Times New Roman"/>
          <w:color w:val="000000"/>
          <w:sz w:val="32"/>
          <w:szCs w:val="32"/>
          <w:shd w:val="clear" w:color="auto" w:fill="FFFFFF"/>
        </w:rPr>
        <w:t>万元，较上年决算数减少</w:t>
      </w:r>
      <w:r>
        <w:rPr>
          <w:rFonts w:ascii="Times New Roman" w:eastAsia="方正仿宋_GBK" w:hAnsi="Times New Roman"/>
          <w:color w:val="000000"/>
          <w:sz w:val="32"/>
          <w:szCs w:val="32"/>
          <w:shd w:val="clear" w:color="auto" w:fill="FFFFFF"/>
        </w:rPr>
        <w:t>6,090.74</w:t>
      </w:r>
      <w:r>
        <w:rPr>
          <w:rFonts w:ascii="Times New Roman" w:eastAsia="方正仿宋_GBK" w:hAnsi="Times New Roman"/>
          <w:color w:val="000000"/>
          <w:sz w:val="32"/>
          <w:szCs w:val="32"/>
          <w:shd w:val="clear" w:color="auto" w:fill="FFFFFF"/>
        </w:rPr>
        <w:t>万元，下降</w:t>
      </w:r>
      <w:r>
        <w:rPr>
          <w:rFonts w:ascii="Times New Roman" w:eastAsia="方正仿宋_GBK" w:hAnsi="Times New Roman"/>
          <w:color w:val="000000"/>
          <w:sz w:val="32"/>
          <w:szCs w:val="32"/>
          <w:shd w:val="clear" w:color="auto" w:fill="FFFFFF"/>
        </w:rPr>
        <w:t>87.6%</w:t>
      </w:r>
      <w:r>
        <w:rPr>
          <w:rFonts w:ascii="Times New Roman" w:eastAsia="方正仿宋_GBK" w:hAnsi="Times New Roman"/>
          <w:color w:val="000000"/>
          <w:sz w:val="32"/>
          <w:szCs w:val="32"/>
          <w:shd w:val="clear" w:color="auto" w:fill="FFFFFF"/>
        </w:rPr>
        <w:t>，主要原因是</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年减少了抗疫特别国债（面向重大公共卫生突发事件的智慧医疗一期项目建设（智慧万州子项目））</w:t>
      </w:r>
      <w:r>
        <w:rPr>
          <w:rFonts w:ascii="Times New Roman" w:eastAsia="方正仿宋_GBK" w:hAnsi="Times New Roman"/>
          <w:sz w:val="32"/>
          <w:szCs w:val="32"/>
        </w:rPr>
        <w:t>。</w:t>
      </w:r>
      <w:r>
        <w:rPr>
          <w:rFonts w:ascii="Times New Roman" w:eastAsia="方正仿宋_GBK" w:hAnsi="Times New Roman" w:hint="eastAsia"/>
          <w:color w:val="000000"/>
          <w:sz w:val="32"/>
          <w:szCs w:val="32"/>
          <w:shd w:val="clear" w:color="auto" w:fill="FFFFFF"/>
        </w:rPr>
        <w:t>收入全部来自</w:t>
      </w:r>
      <w:r>
        <w:rPr>
          <w:rFonts w:ascii="Times New Roman" w:eastAsia="方正仿宋_GBK" w:hAnsi="Times New Roman"/>
          <w:color w:val="000000"/>
          <w:sz w:val="32"/>
          <w:szCs w:val="32"/>
          <w:shd w:val="clear" w:color="auto" w:fill="FFFFFF"/>
        </w:rPr>
        <w:t>财政拨款</w:t>
      </w:r>
      <w:r>
        <w:rPr>
          <w:rFonts w:ascii="Times New Roman" w:eastAsia="方正仿宋_GBK" w:hAnsi="Times New Roman"/>
          <w:color w:val="000000"/>
          <w:sz w:val="32"/>
          <w:szCs w:val="32"/>
          <w:shd w:val="clear" w:color="auto" w:fill="FFFFFF"/>
        </w:rPr>
        <w:t>859.98</w:t>
      </w:r>
      <w:r>
        <w:rPr>
          <w:rFonts w:ascii="Times New Roman" w:eastAsia="方正仿宋_GBK" w:hAnsi="Times New Roman"/>
          <w:color w:val="000000"/>
          <w:sz w:val="32"/>
          <w:szCs w:val="32"/>
          <w:shd w:val="clear" w:color="auto" w:fill="FFFFFF"/>
        </w:rPr>
        <w:t>万元，占</w:t>
      </w:r>
      <w:r>
        <w:rPr>
          <w:rFonts w:ascii="Times New Roman" w:eastAsia="方正仿宋_GBK" w:hAnsi="Times New Roman"/>
          <w:color w:val="000000"/>
          <w:sz w:val="32"/>
          <w:szCs w:val="32"/>
          <w:shd w:val="clear" w:color="auto" w:fill="FFFFFF"/>
        </w:rPr>
        <w:t>100%</w:t>
      </w:r>
      <w:r>
        <w:rPr>
          <w:rFonts w:ascii="Times New Roman" w:eastAsia="方正仿宋_GBK" w:hAnsi="Times New Roman" w:hint="eastAsia"/>
          <w:color w:val="000000"/>
          <w:sz w:val="32"/>
          <w:szCs w:val="32"/>
          <w:shd w:val="clear" w:color="auto" w:fill="FFFFFF"/>
        </w:rPr>
        <w:t>。</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shd w:val="clear" w:color="auto" w:fill="FFFFFF"/>
        </w:rPr>
      </w:pPr>
      <w:r>
        <w:rPr>
          <w:rStyle w:val="a5"/>
          <w:rFonts w:ascii="Times New Roman" w:eastAsia="方正仿宋_GBK" w:hAnsi="Times New Roman"/>
          <w:b w:val="0"/>
          <w:bCs/>
          <w:color w:val="000000"/>
          <w:sz w:val="32"/>
          <w:szCs w:val="32"/>
          <w:shd w:val="clear" w:color="auto" w:fill="FFFFFF"/>
        </w:rPr>
        <w:t>3.</w:t>
      </w:r>
      <w:r>
        <w:rPr>
          <w:rStyle w:val="a5"/>
          <w:rFonts w:ascii="Times New Roman" w:eastAsia="方正仿宋_GBK" w:hAnsi="Times New Roman"/>
          <w:b w:val="0"/>
          <w:bCs/>
          <w:color w:val="000000"/>
          <w:sz w:val="32"/>
          <w:szCs w:val="32"/>
          <w:shd w:val="clear" w:color="auto" w:fill="FFFFFF"/>
        </w:rPr>
        <w:t>支出情况。</w:t>
      </w:r>
      <w:r>
        <w:rPr>
          <w:rFonts w:ascii="Times New Roman" w:eastAsia="方正仿宋_GBK" w:hAnsi="Times New Roman"/>
          <w:color w:val="000000"/>
          <w:sz w:val="32"/>
          <w:szCs w:val="32"/>
          <w:shd w:val="clear" w:color="auto" w:fill="FFFFFF"/>
        </w:rPr>
        <w:t>2022</w:t>
      </w:r>
      <w:r>
        <w:rPr>
          <w:rFonts w:ascii="Times New Roman" w:eastAsia="方正仿宋_GBK" w:hAnsi="Times New Roman"/>
          <w:color w:val="000000"/>
          <w:sz w:val="32"/>
          <w:szCs w:val="32"/>
          <w:shd w:val="clear" w:color="auto" w:fill="FFFFFF"/>
        </w:rPr>
        <w:t>年度支出合计</w:t>
      </w:r>
      <w:r>
        <w:rPr>
          <w:rFonts w:ascii="Times New Roman" w:eastAsia="方正仿宋_GBK" w:hAnsi="Times New Roman"/>
          <w:color w:val="000000"/>
          <w:sz w:val="32"/>
          <w:szCs w:val="32"/>
          <w:shd w:val="clear" w:color="auto" w:fill="FFFFFF"/>
        </w:rPr>
        <w:t>859.98</w:t>
      </w:r>
      <w:r>
        <w:rPr>
          <w:rFonts w:ascii="Times New Roman" w:eastAsia="方正仿宋_GBK" w:hAnsi="Times New Roman"/>
          <w:color w:val="000000"/>
          <w:sz w:val="32"/>
          <w:szCs w:val="32"/>
          <w:shd w:val="clear" w:color="auto" w:fill="FFFFFF"/>
        </w:rPr>
        <w:t>万元，较上年决算减少</w:t>
      </w:r>
      <w:r>
        <w:rPr>
          <w:rFonts w:ascii="Times New Roman" w:eastAsia="方正仿宋_GBK" w:hAnsi="Times New Roman"/>
          <w:color w:val="000000"/>
          <w:sz w:val="32"/>
          <w:szCs w:val="32"/>
          <w:shd w:val="clear" w:color="auto" w:fill="FFFFFF"/>
        </w:rPr>
        <w:t>6,095.01</w:t>
      </w:r>
      <w:r>
        <w:rPr>
          <w:rFonts w:ascii="Times New Roman" w:eastAsia="方正仿宋_GBK" w:hAnsi="Times New Roman"/>
          <w:color w:val="000000"/>
          <w:sz w:val="32"/>
          <w:szCs w:val="32"/>
          <w:shd w:val="clear" w:color="auto" w:fill="FFFFFF"/>
        </w:rPr>
        <w:t>万元，下降</w:t>
      </w:r>
      <w:r>
        <w:rPr>
          <w:rFonts w:ascii="Times New Roman" w:eastAsia="方正仿宋_GBK" w:hAnsi="Times New Roman"/>
          <w:color w:val="000000"/>
          <w:sz w:val="32"/>
          <w:szCs w:val="32"/>
          <w:shd w:val="clear" w:color="auto" w:fill="FFFFFF"/>
        </w:rPr>
        <w:t>87.6%</w:t>
      </w:r>
      <w:r>
        <w:rPr>
          <w:rFonts w:ascii="Times New Roman" w:eastAsia="方正仿宋_GBK" w:hAnsi="Times New Roman"/>
          <w:color w:val="000000"/>
          <w:sz w:val="32"/>
          <w:szCs w:val="32"/>
          <w:shd w:val="clear" w:color="auto" w:fill="FFFFFF"/>
        </w:rPr>
        <w:t>，主要原因是</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年减少了抗疫特别国债（面向重大公共卫生突发事件的智慧医疗一期项目建设（智慧万州子项目））支出。</w:t>
      </w:r>
      <w:r>
        <w:rPr>
          <w:rFonts w:ascii="Times New Roman" w:eastAsia="方正仿宋_GBK" w:hAnsi="Times New Roman"/>
          <w:color w:val="000000"/>
          <w:sz w:val="32"/>
          <w:szCs w:val="32"/>
          <w:shd w:val="clear" w:color="auto" w:fill="FFFFFF"/>
        </w:rPr>
        <w:t>其中：基本支出</w:t>
      </w:r>
      <w:r>
        <w:rPr>
          <w:rFonts w:ascii="Times New Roman" w:eastAsia="方正仿宋_GBK" w:hAnsi="Times New Roman"/>
          <w:color w:val="000000"/>
          <w:sz w:val="32"/>
          <w:szCs w:val="32"/>
          <w:shd w:val="clear" w:color="auto" w:fill="FFFFFF"/>
        </w:rPr>
        <w:t>420.66</w:t>
      </w:r>
      <w:r>
        <w:rPr>
          <w:rFonts w:ascii="Times New Roman" w:eastAsia="方正仿宋_GBK" w:hAnsi="Times New Roman"/>
          <w:color w:val="000000"/>
          <w:sz w:val="32"/>
          <w:szCs w:val="32"/>
          <w:shd w:val="clear" w:color="auto" w:fill="FFFFFF"/>
        </w:rPr>
        <w:t>万元，占</w:t>
      </w:r>
      <w:r>
        <w:rPr>
          <w:rFonts w:ascii="Times New Roman" w:eastAsia="方正仿宋_GBK" w:hAnsi="Times New Roman"/>
          <w:color w:val="000000"/>
          <w:sz w:val="32"/>
          <w:szCs w:val="32"/>
          <w:shd w:val="clear" w:color="auto" w:fill="FFFFFF"/>
        </w:rPr>
        <w:t>48.9%</w:t>
      </w:r>
      <w:r>
        <w:rPr>
          <w:rFonts w:ascii="Times New Roman" w:eastAsia="方正仿宋_GBK" w:hAnsi="Times New Roman"/>
          <w:color w:val="000000"/>
          <w:sz w:val="32"/>
          <w:szCs w:val="32"/>
          <w:shd w:val="clear" w:color="auto" w:fill="FFFFFF"/>
        </w:rPr>
        <w:t>；项目支出</w:t>
      </w:r>
      <w:r>
        <w:rPr>
          <w:rFonts w:ascii="Times New Roman" w:eastAsia="方正仿宋_GBK" w:hAnsi="Times New Roman"/>
          <w:color w:val="000000"/>
          <w:sz w:val="32"/>
          <w:szCs w:val="32"/>
          <w:shd w:val="clear" w:color="auto" w:fill="FFFFFF"/>
        </w:rPr>
        <w:t>439.32</w:t>
      </w:r>
      <w:r>
        <w:rPr>
          <w:rFonts w:ascii="Times New Roman" w:eastAsia="方正仿宋_GBK" w:hAnsi="Times New Roman"/>
          <w:color w:val="000000"/>
          <w:sz w:val="32"/>
          <w:szCs w:val="32"/>
          <w:shd w:val="clear" w:color="auto" w:fill="FFFFFF"/>
        </w:rPr>
        <w:t>万元，占</w:t>
      </w:r>
      <w:r>
        <w:rPr>
          <w:rFonts w:ascii="Times New Roman" w:eastAsia="方正仿宋_GBK" w:hAnsi="Times New Roman"/>
          <w:color w:val="000000"/>
          <w:sz w:val="32"/>
          <w:szCs w:val="32"/>
          <w:shd w:val="clear" w:color="auto" w:fill="FFFFFF"/>
        </w:rPr>
        <w:t>51.1%</w:t>
      </w:r>
      <w:r>
        <w:rPr>
          <w:rFonts w:ascii="Times New Roman" w:eastAsia="方正仿宋_GBK" w:hAnsi="Times New Roman"/>
          <w:color w:val="000000"/>
          <w:sz w:val="32"/>
          <w:szCs w:val="32"/>
          <w:shd w:val="clear" w:color="auto" w:fill="FFFFFF"/>
        </w:rPr>
        <w:t>。</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Times New Roman" w:eastAsia="方正仿宋_GBK" w:hAnsi="Times New Roman"/>
          <w:b w:val="0"/>
          <w:bCs/>
          <w:color w:val="000000"/>
          <w:sz w:val="32"/>
          <w:szCs w:val="32"/>
          <w:shd w:val="clear" w:color="auto" w:fill="FFFFFF"/>
        </w:rPr>
        <w:t>4.</w:t>
      </w:r>
      <w:r>
        <w:rPr>
          <w:rStyle w:val="a5"/>
          <w:rFonts w:ascii="Times New Roman" w:eastAsia="方正仿宋_GBK" w:hAnsi="Times New Roman"/>
          <w:b w:val="0"/>
          <w:bCs/>
          <w:color w:val="000000"/>
          <w:sz w:val="32"/>
          <w:szCs w:val="32"/>
          <w:shd w:val="clear" w:color="auto" w:fill="FFFFFF"/>
        </w:rPr>
        <w:t>结转结余情况。</w:t>
      </w:r>
      <w:r>
        <w:rPr>
          <w:rFonts w:ascii="Times New Roman" w:eastAsia="方正仿宋_GBK" w:hAnsi="Times New Roman"/>
          <w:color w:val="000000"/>
          <w:sz w:val="32"/>
          <w:szCs w:val="32"/>
          <w:shd w:val="clear" w:color="auto" w:fill="FFFFFF"/>
        </w:rPr>
        <w:t>2022</w:t>
      </w:r>
      <w:r>
        <w:rPr>
          <w:rFonts w:ascii="Times New Roman" w:eastAsia="方正仿宋_GBK" w:hAnsi="Times New Roman"/>
          <w:color w:val="000000"/>
          <w:sz w:val="32"/>
          <w:szCs w:val="32"/>
          <w:shd w:val="clear" w:color="auto" w:fill="FFFFFF"/>
        </w:rPr>
        <w:t>年度年末结转和结余</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万元，较上年决算数增加</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hint="eastAsia"/>
          <w:color w:val="000000"/>
          <w:sz w:val="32"/>
          <w:szCs w:val="32"/>
          <w:shd w:val="clear" w:color="auto" w:fill="FFFFFF"/>
        </w:rPr>
        <w:t>0%</w:t>
      </w:r>
      <w:r>
        <w:rPr>
          <w:rFonts w:ascii="Times New Roman" w:eastAsia="方正仿宋_GBK" w:hAnsi="Times New Roman" w:hint="eastAsia"/>
          <w:color w:val="000000"/>
          <w:sz w:val="32"/>
          <w:szCs w:val="32"/>
          <w:shd w:val="clear" w:color="auto" w:fill="FFFFFF"/>
        </w:rPr>
        <w:t>。</w:t>
      </w:r>
    </w:p>
    <w:p w:rsidR="00976510" w:rsidRDefault="0038072A">
      <w:pPr>
        <w:pStyle w:val="a4"/>
        <w:widowControl/>
        <w:shd w:val="clear" w:color="auto" w:fill="FFFFFF"/>
        <w:spacing w:beforeAutospacing="0" w:afterAutospacing="0" w:line="600" w:lineRule="exact"/>
        <w:ind w:firstLineChars="200" w:firstLine="640"/>
        <w:rPr>
          <w:rFonts w:ascii="方正楷体_GBK" w:eastAsia="方正楷体_GBK" w:hAnsi="方正楷体_GBK" w:cs="方正楷体_GBK"/>
          <w:bCs/>
          <w:color w:val="000000"/>
          <w:sz w:val="32"/>
          <w:szCs w:val="32"/>
        </w:rPr>
      </w:pPr>
      <w:r>
        <w:rPr>
          <w:rStyle w:val="a5"/>
          <w:rFonts w:ascii="方正楷体_GBK" w:eastAsia="方正楷体_GBK" w:hAnsi="方正楷体_GBK" w:cs="方正楷体_GBK" w:hint="eastAsia"/>
          <w:b w:val="0"/>
          <w:bCs/>
          <w:color w:val="000000"/>
          <w:sz w:val="32"/>
          <w:szCs w:val="32"/>
          <w:shd w:val="clear" w:color="auto" w:fill="FFFFFF"/>
        </w:rPr>
        <w:t>（二）财政拨款收入支出决算总体情况说明</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shd w:val="clear" w:color="auto" w:fill="FFFFFF"/>
        </w:rPr>
        <w:t>2022</w:t>
      </w:r>
      <w:r>
        <w:rPr>
          <w:rFonts w:ascii="Times New Roman" w:eastAsia="方正仿宋_GBK" w:hAnsi="Times New Roman"/>
          <w:color w:val="000000"/>
          <w:sz w:val="32"/>
          <w:szCs w:val="32"/>
          <w:shd w:val="clear" w:color="auto" w:fill="FFFFFF"/>
        </w:rPr>
        <w:t>年度财政拨款收、支总计</w:t>
      </w:r>
      <w:r>
        <w:rPr>
          <w:rFonts w:ascii="Times New Roman" w:eastAsia="方正仿宋_GBK" w:hAnsi="Times New Roman"/>
          <w:color w:val="000000"/>
          <w:sz w:val="32"/>
          <w:szCs w:val="32"/>
          <w:shd w:val="clear" w:color="auto" w:fill="FFFFFF"/>
        </w:rPr>
        <w:t>859.98</w:t>
      </w:r>
      <w:r>
        <w:rPr>
          <w:rFonts w:ascii="Times New Roman" w:eastAsia="方正仿宋_GBK" w:hAnsi="Times New Roman"/>
          <w:color w:val="000000"/>
          <w:sz w:val="32"/>
          <w:szCs w:val="32"/>
          <w:shd w:val="clear" w:color="auto" w:fill="FFFFFF"/>
        </w:rPr>
        <w:t>万元。与</w:t>
      </w:r>
      <w:r>
        <w:rPr>
          <w:rFonts w:ascii="Times New Roman" w:eastAsia="方正仿宋_GBK" w:hAnsi="Times New Roman"/>
          <w:color w:val="000000"/>
          <w:sz w:val="32"/>
          <w:szCs w:val="32"/>
          <w:shd w:val="clear" w:color="auto" w:fill="FFFFFF"/>
        </w:rPr>
        <w:t>2021</w:t>
      </w:r>
      <w:r>
        <w:rPr>
          <w:rFonts w:ascii="Times New Roman" w:eastAsia="方正仿宋_GBK" w:hAnsi="Times New Roman"/>
          <w:color w:val="000000"/>
          <w:sz w:val="32"/>
          <w:szCs w:val="32"/>
          <w:shd w:val="clear" w:color="auto" w:fill="FFFFFF"/>
        </w:rPr>
        <w:t>年相比，财政拨款收、支总计各减少</w:t>
      </w:r>
      <w:r>
        <w:rPr>
          <w:rFonts w:ascii="Times New Roman" w:eastAsia="方正仿宋_GBK" w:hAnsi="Times New Roman"/>
          <w:color w:val="000000"/>
          <w:sz w:val="32"/>
          <w:szCs w:val="32"/>
          <w:shd w:val="clear" w:color="auto" w:fill="FFFFFF"/>
        </w:rPr>
        <w:t>6,095.01</w:t>
      </w:r>
      <w:r>
        <w:rPr>
          <w:rFonts w:ascii="Times New Roman" w:eastAsia="方正仿宋_GBK" w:hAnsi="Times New Roman"/>
          <w:color w:val="000000"/>
          <w:sz w:val="32"/>
          <w:szCs w:val="32"/>
          <w:shd w:val="clear" w:color="auto" w:fill="FFFFFF"/>
        </w:rPr>
        <w:t>万元，下降</w:t>
      </w:r>
      <w:r>
        <w:rPr>
          <w:rFonts w:ascii="Times New Roman" w:eastAsia="方正仿宋_GBK" w:hAnsi="Times New Roman"/>
          <w:color w:val="000000"/>
          <w:sz w:val="32"/>
          <w:szCs w:val="32"/>
          <w:shd w:val="clear" w:color="auto" w:fill="FFFFFF"/>
        </w:rPr>
        <w:t>87.6%</w:t>
      </w:r>
      <w:r>
        <w:rPr>
          <w:rFonts w:ascii="Times New Roman" w:eastAsia="方正仿宋_GBK" w:hAnsi="Times New Roman"/>
          <w:color w:val="000000"/>
          <w:sz w:val="32"/>
          <w:szCs w:val="32"/>
          <w:shd w:val="clear" w:color="auto" w:fill="FFFFFF"/>
        </w:rPr>
        <w:t>。主要原因是</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年减少了抗疫特别国债（面向重大公共卫生突发事件的智慧医疗一期项目建设（智慧万州子项目））。</w:t>
      </w:r>
    </w:p>
    <w:p w:rsidR="00976510" w:rsidRDefault="0038072A">
      <w:pPr>
        <w:pStyle w:val="a4"/>
        <w:widowControl/>
        <w:shd w:val="clear" w:color="auto" w:fill="FFFFFF"/>
        <w:spacing w:beforeAutospacing="0" w:afterAutospacing="0" w:line="600" w:lineRule="exact"/>
        <w:ind w:firstLineChars="200" w:firstLine="640"/>
        <w:rPr>
          <w:rStyle w:val="a5"/>
          <w:rFonts w:ascii="方正楷体_GBK" w:eastAsia="方正楷体_GBK" w:hAnsi="方正楷体_GBK" w:cs="方正楷体_GBK"/>
          <w:b w:val="0"/>
          <w:bCs/>
          <w:color w:val="000000"/>
          <w:sz w:val="32"/>
          <w:szCs w:val="32"/>
          <w:shd w:val="clear" w:color="auto" w:fill="FFFFFF"/>
        </w:rPr>
      </w:pPr>
      <w:r>
        <w:rPr>
          <w:rStyle w:val="a5"/>
          <w:rFonts w:ascii="方正楷体_GBK" w:eastAsia="方正楷体_GBK" w:hAnsi="方正楷体_GBK" w:cs="方正楷体_GBK"/>
          <w:b w:val="0"/>
          <w:bCs/>
          <w:color w:val="000000"/>
          <w:sz w:val="32"/>
          <w:szCs w:val="32"/>
          <w:shd w:val="clear" w:color="auto" w:fill="FFFFFF"/>
        </w:rPr>
        <w:t>（三）一般公共预算财政拨款收入支出决算情况说明</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Times New Roman" w:eastAsia="方正仿宋_GBK" w:hAnsi="Times New Roman"/>
          <w:b w:val="0"/>
          <w:bCs/>
          <w:color w:val="000000"/>
          <w:sz w:val="32"/>
          <w:szCs w:val="32"/>
          <w:shd w:val="clear" w:color="auto" w:fill="FFFFFF"/>
        </w:rPr>
        <w:lastRenderedPageBreak/>
        <w:t>1.</w:t>
      </w:r>
      <w:r>
        <w:rPr>
          <w:rStyle w:val="a5"/>
          <w:rFonts w:ascii="Times New Roman" w:eastAsia="方正仿宋_GBK" w:hAnsi="Times New Roman"/>
          <w:b w:val="0"/>
          <w:bCs/>
          <w:color w:val="000000"/>
          <w:sz w:val="32"/>
          <w:szCs w:val="32"/>
          <w:shd w:val="clear" w:color="auto" w:fill="FFFFFF"/>
        </w:rPr>
        <w:t>收入情况。</w:t>
      </w:r>
      <w:r>
        <w:rPr>
          <w:rFonts w:ascii="Times New Roman" w:eastAsia="方正仿宋_GBK" w:hAnsi="Times New Roman"/>
          <w:color w:val="000000"/>
          <w:sz w:val="32"/>
          <w:szCs w:val="32"/>
          <w:shd w:val="clear" w:color="auto" w:fill="FFFFFF"/>
        </w:rPr>
        <w:t>2022</w:t>
      </w:r>
      <w:r>
        <w:rPr>
          <w:rFonts w:ascii="Times New Roman" w:eastAsia="方正仿宋_GBK" w:hAnsi="Times New Roman"/>
          <w:color w:val="000000"/>
          <w:sz w:val="32"/>
          <w:szCs w:val="32"/>
          <w:shd w:val="clear" w:color="auto" w:fill="FFFFFF"/>
        </w:rPr>
        <w:t>年度一般公共预算财政拨款收入</w:t>
      </w:r>
      <w:r>
        <w:rPr>
          <w:rFonts w:ascii="Times New Roman" w:eastAsia="方正仿宋_GBK" w:hAnsi="Times New Roman"/>
          <w:color w:val="000000"/>
          <w:sz w:val="32"/>
          <w:szCs w:val="32"/>
          <w:shd w:val="clear" w:color="auto" w:fill="FFFFFF"/>
        </w:rPr>
        <w:t>818.96</w:t>
      </w:r>
      <w:r>
        <w:rPr>
          <w:rFonts w:ascii="Times New Roman" w:eastAsia="方正仿宋_GBK" w:hAnsi="Times New Roman"/>
          <w:color w:val="000000"/>
          <w:sz w:val="32"/>
          <w:szCs w:val="32"/>
          <w:shd w:val="clear" w:color="auto" w:fill="FFFFFF"/>
        </w:rPr>
        <w:t>万元，较上年决算数减少</w:t>
      </w:r>
      <w:r>
        <w:rPr>
          <w:rFonts w:ascii="Times New Roman" w:eastAsia="方正仿宋_GBK" w:hAnsi="Times New Roman"/>
          <w:color w:val="000000"/>
          <w:sz w:val="32"/>
          <w:szCs w:val="32"/>
          <w:shd w:val="clear" w:color="auto" w:fill="FFFFFF"/>
        </w:rPr>
        <w:t>52.85</w:t>
      </w:r>
      <w:r>
        <w:rPr>
          <w:rFonts w:ascii="Times New Roman" w:eastAsia="方正仿宋_GBK" w:hAnsi="Times New Roman"/>
          <w:color w:val="000000"/>
          <w:sz w:val="32"/>
          <w:szCs w:val="32"/>
          <w:shd w:val="clear" w:color="auto" w:fill="FFFFFF"/>
        </w:rPr>
        <w:t>万元，下降</w:t>
      </w:r>
      <w:r>
        <w:rPr>
          <w:rFonts w:ascii="Times New Roman" w:eastAsia="方正仿宋_GBK" w:hAnsi="Times New Roman"/>
          <w:color w:val="000000"/>
          <w:sz w:val="32"/>
          <w:szCs w:val="32"/>
          <w:shd w:val="clear" w:color="auto" w:fill="FFFFFF"/>
        </w:rPr>
        <w:t>6.1%</w:t>
      </w:r>
      <w:r>
        <w:rPr>
          <w:rFonts w:ascii="Times New Roman" w:eastAsia="方正仿宋_GBK" w:hAnsi="Times New Roman"/>
          <w:color w:val="000000"/>
          <w:sz w:val="32"/>
          <w:szCs w:val="32"/>
          <w:shd w:val="clear" w:color="auto" w:fill="FFFFFF"/>
        </w:rPr>
        <w:t>。主要原因</w:t>
      </w:r>
      <w:r>
        <w:rPr>
          <w:rFonts w:ascii="Times New Roman" w:eastAsia="方正仿宋_GBK" w:hAnsi="Times New Roman" w:hint="eastAsia"/>
          <w:color w:val="000000"/>
          <w:sz w:val="32"/>
          <w:szCs w:val="32"/>
          <w:shd w:val="clear" w:color="auto" w:fill="FFFFFF"/>
        </w:rPr>
        <w:t>是</w:t>
      </w:r>
      <w:r>
        <w:rPr>
          <w:rFonts w:ascii="Times New Roman" w:eastAsia="方正仿宋_GBK" w:hAnsi="Times New Roman" w:hint="eastAsia"/>
          <w:color w:val="000000" w:themeColor="text1"/>
          <w:sz w:val="32"/>
          <w:szCs w:val="32"/>
          <w:shd w:val="clear" w:color="auto" w:fill="FFFFFF"/>
        </w:rPr>
        <w:t>区级预算口径变化，差旅费减少</w:t>
      </w:r>
      <w:r>
        <w:rPr>
          <w:rFonts w:ascii="Times New Roman" w:eastAsia="方正仿宋_GBK" w:hAnsi="Times New Roman" w:hint="eastAsia"/>
          <w:color w:val="000000"/>
          <w:sz w:val="32"/>
          <w:szCs w:val="32"/>
          <w:shd w:val="clear" w:color="auto" w:fill="FFFFFF"/>
        </w:rPr>
        <w:t>。</w:t>
      </w:r>
      <w:r>
        <w:rPr>
          <w:rFonts w:ascii="Times New Roman" w:eastAsia="方正仿宋_GBK" w:hAnsi="Times New Roman"/>
          <w:color w:val="000000"/>
          <w:sz w:val="32"/>
          <w:szCs w:val="32"/>
          <w:shd w:val="clear" w:color="auto" w:fill="FFFFFF"/>
        </w:rPr>
        <w:t>较年初预算数增加</w:t>
      </w:r>
      <w:r>
        <w:rPr>
          <w:rFonts w:ascii="Times New Roman" w:eastAsia="方正仿宋_GBK" w:hAnsi="Times New Roman"/>
          <w:color w:val="000000"/>
          <w:sz w:val="32"/>
          <w:szCs w:val="32"/>
          <w:shd w:val="clear" w:color="auto" w:fill="FFFFFF"/>
        </w:rPr>
        <w:t>119.19</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color w:val="000000"/>
          <w:sz w:val="32"/>
          <w:szCs w:val="32"/>
          <w:shd w:val="clear" w:color="auto" w:fill="FFFFFF"/>
        </w:rPr>
        <w:t>17</w:t>
      </w:r>
      <w:r>
        <w:rPr>
          <w:rFonts w:ascii="Times New Roman" w:eastAsia="方正仿宋_GBK" w:hAnsi="Times New Roman" w:hint="eastAsia"/>
          <w:color w:val="000000"/>
          <w:sz w:val="32"/>
          <w:szCs w:val="32"/>
          <w:shd w:val="clear" w:color="auto" w:fill="FFFFFF"/>
        </w:rPr>
        <w:t>.0</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。主要原因是</w:t>
      </w:r>
      <w:r>
        <w:rPr>
          <w:rFonts w:ascii="Times New Roman" w:eastAsia="方正仿宋_GBK" w:hAnsi="Times New Roman" w:hint="eastAsia"/>
          <w:color w:val="000000"/>
          <w:sz w:val="32"/>
          <w:szCs w:val="32"/>
          <w:shd w:val="clear" w:color="auto" w:fill="FFFFFF"/>
        </w:rPr>
        <w:t>追加了</w:t>
      </w:r>
      <w:r>
        <w:rPr>
          <w:rFonts w:ascii="Times New Roman" w:eastAsia="方正仿宋_GBK" w:hAnsi="Times New Roman" w:hint="eastAsia"/>
          <w:color w:val="000000" w:themeColor="text1"/>
          <w:sz w:val="32"/>
          <w:szCs w:val="32"/>
          <w:shd w:val="clear" w:color="auto" w:fill="FFFFFF"/>
        </w:rPr>
        <w:t>2021</w:t>
      </w:r>
      <w:r>
        <w:rPr>
          <w:rFonts w:ascii="Times New Roman" w:eastAsia="方正仿宋_GBK" w:hAnsi="Times New Roman" w:hint="eastAsia"/>
          <w:color w:val="000000" w:themeColor="text1"/>
          <w:sz w:val="32"/>
          <w:szCs w:val="32"/>
          <w:shd w:val="clear" w:color="auto" w:fill="FFFFFF"/>
        </w:rPr>
        <w:t>年度超额绩效及退休职工健康休养费、</w:t>
      </w:r>
      <w:r>
        <w:rPr>
          <w:rFonts w:ascii="Times New Roman" w:eastAsia="方正仿宋_GBK" w:hAnsi="Times New Roman" w:hint="eastAsia"/>
          <w:color w:val="000000" w:themeColor="text1"/>
          <w:sz w:val="32"/>
          <w:szCs w:val="32"/>
        </w:rPr>
        <w:t>抗疫特别国债（面向重大公共卫生突发事件的智慧医疗一期项目建设（智慧万州子项目））。</w:t>
      </w:r>
      <w:r>
        <w:rPr>
          <w:rFonts w:ascii="Times New Roman" w:eastAsia="方正仿宋_GBK" w:hAnsi="Times New Roman"/>
          <w:color w:val="000000"/>
          <w:sz w:val="32"/>
          <w:szCs w:val="32"/>
          <w:shd w:val="clear" w:color="auto" w:fill="FFFFFF"/>
        </w:rPr>
        <w:t>此外，年初财政拨款结转和结余</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FF0000"/>
          <w:sz w:val="32"/>
          <w:szCs w:val="32"/>
        </w:rPr>
      </w:pPr>
      <w:r>
        <w:rPr>
          <w:rStyle w:val="a5"/>
          <w:rFonts w:ascii="Times New Roman" w:eastAsia="方正仿宋_GBK" w:hAnsi="Times New Roman"/>
          <w:b w:val="0"/>
          <w:bCs/>
          <w:color w:val="000000"/>
          <w:sz w:val="32"/>
          <w:szCs w:val="32"/>
          <w:shd w:val="clear" w:color="auto" w:fill="FFFFFF"/>
        </w:rPr>
        <w:t>2.</w:t>
      </w:r>
      <w:r>
        <w:rPr>
          <w:rStyle w:val="a5"/>
          <w:rFonts w:ascii="Times New Roman" w:eastAsia="方正仿宋_GBK" w:hAnsi="Times New Roman"/>
          <w:b w:val="0"/>
          <w:bCs/>
          <w:color w:val="000000"/>
          <w:sz w:val="32"/>
          <w:szCs w:val="32"/>
          <w:shd w:val="clear" w:color="auto" w:fill="FFFFFF"/>
        </w:rPr>
        <w:t>支出情况。</w:t>
      </w:r>
      <w:r>
        <w:rPr>
          <w:rFonts w:ascii="Times New Roman" w:eastAsia="方正仿宋_GBK" w:hAnsi="Times New Roman"/>
          <w:color w:val="000000"/>
          <w:sz w:val="32"/>
          <w:szCs w:val="32"/>
          <w:shd w:val="clear" w:color="auto" w:fill="FFFFFF"/>
        </w:rPr>
        <w:t>2022</w:t>
      </w:r>
      <w:r>
        <w:rPr>
          <w:rFonts w:ascii="Times New Roman" w:eastAsia="方正仿宋_GBK" w:hAnsi="Times New Roman"/>
          <w:color w:val="000000"/>
          <w:sz w:val="32"/>
          <w:szCs w:val="32"/>
          <w:shd w:val="clear" w:color="auto" w:fill="FFFFFF"/>
        </w:rPr>
        <w:t>年度一般公共预算财政拨款支出</w:t>
      </w:r>
      <w:r>
        <w:rPr>
          <w:rFonts w:ascii="Times New Roman" w:eastAsia="方正仿宋_GBK" w:hAnsi="Times New Roman"/>
          <w:color w:val="000000"/>
          <w:sz w:val="32"/>
          <w:szCs w:val="32"/>
          <w:shd w:val="clear" w:color="auto" w:fill="FFFFFF"/>
        </w:rPr>
        <w:t>818.96</w:t>
      </w:r>
      <w:r>
        <w:rPr>
          <w:rFonts w:ascii="Times New Roman" w:eastAsia="方正仿宋_GBK" w:hAnsi="Times New Roman"/>
          <w:color w:val="000000"/>
          <w:sz w:val="32"/>
          <w:szCs w:val="32"/>
          <w:shd w:val="clear" w:color="auto" w:fill="FFFFFF"/>
        </w:rPr>
        <w:t>万元，较上年决算数减少</w:t>
      </w:r>
      <w:r>
        <w:rPr>
          <w:rFonts w:ascii="Times New Roman" w:eastAsia="方正仿宋_GBK" w:hAnsi="Times New Roman"/>
          <w:color w:val="000000"/>
          <w:sz w:val="32"/>
          <w:szCs w:val="32"/>
          <w:shd w:val="clear" w:color="auto" w:fill="FFFFFF"/>
        </w:rPr>
        <w:t>57.13</w:t>
      </w:r>
      <w:r>
        <w:rPr>
          <w:rFonts w:ascii="Times New Roman" w:eastAsia="方正仿宋_GBK" w:hAnsi="Times New Roman"/>
          <w:color w:val="000000"/>
          <w:sz w:val="32"/>
          <w:szCs w:val="32"/>
          <w:shd w:val="clear" w:color="auto" w:fill="FFFFFF"/>
        </w:rPr>
        <w:t>万元，下降</w:t>
      </w:r>
      <w:r>
        <w:rPr>
          <w:rFonts w:ascii="Times New Roman" w:eastAsia="方正仿宋_GBK" w:hAnsi="Times New Roman"/>
          <w:color w:val="000000"/>
          <w:sz w:val="32"/>
          <w:szCs w:val="32"/>
          <w:shd w:val="clear" w:color="auto" w:fill="FFFFFF"/>
        </w:rPr>
        <w:t>6.5%</w:t>
      </w:r>
      <w:r>
        <w:rPr>
          <w:rFonts w:ascii="Times New Roman" w:eastAsia="方正仿宋_GBK" w:hAnsi="Times New Roman"/>
          <w:color w:val="000000"/>
          <w:sz w:val="32"/>
          <w:szCs w:val="32"/>
          <w:shd w:val="clear" w:color="auto" w:fill="FFFFFF"/>
        </w:rPr>
        <w:t>。主要原因是</w:t>
      </w:r>
      <w:r>
        <w:rPr>
          <w:rFonts w:ascii="Times New Roman" w:eastAsia="方正仿宋_GBK" w:hAnsi="Times New Roman" w:hint="eastAsia"/>
          <w:color w:val="000000" w:themeColor="text1"/>
          <w:sz w:val="32"/>
          <w:szCs w:val="32"/>
          <w:shd w:val="clear" w:color="auto" w:fill="FFFFFF"/>
        </w:rPr>
        <w:t>区级预算口径变化，差旅费减少</w:t>
      </w:r>
      <w:r>
        <w:rPr>
          <w:rFonts w:ascii="Times New Roman" w:eastAsia="方正仿宋_GBK" w:hAnsi="Times New Roman"/>
          <w:color w:val="000000" w:themeColor="text1"/>
          <w:sz w:val="32"/>
          <w:szCs w:val="32"/>
          <w:shd w:val="clear" w:color="auto" w:fill="FFFFFF"/>
        </w:rPr>
        <w:t>。</w:t>
      </w:r>
      <w:r>
        <w:rPr>
          <w:rFonts w:ascii="Times New Roman" w:eastAsia="方正仿宋_GBK" w:hAnsi="Times New Roman"/>
          <w:color w:val="000000"/>
          <w:sz w:val="32"/>
          <w:szCs w:val="32"/>
          <w:shd w:val="clear" w:color="auto" w:fill="FFFFFF"/>
        </w:rPr>
        <w:t>较年初预算数增加</w:t>
      </w:r>
      <w:r>
        <w:rPr>
          <w:rFonts w:ascii="Times New Roman" w:eastAsia="方正仿宋_GBK" w:hAnsi="Times New Roman"/>
          <w:color w:val="000000"/>
          <w:sz w:val="32"/>
          <w:szCs w:val="32"/>
          <w:shd w:val="clear" w:color="auto" w:fill="FFFFFF"/>
        </w:rPr>
        <w:t>119.19</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color w:val="000000"/>
          <w:sz w:val="32"/>
          <w:szCs w:val="32"/>
          <w:shd w:val="clear" w:color="auto" w:fill="FFFFFF"/>
        </w:rPr>
        <w:t>17</w:t>
      </w:r>
      <w:r>
        <w:rPr>
          <w:rFonts w:ascii="Times New Roman" w:eastAsia="方正仿宋_GBK" w:hAnsi="Times New Roman" w:hint="eastAsia"/>
          <w:color w:val="000000"/>
          <w:sz w:val="32"/>
          <w:szCs w:val="32"/>
          <w:shd w:val="clear" w:color="auto" w:fill="FFFFFF"/>
        </w:rPr>
        <w:t>.0</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。主要原因是</w:t>
      </w:r>
      <w:r>
        <w:rPr>
          <w:rFonts w:ascii="Times New Roman" w:eastAsia="方正仿宋_GBK" w:hAnsi="Times New Roman" w:hint="eastAsia"/>
          <w:color w:val="000000"/>
          <w:sz w:val="32"/>
          <w:szCs w:val="32"/>
          <w:shd w:val="clear" w:color="auto" w:fill="FFFFFF"/>
        </w:rPr>
        <w:t>追加了</w:t>
      </w:r>
      <w:r>
        <w:rPr>
          <w:rFonts w:ascii="Times New Roman" w:eastAsia="方正仿宋_GBK" w:hAnsi="Times New Roman" w:hint="eastAsia"/>
          <w:color w:val="000000" w:themeColor="text1"/>
          <w:sz w:val="32"/>
          <w:szCs w:val="32"/>
          <w:shd w:val="clear" w:color="auto" w:fill="FFFFFF"/>
        </w:rPr>
        <w:t>2021</w:t>
      </w:r>
      <w:r>
        <w:rPr>
          <w:rFonts w:ascii="Times New Roman" w:eastAsia="方正仿宋_GBK" w:hAnsi="Times New Roman" w:hint="eastAsia"/>
          <w:color w:val="000000" w:themeColor="text1"/>
          <w:sz w:val="32"/>
          <w:szCs w:val="32"/>
          <w:shd w:val="clear" w:color="auto" w:fill="FFFFFF"/>
        </w:rPr>
        <w:t>年度超额绩效及退休职工健康休养费、</w:t>
      </w:r>
      <w:r>
        <w:rPr>
          <w:rFonts w:ascii="Times New Roman" w:eastAsia="方正仿宋_GBK" w:hAnsi="Times New Roman" w:hint="eastAsia"/>
          <w:color w:val="000000" w:themeColor="text1"/>
          <w:sz w:val="32"/>
          <w:szCs w:val="32"/>
        </w:rPr>
        <w:t>抗疫特别国债（面向重大公共卫生突发事件的智慧医疗一期项目建设（智慧万州子项目））。</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Times New Roman" w:eastAsia="方正仿宋_GBK" w:hAnsi="Times New Roman"/>
          <w:b w:val="0"/>
          <w:bCs/>
          <w:color w:val="000000"/>
          <w:sz w:val="32"/>
          <w:szCs w:val="32"/>
          <w:shd w:val="clear" w:color="auto" w:fill="FFFFFF"/>
        </w:rPr>
        <w:t>3.</w:t>
      </w:r>
      <w:r>
        <w:rPr>
          <w:rStyle w:val="a5"/>
          <w:rFonts w:ascii="Times New Roman" w:eastAsia="方正仿宋_GBK" w:hAnsi="Times New Roman"/>
          <w:b w:val="0"/>
          <w:bCs/>
          <w:color w:val="000000"/>
          <w:sz w:val="32"/>
          <w:szCs w:val="32"/>
          <w:shd w:val="clear" w:color="auto" w:fill="FFFFFF"/>
        </w:rPr>
        <w:t>结转结余情况。</w:t>
      </w:r>
      <w:r>
        <w:rPr>
          <w:rFonts w:ascii="Times New Roman" w:eastAsia="方正仿宋_GBK" w:hAnsi="Times New Roman"/>
          <w:color w:val="000000"/>
          <w:sz w:val="32"/>
          <w:szCs w:val="32"/>
          <w:shd w:val="clear" w:color="auto" w:fill="FFFFFF"/>
        </w:rPr>
        <w:t>2022</w:t>
      </w:r>
      <w:r>
        <w:rPr>
          <w:rFonts w:ascii="Times New Roman" w:eastAsia="方正仿宋_GBK" w:hAnsi="Times New Roman"/>
          <w:color w:val="000000"/>
          <w:sz w:val="32"/>
          <w:szCs w:val="32"/>
          <w:shd w:val="clear" w:color="auto" w:fill="FFFFFF"/>
        </w:rPr>
        <w:t>年度年末一般公共预算财政拨款结转和结余</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万元，较上年决算数增加</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hint="eastAsia"/>
          <w:color w:val="000000"/>
          <w:sz w:val="32"/>
          <w:szCs w:val="32"/>
          <w:shd w:val="clear" w:color="auto" w:fill="FFFFFF"/>
        </w:rPr>
        <w:t>0%</w:t>
      </w:r>
      <w:r>
        <w:rPr>
          <w:rFonts w:ascii="Times New Roman" w:eastAsia="方正仿宋_GBK" w:hAnsi="Times New Roman" w:hint="eastAsia"/>
          <w:color w:val="000000"/>
          <w:sz w:val="32"/>
          <w:szCs w:val="32"/>
          <w:shd w:val="clear" w:color="auto" w:fill="FFFFFF"/>
        </w:rPr>
        <w:t>。</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Times New Roman" w:eastAsia="方正仿宋_GBK" w:hAnsi="Times New Roman"/>
          <w:b w:val="0"/>
          <w:bCs/>
          <w:color w:val="000000"/>
          <w:sz w:val="32"/>
          <w:szCs w:val="32"/>
          <w:shd w:val="clear" w:color="auto" w:fill="FFFFFF"/>
        </w:rPr>
        <w:t>4.</w:t>
      </w:r>
      <w:r>
        <w:rPr>
          <w:rStyle w:val="a5"/>
          <w:rFonts w:ascii="Times New Roman" w:eastAsia="方正仿宋_GBK" w:hAnsi="Times New Roman"/>
          <w:b w:val="0"/>
          <w:bCs/>
          <w:color w:val="000000"/>
          <w:sz w:val="32"/>
          <w:szCs w:val="32"/>
          <w:shd w:val="clear" w:color="auto" w:fill="FFFFFF"/>
        </w:rPr>
        <w:t>比较情况。</w:t>
      </w:r>
      <w:r>
        <w:rPr>
          <w:rFonts w:ascii="Times New Roman" w:eastAsia="方正仿宋_GBK" w:hAnsi="Times New Roman"/>
          <w:color w:val="000000"/>
          <w:sz w:val="32"/>
          <w:szCs w:val="32"/>
          <w:shd w:val="clear" w:color="auto" w:fill="FFFFFF"/>
        </w:rPr>
        <w:t>本部门</w:t>
      </w:r>
      <w:r>
        <w:rPr>
          <w:rFonts w:ascii="Times New Roman" w:eastAsia="方正仿宋_GBK" w:hAnsi="Times New Roman"/>
          <w:color w:val="000000"/>
          <w:sz w:val="32"/>
          <w:szCs w:val="32"/>
          <w:shd w:val="clear" w:color="auto" w:fill="FFFFFF"/>
        </w:rPr>
        <w:t>2022</w:t>
      </w:r>
      <w:r>
        <w:rPr>
          <w:rFonts w:ascii="Times New Roman" w:eastAsia="方正仿宋_GBK" w:hAnsi="Times New Roman"/>
          <w:color w:val="000000"/>
          <w:sz w:val="32"/>
          <w:szCs w:val="32"/>
          <w:shd w:val="clear" w:color="auto" w:fill="FFFFFF"/>
        </w:rPr>
        <w:t>年度一般公共预算财政拨款支出主要用于以下几个方面：</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1</w:t>
      </w:r>
      <w:r>
        <w:rPr>
          <w:rFonts w:ascii="Times New Roman" w:eastAsia="方正仿宋_GBK" w:hAnsi="Times New Roman"/>
          <w:color w:val="000000"/>
          <w:sz w:val="32"/>
          <w:szCs w:val="32"/>
          <w:shd w:val="clear" w:color="auto" w:fill="FFFFFF"/>
        </w:rPr>
        <w:t>）一般公共服务支出</w:t>
      </w:r>
      <w:r>
        <w:rPr>
          <w:rFonts w:ascii="Times New Roman" w:eastAsia="方正仿宋_GBK" w:hAnsi="Times New Roman"/>
          <w:color w:val="000000"/>
          <w:sz w:val="32"/>
          <w:szCs w:val="32"/>
          <w:shd w:val="clear" w:color="auto" w:fill="FFFFFF"/>
        </w:rPr>
        <w:t>719.74</w:t>
      </w:r>
      <w:r>
        <w:rPr>
          <w:rFonts w:ascii="Times New Roman" w:eastAsia="方正仿宋_GBK" w:hAnsi="Times New Roman"/>
          <w:color w:val="000000"/>
          <w:sz w:val="32"/>
          <w:szCs w:val="32"/>
          <w:shd w:val="clear" w:color="auto" w:fill="FFFFFF"/>
        </w:rPr>
        <w:t>万元，占</w:t>
      </w:r>
      <w:r>
        <w:rPr>
          <w:rFonts w:ascii="Times New Roman" w:eastAsia="方正仿宋_GBK" w:hAnsi="Times New Roman"/>
          <w:color w:val="000000"/>
          <w:sz w:val="32"/>
          <w:szCs w:val="32"/>
          <w:shd w:val="clear" w:color="auto" w:fill="FFFFFF"/>
        </w:rPr>
        <w:t>87.9%</w:t>
      </w:r>
      <w:r>
        <w:rPr>
          <w:rFonts w:ascii="Times New Roman" w:eastAsia="方正仿宋_GBK" w:hAnsi="Times New Roman"/>
          <w:color w:val="000000"/>
          <w:sz w:val="32"/>
          <w:szCs w:val="32"/>
          <w:shd w:val="clear" w:color="auto" w:fill="FFFFFF"/>
        </w:rPr>
        <w:t>，较年初预算数增加</w:t>
      </w:r>
      <w:r>
        <w:rPr>
          <w:rFonts w:ascii="Times New Roman" w:eastAsia="方正仿宋_GBK" w:hAnsi="Times New Roman"/>
          <w:color w:val="000000"/>
          <w:sz w:val="32"/>
          <w:szCs w:val="32"/>
          <w:shd w:val="clear" w:color="auto" w:fill="FFFFFF"/>
        </w:rPr>
        <w:t>95.25</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color w:val="000000"/>
          <w:sz w:val="32"/>
          <w:szCs w:val="32"/>
          <w:shd w:val="clear" w:color="auto" w:fill="FFFFFF"/>
        </w:rPr>
        <w:t>15.3%</w:t>
      </w:r>
      <w:r>
        <w:rPr>
          <w:rFonts w:ascii="Times New Roman" w:eastAsia="方正仿宋_GBK" w:hAnsi="Times New Roman"/>
          <w:color w:val="000000"/>
          <w:sz w:val="32"/>
          <w:szCs w:val="32"/>
          <w:shd w:val="clear" w:color="auto" w:fill="FFFFFF"/>
        </w:rPr>
        <w:t>，主要原因是</w:t>
      </w:r>
      <w:r>
        <w:rPr>
          <w:rFonts w:ascii="Times New Roman" w:eastAsia="方正仿宋_GBK" w:hAnsi="Times New Roman" w:hint="eastAsia"/>
          <w:color w:val="000000" w:themeColor="text1"/>
          <w:sz w:val="32"/>
          <w:szCs w:val="32"/>
          <w:shd w:val="clear" w:color="auto" w:fill="FFFFFF"/>
        </w:rPr>
        <w:t>追加了</w:t>
      </w:r>
      <w:r>
        <w:rPr>
          <w:rFonts w:ascii="Times New Roman" w:eastAsia="方正仿宋_GBK" w:hAnsi="Times New Roman" w:hint="eastAsia"/>
          <w:color w:val="000000" w:themeColor="text1"/>
          <w:sz w:val="32"/>
          <w:szCs w:val="32"/>
          <w:shd w:val="clear" w:color="auto" w:fill="FFFFFF"/>
        </w:rPr>
        <w:t>2021</w:t>
      </w:r>
      <w:r>
        <w:rPr>
          <w:rFonts w:ascii="Times New Roman" w:eastAsia="方正仿宋_GBK" w:hAnsi="Times New Roman" w:hint="eastAsia"/>
          <w:color w:val="000000" w:themeColor="text1"/>
          <w:sz w:val="32"/>
          <w:szCs w:val="32"/>
          <w:shd w:val="clear" w:color="auto" w:fill="FFFFFF"/>
        </w:rPr>
        <w:t>年度超额绩效及退休职工健康休养费、</w:t>
      </w:r>
      <w:r>
        <w:rPr>
          <w:rFonts w:ascii="Times New Roman" w:eastAsia="方正仿宋_GBK" w:hAnsi="Times New Roman" w:hint="eastAsia"/>
          <w:color w:val="000000" w:themeColor="text1"/>
          <w:sz w:val="32"/>
          <w:szCs w:val="32"/>
        </w:rPr>
        <w:t>抗疫特别国债（面向重大公共卫生突发事件的智慧医疗一期项目建设（智慧万州子项目））。</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themeColor="text1"/>
          <w:sz w:val="32"/>
          <w:szCs w:val="32"/>
        </w:rPr>
      </w:pPr>
      <w:r>
        <w:rPr>
          <w:rFonts w:ascii="Times New Roman" w:eastAsia="方正仿宋_GBK" w:hAnsi="Times New Roman"/>
          <w:color w:val="000000"/>
          <w:sz w:val="32"/>
          <w:szCs w:val="32"/>
          <w:shd w:val="clear" w:color="auto" w:fill="FFFFFF"/>
        </w:rPr>
        <w:lastRenderedPageBreak/>
        <w:t>（</w:t>
      </w:r>
      <w:r>
        <w:rPr>
          <w:rFonts w:ascii="Times New Roman" w:eastAsia="方正仿宋_GBK" w:hAnsi="Times New Roman" w:hint="eastAsia"/>
          <w:color w:val="000000"/>
          <w:sz w:val="32"/>
          <w:szCs w:val="32"/>
          <w:shd w:val="clear" w:color="auto" w:fill="FFFFFF"/>
        </w:rPr>
        <w:t>2</w:t>
      </w:r>
      <w:r>
        <w:rPr>
          <w:rFonts w:ascii="Times New Roman" w:eastAsia="方正仿宋_GBK" w:hAnsi="Times New Roman"/>
          <w:color w:val="000000"/>
          <w:sz w:val="32"/>
          <w:szCs w:val="32"/>
          <w:shd w:val="clear" w:color="auto" w:fill="FFFFFF"/>
        </w:rPr>
        <w:t>）社会保障与就业支出</w:t>
      </w:r>
      <w:r>
        <w:rPr>
          <w:rFonts w:ascii="Times New Roman" w:eastAsia="方正仿宋_GBK" w:hAnsi="Times New Roman"/>
          <w:color w:val="000000"/>
          <w:sz w:val="32"/>
          <w:szCs w:val="32"/>
          <w:shd w:val="clear" w:color="auto" w:fill="FFFFFF"/>
        </w:rPr>
        <w:t>60.82</w:t>
      </w:r>
      <w:r>
        <w:rPr>
          <w:rFonts w:ascii="Times New Roman" w:eastAsia="方正仿宋_GBK" w:hAnsi="Times New Roman"/>
          <w:color w:val="000000"/>
          <w:sz w:val="32"/>
          <w:szCs w:val="32"/>
          <w:shd w:val="clear" w:color="auto" w:fill="FFFFFF"/>
        </w:rPr>
        <w:t>万元，占</w:t>
      </w:r>
      <w:r>
        <w:rPr>
          <w:rFonts w:ascii="Times New Roman" w:eastAsia="方正仿宋_GBK" w:hAnsi="Times New Roman"/>
          <w:color w:val="000000"/>
          <w:sz w:val="32"/>
          <w:szCs w:val="32"/>
          <w:shd w:val="clear" w:color="auto" w:fill="FFFFFF"/>
        </w:rPr>
        <w:t>7.4%</w:t>
      </w:r>
      <w:r>
        <w:rPr>
          <w:rFonts w:ascii="Times New Roman" w:eastAsia="方正仿宋_GBK" w:hAnsi="Times New Roman"/>
          <w:color w:val="000000"/>
          <w:sz w:val="32"/>
          <w:szCs w:val="32"/>
          <w:shd w:val="clear" w:color="auto" w:fill="FFFFFF"/>
        </w:rPr>
        <w:t>，较年初预算数增加</w:t>
      </w:r>
      <w:r>
        <w:rPr>
          <w:rFonts w:ascii="Times New Roman" w:eastAsia="方正仿宋_GBK" w:hAnsi="Times New Roman"/>
          <w:color w:val="000000"/>
          <w:sz w:val="32"/>
          <w:szCs w:val="32"/>
          <w:shd w:val="clear" w:color="auto" w:fill="FFFFFF"/>
        </w:rPr>
        <w:t>23.94</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color w:val="000000"/>
          <w:sz w:val="32"/>
          <w:szCs w:val="32"/>
          <w:shd w:val="clear" w:color="auto" w:fill="FFFFFF"/>
        </w:rPr>
        <w:t>64.9%</w:t>
      </w:r>
      <w:r>
        <w:rPr>
          <w:rFonts w:ascii="Times New Roman" w:eastAsia="方正仿宋_GBK" w:hAnsi="Times New Roman"/>
          <w:color w:val="000000"/>
          <w:sz w:val="32"/>
          <w:szCs w:val="32"/>
          <w:shd w:val="clear" w:color="auto" w:fill="FFFFFF"/>
        </w:rPr>
        <w:t>，主要原因是</w:t>
      </w:r>
      <w:r>
        <w:rPr>
          <w:rFonts w:ascii="Times New Roman" w:eastAsia="方正仿宋_GBK" w:hAnsi="Times New Roman" w:hint="eastAsia"/>
          <w:color w:val="000000"/>
          <w:sz w:val="32"/>
          <w:szCs w:val="32"/>
          <w:shd w:val="clear" w:color="auto" w:fill="FFFFFF"/>
        </w:rPr>
        <w:t>追加了</w:t>
      </w:r>
      <w:r>
        <w:rPr>
          <w:rFonts w:ascii="Times New Roman" w:eastAsia="方正仿宋_GBK" w:hAnsi="Times New Roman" w:hint="eastAsia"/>
          <w:color w:val="000000"/>
          <w:sz w:val="32"/>
          <w:szCs w:val="32"/>
          <w:shd w:val="clear" w:color="auto" w:fill="FFFFFF"/>
        </w:rPr>
        <w:t>2021</w:t>
      </w:r>
      <w:r>
        <w:rPr>
          <w:rFonts w:ascii="Times New Roman" w:eastAsia="方正仿宋_GBK" w:hAnsi="Times New Roman" w:hint="eastAsia"/>
          <w:color w:val="000000"/>
          <w:sz w:val="32"/>
          <w:szCs w:val="32"/>
          <w:shd w:val="clear" w:color="auto" w:fill="FFFFFF"/>
        </w:rPr>
        <w:t>年度</w:t>
      </w:r>
      <w:r>
        <w:rPr>
          <w:rFonts w:ascii="Times New Roman" w:eastAsia="方正仿宋_GBK" w:hAnsi="Times New Roman" w:hint="eastAsia"/>
          <w:color w:val="000000" w:themeColor="text1"/>
          <w:sz w:val="32"/>
          <w:szCs w:val="32"/>
          <w:shd w:val="clear" w:color="auto" w:fill="FFFFFF"/>
        </w:rPr>
        <w:t>退休职工健康休养费</w:t>
      </w:r>
      <w:r>
        <w:rPr>
          <w:rFonts w:ascii="Times New Roman" w:eastAsia="方正仿宋_GBK" w:hAnsi="Times New Roman"/>
          <w:color w:val="000000" w:themeColor="text1"/>
          <w:sz w:val="32"/>
          <w:szCs w:val="32"/>
          <w:shd w:val="clear" w:color="auto" w:fill="FFFFFF"/>
        </w:rPr>
        <w:t>。</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w:t>
      </w:r>
      <w:r>
        <w:rPr>
          <w:rFonts w:ascii="Times New Roman" w:eastAsia="方正仿宋_GBK" w:hAnsi="Times New Roman" w:hint="eastAsia"/>
          <w:color w:val="000000"/>
          <w:sz w:val="32"/>
          <w:szCs w:val="32"/>
          <w:shd w:val="clear" w:color="auto" w:fill="FFFFFF"/>
        </w:rPr>
        <w:t>3</w:t>
      </w:r>
      <w:r>
        <w:rPr>
          <w:rFonts w:ascii="Times New Roman" w:eastAsia="方正仿宋_GBK" w:hAnsi="Times New Roman"/>
          <w:color w:val="000000"/>
          <w:sz w:val="32"/>
          <w:szCs w:val="32"/>
          <w:shd w:val="clear" w:color="auto" w:fill="FFFFFF"/>
        </w:rPr>
        <w:t>）卫生健康支出</w:t>
      </w:r>
      <w:r>
        <w:rPr>
          <w:rFonts w:ascii="Times New Roman" w:eastAsia="方正仿宋_GBK" w:hAnsi="Times New Roman"/>
          <w:color w:val="000000"/>
          <w:sz w:val="32"/>
          <w:szCs w:val="32"/>
          <w:shd w:val="clear" w:color="auto" w:fill="FFFFFF"/>
        </w:rPr>
        <w:t>20.18</w:t>
      </w:r>
      <w:r>
        <w:rPr>
          <w:rFonts w:ascii="Times New Roman" w:eastAsia="方正仿宋_GBK" w:hAnsi="Times New Roman"/>
          <w:color w:val="000000"/>
          <w:sz w:val="32"/>
          <w:szCs w:val="32"/>
          <w:shd w:val="clear" w:color="auto" w:fill="FFFFFF"/>
        </w:rPr>
        <w:t>万元，占</w:t>
      </w:r>
      <w:r>
        <w:rPr>
          <w:rFonts w:ascii="Times New Roman" w:eastAsia="方正仿宋_GBK" w:hAnsi="Times New Roman"/>
          <w:color w:val="000000"/>
          <w:sz w:val="32"/>
          <w:szCs w:val="32"/>
          <w:shd w:val="clear" w:color="auto" w:fill="FFFFFF"/>
        </w:rPr>
        <w:t>2.5%</w:t>
      </w:r>
      <w:r>
        <w:rPr>
          <w:rFonts w:ascii="Times New Roman" w:eastAsia="方正仿宋_GBK" w:hAnsi="Times New Roman"/>
          <w:color w:val="000000"/>
          <w:sz w:val="32"/>
          <w:szCs w:val="32"/>
          <w:shd w:val="clear" w:color="auto" w:fill="FFFFFF"/>
        </w:rPr>
        <w:t>，较年初预算数增加</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hint="eastAsia"/>
          <w:color w:val="000000"/>
          <w:sz w:val="32"/>
          <w:szCs w:val="32"/>
          <w:shd w:val="clear" w:color="auto" w:fill="FFFFFF"/>
        </w:rPr>
        <w:t>0%</w:t>
      </w:r>
      <w:r>
        <w:rPr>
          <w:rFonts w:ascii="Times New Roman" w:eastAsia="方正仿宋_GBK" w:hAnsi="Times New Roman" w:hint="eastAsia"/>
          <w:color w:val="000000"/>
          <w:sz w:val="32"/>
          <w:szCs w:val="32"/>
          <w:shd w:val="clear" w:color="auto" w:fill="FFFFFF"/>
        </w:rPr>
        <w:t>。</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shd w:val="clear" w:color="auto" w:fill="FFFFFF"/>
        </w:rPr>
        <w:t>（</w:t>
      </w:r>
      <w:r>
        <w:rPr>
          <w:rFonts w:ascii="Times New Roman" w:eastAsia="方正仿宋_GBK" w:hAnsi="Times New Roman" w:hint="eastAsia"/>
          <w:color w:val="000000"/>
          <w:sz w:val="32"/>
          <w:szCs w:val="32"/>
          <w:shd w:val="clear" w:color="auto" w:fill="FFFFFF"/>
        </w:rPr>
        <w:t>4</w:t>
      </w:r>
      <w:r>
        <w:rPr>
          <w:rFonts w:ascii="Times New Roman" w:eastAsia="方正仿宋_GBK" w:hAnsi="Times New Roman"/>
          <w:color w:val="000000"/>
          <w:sz w:val="32"/>
          <w:szCs w:val="32"/>
          <w:shd w:val="clear" w:color="auto" w:fill="FFFFFF"/>
        </w:rPr>
        <w:t>）住房保障支出</w:t>
      </w:r>
      <w:r>
        <w:rPr>
          <w:rFonts w:ascii="Times New Roman" w:eastAsia="方正仿宋_GBK" w:hAnsi="Times New Roman"/>
          <w:color w:val="000000"/>
          <w:sz w:val="32"/>
          <w:szCs w:val="32"/>
          <w:shd w:val="clear" w:color="auto" w:fill="FFFFFF"/>
        </w:rPr>
        <w:t>18.21</w:t>
      </w:r>
      <w:r>
        <w:rPr>
          <w:rFonts w:ascii="Times New Roman" w:eastAsia="方正仿宋_GBK" w:hAnsi="Times New Roman"/>
          <w:color w:val="000000"/>
          <w:sz w:val="32"/>
          <w:szCs w:val="32"/>
          <w:shd w:val="clear" w:color="auto" w:fill="FFFFFF"/>
        </w:rPr>
        <w:t>万元，占</w:t>
      </w:r>
      <w:r>
        <w:rPr>
          <w:rFonts w:ascii="Times New Roman" w:eastAsia="方正仿宋_GBK" w:hAnsi="Times New Roman"/>
          <w:color w:val="000000"/>
          <w:sz w:val="32"/>
          <w:szCs w:val="32"/>
          <w:shd w:val="clear" w:color="auto" w:fill="FFFFFF"/>
        </w:rPr>
        <w:t>2.2%</w:t>
      </w:r>
      <w:r>
        <w:rPr>
          <w:rFonts w:ascii="Times New Roman" w:eastAsia="方正仿宋_GBK" w:hAnsi="Times New Roman"/>
          <w:color w:val="000000"/>
          <w:sz w:val="32"/>
          <w:szCs w:val="32"/>
          <w:shd w:val="clear" w:color="auto" w:fill="FFFFFF"/>
        </w:rPr>
        <w:t>，较年初预算数增加</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hint="eastAsia"/>
          <w:color w:val="000000"/>
          <w:sz w:val="32"/>
          <w:szCs w:val="32"/>
          <w:shd w:val="clear" w:color="auto" w:fill="FFFFFF"/>
        </w:rPr>
        <w:t>0%</w:t>
      </w:r>
      <w:r>
        <w:rPr>
          <w:rFonts w:ascii="Times New Roman" w:eastAsia="方正仿宋_GBK" w:hAnsi="Times New Roman" w:hint="eastAsia"/>
          <w:color w:val="000000"/>
          <w:sz w:val="32"/>
          <w:szCs w:val="32"/>
          <w:shd w:val="clear" w:color="auto" w:fill="FFFFFF"/>
        </w:rPr>
        <w:t>。</w:t>
      </w:r>
    </w:p>
    <w:p w:rsidR="00976510" w:rsidRDefault="0038072A">
      <w:pPr>
        <w:pStyle w:val="a4"/>
        <w:widowControl/>
        <w:shd w:val="clear" w:color="auto" w:fill="FFFFFF"/>
        <w:spacing w:beforeAutospacing="0" w:afterAutospacing="0" w:line="600" w:lineRule="exact"/>
        <w:ind w:firstLineChars="200" w:firstLine="640"/>
        <w:rPr>
          <w:rStyle w:val="a5"/>
          <w:rFonts w:ascii="方正楷体_GBK" w:eastAsia="方正楷体_GBK" w:hAnsi="方正楷体_GBK" w:cs="方正楷体_GBK"/>
          <w:b w:val="0"/>
          <w:bCs/>
          <w:color w:val="000000"/>
          <w:sz w:val="32"/>
          <w:szCs w:val="32"/>
          <w:shd w:val="clear" w:color="auto" w:fill="FFFFFF"/>
        </w:rPr>
      </w:pPr>
      <w:r>
        <w:rPr>
          <w:rStyle w:val="a5"/>
          <w:rFonts w:ascii="方正楷体_GBK" w:eastAsia="方正楷体_GBK" w:hAnsi="方正楷体_GBK" w:cs="方正楷体_GBK"/>
          <w:b w:val="0"/>
          <w:bCs/>
          <w:color w:val="000000"/>
          <w:sz w:val="32"/>
          <w:szCs w:val="32"/>
          <w:shd w:val="clear" w:color="auto" w:fill="FFFFFF"/>
        </w:rPr>
        <w:t>（四）一般公共预算财政拨款基本支出决算情况说明</w:t>
      </w:r>
    </w:p>
    <w:p w:rsidR="00976510" w:rsidRDefault="0038072A">
      <w:pPr>
        <w:pStyle w:val="a4"/>
        <w:widowControl/>
        <w:shd w:val="clear" w:color="auto" w:fill="FFFFFF"/>
        <w:spacing w:beforeAutospacing="0" w:afterAutospacing="0" w:line="600" w:lineRule="exact"/>
        <w:ind w:firstLine="645"/>
        <w:jc w:val="both"/>
        <w:rPr>
          <w:rFonts w:ascii="Times New Roman" w:eastAsia="方正仿宋_GBK" w:hAnsi="Times New Roman"/>
          <w:color w:val="000000"/>
          <w:sz w:val="32"/>
          <w:szCs w:val="32"/>
        </w:rPr>
      </w:pPr>
      <w:r>
        <w:rPr>
          <w:rFonts w:ascii="Times New Roman" w:eastAsia="方正仿宋_GBK" w:hAnsi="Times New Roman"/>
          <w:color w:val="000000"/>
          <w:sz w:val="32"/>
          <w:szCs w:val="32"/>
          <w:shd w:val="clear" w:color="auto" w:fill="FFFFFF"/>
        </w:rPr>
        <w:t>2022</w:t>
      </w:r>
      <w:r>
        <w:rPr>
          <w:rFonts w:ascii="Times New Roman" w:eastAsia="方正仿宋_GBK" w:hAnsi="Times New Roman"/>
          <w:color w:val="000000"/>
          <w:sz w:val="32"/>
          <w:szCs w:val="32"/>
          <w:shd w:val="clear" w:color="auto" w:fill="FFFFFF"/>
        </w:rPr>
        <w:t>年度一般公共预算财政拨款基本支出</w:t>
      </w:r>
      <w:r>
        <w:rPr>
          <w:rFonts w:ascii="Times New Roman" w:eastAsia="方正仿宋_GBK" w:hAnsi="Times New Roman"/>
          <w:color w:val="000000"/>
          <w:sz w:val="32"/>
          <w:szCs w:val="32"/>
          <w:shd w:val="clear" w:color="auto" w:fill="FFFFFF"/>
        </w:rPr>
        <w:t>420.66</w:t>
      </w:r>
      <w:r>
        <w:rPr>
          <w:rFonts w:ascii="Times New Roman" w:eastAsia="方正仿宋_GBK" w:hAnsi="Times New Roman"/>
          <w:color w:val="000000"/>
          <w:sz w:val="32"/>
          <w:szCs w:val="32"/>
          <w:shd w:val="clear" w:color="auto" w:fill="FFFFFF"/>
        </w:rPr>
        <w:t>万元。其中：人员经费</w:t>
      </w:r>
      <w:r>
        <w:rPr>
          <w:rFonts w:ascii="Times New Roman" w:eastAsia="方正仿宋_GBK" w:hAnsi="Times New Roman"/>
          <w:color w:val="000000"/>
          <w:sz w:val="32"/>
          <w:szCs w:val="32"/>
          <w:shd w:val="clear" w:color="auto" w:fill="FFFFFF"/>
        </w:rPr>
        <w:t>383.65</w:t>
      </w:r>
      <w:r>
        <w:rPr>
          <w:rFonts w:ascii="Times New Roman" w:eastAsia="方正仿宋_GBK" w:hAnsi="Times New Roman"/>
          <w:color w:val="000000"/>
          <w:sz w:val="32"/>
          <w:szCs w:val="32"/>
          <w:shd w:val="clear" w:color="auto" w:fill="FFFFFF"/>
        </w:rPr>
        <w:t>万元，较上年决算数增加</w:t>
      </w:r>
      <w:r>
        <w:rPr>
          <w:rFonts w:ascii="Times New Roman" w:eastAsia="方正仿宋_GBK" w:hAnsi="Times New Roman"/>
          <w:color w:val="000000"/>
          <w:sz w:val="32"/>
          <w:szCs w:val="32"/>
          <w:shd w:val="clear" w:color="auto" w:fill="FFFFFF"/>
        </w:rPr>
        <w:t>10.42</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color w:val="000000"/>
          <w:sz w:val="32"/>
          <w:szCs w:val="32"/>
          <w:shd w:val="clear" w:color="auto" w:fill="FFFFFF"/>
        </w:rPr>
        <w:t>2.8%</w:t>
      </w:r>
      <w:r>
        <w:rPr>
          <w:rFonts w:ascii="Times New Roman" w:eastAsia="方正仿宋_GBK" w:hAnsi="Times New Roman"/>
          <w:color w:val="000000"/>
          <w:sz w:val="32"/>
          <w:szCs w:val="32"/>
          <w:shd w:val="clear" w:color="auto" w:fill="FFFFFF"/>
        </w:rPr>
        <w:t>，主要原因是</w:t>
      </w:r>
      <w:r>
        <w:rPr>
          <w:rFonts w:ascii="Times New Roman" w:eastAsia="方正仿宋_GBK" w:hAnsi="Times New Roman" w:hint="eastAsia"/>
          <w:color w:val="000000"/>
          <w:sz w:val="32"/>
          <w:szCs w:val="32"/>
          <w:shd w:val="clear" w:color="auto" w:fill="FFFFFF"/>
        </w:rPr>
        <w:t>2021</w:t>
      </w:r>
      <w:r>
        <w:rPr>
          <w:rFonts w:ascii="Times New Roman" w:eastAsia="方正仿宋_GBK" w:hAnsi="Times New Roman" w:hint="eastAsia"/>
          <w:color w:val="000000"/>
          <w:sz w:val="32"/>
          <w:szCs w:val="32"/>
          <w:shd w:val="clear" w:color="auto" w:fill="FFFFFF"/>
        </w:rPr>
        <w:t>年</w:t>
      </w:r>
      <w:r>
        <w:rPr>
          <w:rFonts w:ascii="Times New Roman" w:eastAsia="方正仿宋_GBK" w:hAnsi="Times New Roman" w:hint="eastAsia"/>
          <w:color w:val="000000"/>
          <w:sz w:val="32"/>
          <w:szCs w:val="32"/>
          <w:shd w:val="clear" w:color="auto" w:fill="FFFFFF"/>
        </w:rPr>
        <w:t>9</w:t>
      </w:r>
      <w:r>
        <w:rPr>
          <w:rFonts w:ascii="Times New Roman" w:eastAsia="方正仿宋_GBK" w:hAnsi="Times New Roman" w:hint="eastAsia"/>
          <w:color w:val="000000"/>
          <w:sz w:val="32"/>
          <w:szCs w:val="32"/>
          <w:shd w:val="clear" w:color="auto" w:fill="FFFFFF"/>
        </w:rPr>
        <w:t>月单位新招录</w:t>
      </w:r>
      <w:r>
        <w:rPr>
          <w:rFonts w:ascii="Times New Roman" w:eastAsia="方正仿宋_GBK" w:hAnsi="Times New Roman" w:hint="eastAsia"/>
          <w:color w:val="000000"/>
          <w:sz w:val="32"/>
          <w:szCs w:val="32"/>
          <w:shd w:val="clear" w:color="auto" w:fill="FFFFFF"/>
        </w:rPr>
        <w:t>1</w:t>
      </w:r>
      <w:r>
        <w:rPr>
          <w:rFonts w:ascii="Times New Roman" w:eastAsia="方正仿宋_GBK" w:hAnsi="Times New Roman" w:hint="eastAsia"/>
          <w:color w:val="000000"/>
          <w:sz w:val="32"/>
          <w:szCs w:val="32"/>
          <w:shd w:val="clear" w:color="auto" w:fill="FFFFFF"/>
        </w:rPr>
        <w:t>人。</w:t>
      </w:r>
      <w:r>
        <w:rPr>
          <w:rFonts w:ascii="方正仿宋_GBK" w:eastAsia="方正仿宋_GBK" w:hAnsi="方正仿宋_GBK" w:cs="方正仿宋_GBK" w:hint="eastAsia"/>
          <w:sz w:val="31"/>
          <w:szCs w:val="31"/>
          <w:shd w:val="clear" w:color="auto" w:fill="FFFFFF"/>
        </w:rPr>
        <w:t>人员经费用途主要包括基本工资、绩效工资、社会保障缴费和就业支出等。</w:t>
      </w:r>
      <w:r>
        <w:rPr>
          <w:rFonts w:ascii="Times New Roman" w:eastAsia="方正仿宋_GBK" w:hAnsi="Times New Roman"/>
          <w:color w:val="000000"/>
          <w:sz w:val="32"/>
          <w:szCs w:val="32"/>
          <w:shd w:val="clear" w:color="auto" w:fill="FFFFFF"/>
        </w:rPr>
        <w:t>公用经费</w:t>
      </w:r>
      <w:r>
        <w:rPr>
          <w:rFonts w:ascii="Times New Roman" w:eastAsia="方正仿宋_GBK" w:hAnsi="Times New Roman"/>
          <w:color w:val="000000"/>
          <w:sz w:val="32"/>
          <w:szCs w:val="32"/>
          <w:shd w:val="clear" w:color="auto" w:fill="FFFFFF"/>
        </w:rPr>
        <w:t>37.01</w:t>
      </w:r>
      <w:r>
        <w:rPr>
          <w:rFonts w:ascii="Times New Roman" w:eastAsia="方正仿宋_GBK" w:hAnsi="Times New Roman"/>
          <w:color w:val="000000"/>
          <w:sz w:val="32"/>
          <w:szCs w:val="32"/>
          <w:shd w:val="clear" w:color="auto" w:fill="FFFFFF"/>
        </w:rPr>
        <w:t>万元，较上年决算数减少</w:t>
      </w:r>
      <w:r>
        <w:rPr>
          <w:rFonts w:ascii="Times New Roman" w:eastAsia="方正仿宋_GBK" w:hAnsi="Times New Roman"/>
          <w:color w:val="000000"/>
          <w:sz w:val="32"/>
          <w:szCs w:val="32"/>
          <w:shd w:val="clear" w:color="auto" w:fill="FFFFFF"/>
        </w:rPr>
        <w:t>33.65</w:t>
      </w:r>
      <w:r>
        <w:rPr>
          <w:rFonts w:ascii="Times New Roman" w:eastAsia="方正仿宋_GBK" w:hAnsi="Times New Roman"/>
          <w:color w:val="000000"/>
          <w:sz w:val="32"/>
          <w:szCs w:val="32"/>
          <w:shd w:val="clear" w:color="auto" w:fill="FFFFFF"/>
        </w:rPr>
        <w:t>万元，下降</w:t>
      </w:r>
      <w:r>
        <w:rPr>
          <w:rFonts w:ascii="Times New Roman" w:eastAsia="方正仿宋_GBK" w:hAnsi="Times New Roman"/>
          <w:color w:val="000000"/>
          <w:sz w:val="32"/>
          <w:szCs w:val="32"/>
          <w:shd w:val="clear" w:color="auto" w:fill="FFFFFF"/>
        </w:rPr>
        <w:t>47.6%</w:t>
      </w:r>
      <w:r>
        <w:rPr>
          <w:rFonts w:ascii="Times New Roman" w:eastAsia="方正仿宋_GBK" w:hAnsi="Times New Roman"/>
          <w:color w:val="000000"/>
          <w:sz w:val="32"/>
          <w:szCs w:val="32"/>
          <w:shd w:val="clear" w:color="auto" w:fill="FFFFFF"/>
        </w:rPr>
        <w:t>，主要原因是</w:t>
      </w:r>
      <w:r>
        <w:rPr>
          <w:rFonts w:ascii="Times New Roman" w:eastAsia="方正仿宋_GBK" w:hAnsi="Times New Roman" w:hint="eastAsia"/>
          <w:color w:val="000000" w:themeColor="text1"/>
          <w:sz w:val="32"/>
          <w:szCs w:val="32"/>
          <w:shd w:val="clear" w:color="auto" w:fill="FFFFFF"/>
        </w:rPr>
        <w:t>区级预算口径变化，差旅费减少。</w:t>
      </w:r>
      <w:r>
        <w:rPr>
          <w:rFonts w:ascii="方正仿宋_GBK" w:eastAsia="方正仿宋_GBK" w:hAnsi="方正仿宋_GBK" w:cs="方正仿宋_GBK" w:hint="eastAsia"/>
          <w:sz w:val="31"/>
          <w:szCs w:val="31"/>
          <w:shd w:val="clear" w:color="auto" w:fill="FFFFFF"/>
        </w:rPr>
        <w:t>公用经费用途主要包括办公费、印刷费、水电费等。</w:t>
      </w:r>
    </w:p>
    <w:p w:rsidR="00976510" w:rsidRDefault="0038072A">
      <w:pPr>
        <w:pStyle w:val="a4"/>
        <w:widowControl/>
        <w:shd w:val="clear" w:color="auto" w:fill="FFFFFF"/>
        <w:spacing w:beforeAutospacing="0" w:afterAutospacing="0" w:line="600" w:lineRule="exact"/>
        <w:ind w:firstLineChars="200" w:firstLine="640"/>
        <w:rPr>
          <w:rStyle w:val="a5"/>
          <w:rFonts w:ascii="方正楷体_GBK" w:eastAsia="方正楷体_GBK" w:hAnsi="方正楷体_GBK" w:cs="方正楷体_GBK"/>
          <w:b w:val="0"/>
          <w:bCs/>
          <w:color w:val="000000"/>
          <w:sz w:val="32"/>
          <w:szCs w:val="32"/>
          <w:shd w:val="clear" w:color="auto" w:fill="FFFFFF"/>
        </w:rPr>
      </w:pPr>
      <w:r>
        <w:rPr>
          <w:rStyle w:val="a5"/>
          <w:rFonts w:ascii="方正楷体_GBK" w:eastAsia="方正楷体_GBK" w:hAnsi="方正楷体_GBK" w:cs="方正楷体_GBK"/>
          <w:b w:val="0"/>
          <w:bCs/>
          <w:color w:val="000000"/>
          <w:sz w:val="32"/>
          <w:szCs w:val="32"/>
          <w:shd w:val="clear" w:color="auto" w:fill="FFFFFF"/>
        </w:rPr>
        <w:t>（五）政府性基金预算收支决算情况说明</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shd w:val="clear" w:color="auto" w:fill="FFFFFF"/>
        </w:rPr>
        <w:t>2022</w:t>
      </w:r>
      <w:r>
        <w:rPr>
          <w:rFonts w:ascii="Times New Roman" w:eastAsia="方正仿宋_GBK" w:hAnsi="Times New Roman"/>
          <w:color w:val="000000"/>
          <w:sz w:val="32"/>
          <w:szCs w:val="32"/>
          <w:shd w:val="clear" w:color="auto" w:fill="FFFFFF"/>
        </w:rPr>
        <w:t>年度政府性基金预算财政拨款年初结转结余</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万元，年末结转结余</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万元。本年收入</w:t>
      </w:r>
      <w:r>
        <w:rPr>
          <w:rFonts w:ascii="Times New Roman" w:eastAsia="方正仿宋_GBK" w:hAnsi="Times New Roman"/>
          <w:color w:val="000000"/>
          <w:sz w:val="32"/>
          <w:szCs w:val="32"/>
          <w:shd w:val="clear" w:color="auto" w:fill="FFFFFF"/>
        </w:rPr>
        <w:t>41.02</w:t>
      </w:r>
      <w:r>
        <w:rPr>
          <w:rFonts w:ascii="Times New Roman" w:eastAsia="方正仿宋_GBK" w:hAnsi="Times New Roman"/>
          <w:color w:val="000000"/>
          <w:sz w:val="32"/>
          <w:szCs w:val="32"/>
          <w:shd w:val="clear" w:color="auto" w:fill="FFFFFF"/>
        </w:rPr>
        <w:t>万元，支出</w:t>
      </w:r>
      <w:r>
        <w:rPr>
          <w:rFonts w:ascii="Times New Roman" w:eastAsia="方正仿宋_GBK" w:hAnsi="Times New Roman"/>
          <w:color w:val="000000"/>
          <w:sz w:val="32"/>
          <w:szCs w:val="32"/>
          <w:shd w:val="clear" w:color="auto" w:fill="FFFFFF"/>
        </w:rPr>
        <w:t>41.02</w:t>
      </w:r>
      <w:r>
        <w:rPr>
          <w:rFonts w:ascii="Times New Roman" w:eastAsia="方正仿宋_GBK" w:hAnsi="Times New Roman"/>
          <w:color w:val="000000"/>
          <w:sz w:val="32"/>
          <w:szCs w:val="32"/>
          <w:shd w:val="clear" w:color="auto" w:fill="FFFFFF"/>
        </w:rPr>
        <w:t>万元，较上年决算数</w:t>
      </w:r>
      <w:r>
        <w:rPr>
          <w:rFonts w:ascii="Times New Roman" w:eastAsia="方正仿宋_GBK" w:hAnsi="Times New Roman" w:hint="eastAsia"/>
          <w:color w:val="000000"/>
          <w:sz w:val="32"/>
          <w:szCs w:val="32"/>
          <w:shd w:val="clear" w:color="auto" w:fill="FFFFFF"/>
        </w:rPr>
        <w:t>各</w:t>
      </w:r>
      <w:r>
        <w:rPr>
          <w:rFonts w:ascii="Times New Roman" w:eastAsia="方正仿宋_GBK" w:hAnsi="Times New Roman"/>
          <w:color w:val="000000"/>
          <w:sz w:val="32"/>
          <w:szCs w:val="32"/>
          <w:shd w:val="clear" w:color="auto" w:fill="FFFFFF"/>
        </w:rPr>
        <w:t>减少</w:t>
      </w:r>
      <w:r>
        <w:rPr>
          <w:rFonts w:ascii="Times New Roman" w:eastAsia="方正仿宋_GBK" w:hAnsi="Times New Roman"/>
          <w:color w:val="000000"/>
          <w:sz w:val="32"/>
          <w:szCs w:val="32"/>
          <w:shd w:val="clear" w:color="auto" w:fill="FFFFFF"/>
        </w:rPr>
        <w:t>6,037.88</w:t>
      </w:r>
      <w:r>
        <w:rPr>
          <w:rFonts w:ascii="Times New Roman" w:eastAsia="方正仿宋_GBK" w:hAnsi="Times New Roman"/>
          <w:color w:val="000000"/>
          <w:sz w:val="32"/>
          <w:szCs w:val="32"/>
          <w:shd w:val="clear" w:color="auto" w:fill="FFFFFF"/>
        </w:rPr>
        <w:t>万元，下降</w:t>
      </w:r>
      <w:r>
        <w:rPr>
          <w:rFonts w:ascii="Times New Roman" w:eastAsia="方正仿宋_GBK" w:hAnsi="Times New Roman"/>
          <w:color w:val="000000"/>
          <w:sz w:val="32"/>
          <w:szCs w:val="32"/>
          <w:shd w:val="clear" w:color="auto" w:fill="FFFFFF"/>
        </w:rPr>
        <w:t>99.3%</w:t>
      </w:r>
      <w:r>
        <w:rPr>
          <w:rFonts w:ascii="Times New Roman" w:eastAsia="方正仿宋_GBK" w:hAnsi="Times New Roman"/>
          <w:color w:val="000000"/>
          <w:sz w:val="32"/>
          <w:szCs w:val="32"/>
          <w:shd w:val="clear" w:color="auto" w:fill="FFFFFF"/>
        </w:rPr>
        <w:t>，主要原因是</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年减少了抗疫特别国债（面向重大公共卫生突发事件的智慧医疗一期项目建设（智慧万州子项目））。</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b w:val="0"/>
          <w:bCs/>
          <w:color w:val="000000"/>
          <w:sz w:val="32"/>
          <w:szCs w:val="32"/>
          <w:shd w:val="clear" w:color="auto" w:fill="FFFFFF"/>
        </w:rPr>
        <w:lastRenderedPageBreak/>
        <w:t>（六）国有资本经营预算财政拨款支出决算情况说明</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sz w:val="32"/>
          <w:szCs w:val="32"/>
        </w:rPr>
        <w:t>本</w:t>
      </w:r>
      <w:r>
        <w:rPr>
          <w:rFonts w:ascii="Times New Roman" w:eastAsia="方正仿宋_GBK" w:hAnsi="Times New Roman" w:hint="eastAsia"/>
          <w:sz w:val="32"/>
          <w:szCs w:val="32"/>
        </w:rPr>
        <w:t>单位</w:t>
      </w:r>
      <w:r>
        <w:rPr>
          <w:rFonts w:ascii="Times New Roman" w:eastAsia="方正仿宋_GBK" w:hAnsi="Times New Roman"/>
          <w:sz w:val="32"/>
          <w:szCs w:val="32"/>
        </w:rPr>
        <w:t>2022</w:t>
      </w:r>
      <w:r>
        <w:rPr>
          <w:rFonts w:ascii="Times New Roman" w:eastAsia="方正仿宋_GBK" w:hAnsi="Times New Roman"/>
          <w:sz w:val="32"/>
          <w:szCs w:val="32"/>
        </w:rPr>
        <w:t>年度无国有资本经营预算财政拨款支出。</w:t>
      </w:r>
    </w:p>
    <w:p w:rsidR="00976510" w:rsidRDefault="0038072A">
      <w:pPr>
        <w:pStyle w:val="a4"/>
        <w:widowControl/>
        <w:shd w:val="clear" w:color="auto" w:fill="FFFFFF"/>
        <w:spacing w:beforeAutospacing="0" w:afterAutospacing="0" w:line="600" w:lineRule="exact"/>
        <w:ind w:firstLineChars="200" w:firstLine="640"/>
        <w:rPr>
          <w:rFonts w:ascii="方正黑体_GBK" w:eastAsia="方正黑体_GBK" w:hAnsi="方正黑体_GBK" w:cs="方正黑体_GBK"/>
          <w:bCs/>
          <w:color w:val="000000"/>
          <w:sz w:val="32"/>
          <w:szCs w:val="32"/>
        </w:rPr>
      </w:pPr>
      <w:r>
        <w:rPr>
          <w:rStyle w:val="a5"/>
          <w:rFonts w:ascii="方正黑体_GBK" w:eastAsia="方正黑体_GBK" w:hAnsi="方正黑体_GBK" w:cs="方正黑体_GBK" w:hint="eastAsia"/>
          <w:b w:val="0"/>
          <w:bCs/>
          <w:color w:val="000000"/>
          <w:sz w:val="32"/>
          <w:szCs w:val="32"/>
          <w:shd w:val="clear" w:color="auto" w:fill="FFFFFF"/>
        </w:rPr>
        <w:t>三、“三公”经费情况说明</w:t>
      </w:r>
    </w:p>
    <w:p w:rsidR="00976510" w:rsidRDefault="0038072A">
      <w:pPr>
        <w:pStyle w:val="a4"/>
        <w:widowControl/>
        <w:shd w:val="clear" w:color="auto" w:fill="FFFFFF"/>
        <w:spacing w:beforeAutospacing="0" w:afterAutospacing="0" w:line="60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（一）“三公”经费支出情况</w:t>
      </w:r>
    </w:p>
    <w:p w:rsidR="00976510" w:rsidRDefault="0038072A" w:rsidP="00764F45">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2022</w:t>
      </w:r>
      <w:r>
        <w:rPr>
          <w:rFonts w:ascii="Times New Roman" w:eastAsia="方正仿宋_GBK" w:hAnsi="Times New Roman"/>
          <w:color w:val="000000"/>
          <w:sz w:val="32"/>
          <w:szCs w:val="32"/>
          <w:shd w:val="clear" w:color="auto" w:fill="FFFFFF"/>
        </w:rPr>
        <w:t>年度</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三公</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经费支出共计</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万元，较年初预算数增加</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hint="eastAsia"/>
          <w:color w:val="000000"/>
          <w:sz w:val="32"/>
          <w:szCs w:val="32"/>
          <w:shd w:val="clear" w:color="auto" w:fill="FFFFFF"/>
        </w:rPr>
        <w:t>0</w:t>
      </w:r>
      <w:r>
        <w:rPr>
          <w:rFonts w:ascii="Times New Roman" w:eastAsia="方正仿宋_GBK" w:hAnsi="Times New Roman"/>
          <w:color w:val="000000"/>
          <w:sz w:val="32"/>
          <w:szCs w:val="32"/>
          <w:shd w:val="clear" w:color="auto" w:fill="FFFFFF"/>
        </w:rPr>
        <w:t>%</w:t>
      </w:r>
      <w:r>
        <w:rPr>
          <w:rFonts w:ascii="Times New Roman" w:eastAsia="方正仿宋_GBK" w:hAnsi="Times New Roman" w:hint="eastAsia"/>
          <w:color w:val="000000"/>
          <w:sz w:val="32"/>
          <w:szCs w:val="32"/>
          <w:shd w:val="clear" w:color="auto" w:fill="FFFFFF"/>
        </w:rPr>
        <w:t>，</w:t>
      </w:r>
      <w:r>
        <w:rPr>
          <w:rFonts w:ascii="Times New Roman" w:eastAsia="方正仿宋_GBK" w:hAnsi="Times New Roman"/>
          <w:color w:val="000000"/>
          <w:sz w:val="32"/>
          <w:szCs w:val="32"/>
          <w:shd w:val="clear" w:color="auto" w:fill="FFFFFF"/>
        </w:rPr>
        <w:t>较上年支出数增加</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hint="eastAsia"/>
          <w:color w:val="000000"/>
          <w:sz w:val="32"/>
          <w:szCs w:val="32"/>
          <w:shd w:val="clear" w:color="auto" w:fill="FFFFFF"/>
        </w:rPr>
        <w:t>0</w:t>
      </w:r>
      <w:r>
        <w:rPr>
          <w:rFonts w:ascii="Times New Roman" w:eastAsia="方正仿宋_GBK" w:hAnsi="Times New Roman"/>
          <w:color w:val="000000"/>
          <w:sz w:val="32"/>
          <w:szCs w:val="32"/>
          <w:shd w:val="clear" w:color="auto" w:fill="FFFFFF"/>
        </w:rPr>
        <w:t>%</w:t>
      </w:r>
      <w:r>
        <w:rPr>
          <w:rFonts w:ascii="Times New Roman" w:eastAsia="方正仿宋_GBK" w:hAnsi="Times New Roman" w:hint="eastAsia"/>
          <w:color w:val="000000"/>
          <w:sz w:val="32"/>
          <w:szCs w:val="32"/>
          <w:shd w:val="clear" w:color="auto" w:fill="FFFFFF"/>
        </w:rPr>
        <w:t>。</w:t>
      </w:r>
      <w:r>
        <w:rPr>
          <w:rFonts w:ascii="Times New Roman" w:eastAsia="方正仿宋_GBK" w:hAnsi="Times New Roman"/>
          <w:color w:val="000000"/>
          <w:sz w:val="32"/>
          <w:szCs w:val="32"/>
          <w:shd w:val="clear" w:color="auto" w:fill="FFFFFF"/>
        </w:rPr>
        <w:t>主要原因是</w:t>
      </w:r>
      <w:r>
        <w:rPr>
          <w:rFonts w:ascii="方正仿宋_GBK" w:eastAsia="方正仿宋_GBK" w:hAnsi="方正仿宋_GBK" w:cs="方正仿宋_GBK" w:hint="eastAsia"/>
          <w:sz w:val="31"/>
          <w:szCs w:val="31"/>
          <w:shd w:val="clear" w:color="auto" w:fill="FFFFFF"/>
        </w:rPr>
        <w:t>我单位属于事业单位，财政未保障我单位</w:t>
      </w:r>
      <w:r>
        <w:rPr>
          <w:rFonts w:ascii="Times New Roman" w:eastAsia="宋体" w:hAnsi="Times New Roman"/>
          <w:sz w:val="31"/>
          <w:szCs w:val="31"/>
          <w:shd w:val="clear" w:color="auto" w:fill="FFFFFF"/>
        </w:rPr>
        <w:t>“</w:t>
      </w:r>
      <w:r>
        <w:rPr>
          <w:rFonts w:ascii="方正仿宋_GBK" w:eastAsia="方正仿宋_GBK" w:hAnsi="方正仿宋_GBK" w:cs="方正仿宋_GBK" w:hint="eastAsia"/>
          <w:sz w:val="31"/>
          <w:szCs w:val="31"/>
          <w:shd w:val="clear" w:color="auto" w:fill="FFFFFF"/>
        </w:rPr>
        <w:t>三公</w:t>
      </w:r>
      <w:r>
        <w:rPr>
          <w:rFonts w:ascii="Times New Roman" w:eastAsia="宋体" w:hAnsi="Times New Roman"/>
          <w:sz w:val="31"/>
          <w:szCs w:val="31"/>
          <w:shd w:val="clear" w:color="auto" w:fill="FFFFFF"/>
        </w:rPr>
        <w:t>”</w:t>
      </w:r>
      <w:r>
        <w:rPr>
          <w:rFonts w:ascii="方正仿宋_GBK" w:eastAsia="方正仿宋_GBK" w:hAnsi="方正仿宋_GBK" w:cs="方正仿宋_GBK" w:hint="eastAsia"/>
          <w:sz w:val="31"/>
          <w:szCs w:val="31"/>
          <w:shd w:val="clear" w:color="auto" w:fill="FFFFFF"/>
        </w:rPr>
        <w:t>经费。</w:t>
      </w:r>
      <w:r>
        <w:rPr>
          <w:rFonts w:ascii="Times New Roman" w:eastAsia="方正仿宋_GBK" w:hAnsi="Times New Roman" w:hint="eastAsia"/>
          <w:color w:val="000000"/>
          <w:sz w:val="32"/>
          <w:szCs w:val="32"/>
          <w:shd w:val="clear" w:color="auto" w:fill="FFFFFF"/>
        </w:rPr>
        <w:t>“三公”经费分项支出情况具体如下：</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2022</w:t>
      </w:r>
      <w:r>
        <w:rPr>
          <w:rFonts w:ascii="Times New Roman" w:eastAsia="方正仿宋_GBK" w:hAnsi="Times New Roman"/>
          <w:color w:val="000000"/>
          <w:sz w:val="32"/>
          <w:szCs w:val="32"/>
          <w:shd w:val="clear" w:color="auto" w:fill="FFFFFF"/>
        </w:rPr>
        <w:t>年度本</w:t>
      </w:r>
      <w:r>
        <w:rPr>
          <w:rFonts w:ascii="Times New Roman" w:eastAsia="方正仿宋_GBK" w:hAnsi="Times New Roman" w:hint="eastAsia"/>
          <w:color w:val="000000"/>
          <w:sz w:val="32"/>
          <w:szCs w:val="32"/>
          <w:shd w:val="clear" w:color="auto" w:fill="FFFFFF"/>
        </w:rPr>
        <w:t>单位</w:t>
      </w:r>
      <w:r>
        <w:rPr>
          <w:rFonts w:ascii="Times New Roman" w:eastAsia="方正仿宋_GBK" w:hAnsi="Times New Roman"/>
          <w:color w:val="000000"/>
          <w:sz w:val="32"/>
          <w:szCs w:val="32"/>
          <w:shd w:val="clear" w:color="auto" w:fill="FFFFFF"/>
        </w:rPr>
        <w:t>因公出国（境）费用</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w:t>
      </w:r>
      <w:r>
        <w:rPr>
          <w:rFonts w:ascii="Times New Roman" w:eastAsia="方正仿宋_GBK" w:hAnsi="Times New Roman" w:hint="eastAsia"/>
          <w:color w:val="000000"/>
          <w:sz w:val="32"/>
          <w:szCs w:val="32"/>
          <w:shd w:val="clear" w:color="auto" w:fill="FFFFFF"/>
        </w:rPr>
        <w:t>，</w:t>
      </w:r>
      <w:r>
        <w:rPr>
          <w:rFonts w:ascii="Times New Roman" w:eastAsia="方正仿宋_GBK" w:hAnsi="Times New Roman"/>
          <w:color w:val="000000"/>
          <w:sz w:val="32"/>
          <w:szCs w:val="32"/>
          <w:shd w:val="clear" w:color="auto" w:fill="FFFFFF"/>
        </w:rPr>
        <w:t>费用支出较年初预算数增加</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hint="eastAsia"/>
          <w:color w:val="000000"/>
          <w:sz w:val="32"/>
          <w:szCs w:val="32"/>
          <w:shd w:val="clear" w:color="auto" w:fill="FFFFFF"/>
        </w:rPr>
        <w:t>0</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，较上年支出数增加</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hint="eastAsia"/>
          <w:color w:val="000000"/>
          <w:sz w:val="32"/>
          <w:szCs w:val="32"/>
          <w:shd w:val="clear" w:color="auto" w:fill="FFFFFF"/>
        </w:rPr>
        <w:t>0</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，主要原因是</w:t>
      </w:r>
      <w:r>
        <w:rPr>
          <w:rFonts w:ascii="Times New Roman" w:eastAsia="方正仿宋_GBK" w:hAnsi="Times New Roman" w:hint="eastAsia"/>
          <w:color w:val="000000"/>
          <w:sz w:val="32"/>
          <w:szCs w:val="32"/>
          <w:shd w:val="clear" w:color="auto" w:fill="FFFFFF"/>
        </w:rPr>
        <w:t>本单位</w:t>
      </w:r>
      <w:r>
        <w:rPr>
          <w:rFonts w:ascii="Times New Roman" w:eastAsia="方正仿宋_GBK" w:hAnsi="Times New Roman" w:hint="eastAsia"/>
          <w:color w:val="000000"/>
          <w:sz w:val="32"/>
          <w:szCs w:val="32"/>
          <w:shd w:val="clear" w:color="auto" w:fill="FFFFFF"/>
        </w:rPr>
        <w:t>2022</w:t>
      </w:r>
      <w:r>
        <w:rPr>
          <w:rFonts w:ascii="Times New Roman" w:eastAsia="方正仿宋_GBK" w:hAnsi="Times New Roman" w:hint="eastAsia"/>
          <w:color w:val="000000"/>
          <w:sz w:val="32"/>
          <w:szCs w:val="32"/>
          <w:shd w:val="clear" w:color="auto" w:fill="FFFFFF"/>
        </w:rPr>
        <w:t>年度未发生该项支出。</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公务车购置费</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万元，费用支出较年初预算数增加</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hint="eastAsia"/>
          <w:color w:val="000000"/>
          <w:sz w:val="32"/>
          <w:szCs w:val="32"/>
          <w:shd w:val="clear" w:color="auto" w:fill="FFFFFF"/>
        </w:rPr>
        <w:t>0</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，较上年支出数增加</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hint="eastAsia"/>
          <w:color w:val="000000"/>
          <w:sz w:val="32"/>
          <w:szCs w:val="32"/>
          <w:shd w:val="clear" w:color="auto" w:fill="FFFFFF"/>
        </w:rPr>
        <w:t>0</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，主要原因</w:t>
      </w:r>
      <w:r>
        <w:rPr>
          <w:rFonts w:ascii="Times New Roman" w:eastAsia="方正仿宋_GBK" w:hAnsi="Times New Roman" w:hint="eastAsia"/>
          <w:color w:val="000000"/>
          <w:sz w:val="32"/>
          <w:szCs w:val="32"/>
          <w:shd w:val="clear" w:color="auto" w:fill="FFFFFF"/>
        </w:rPr>
        <w:t>本单位</w:t>
      </w:r>
      <w:r>
        <w:rPr>
          <w:rFonts w:ascii="Times New Roman" w:eastAsia="方正仿宋_GBK" w:hAnsi="Times New Roman" w:hint="eastAsia"/>
          <w:color w:val="000000"/>
          <w:sz w:val="32"/>
          <w:szCs w:val="32"/>
          <w:shd w:val="clear" w:color="auto" w:fill="FFFFFF"/>
        </w:rPr>
        <w:t>2022</w:t>
      </w:r>
      <w:r>
        <w:rPr>
          <w:rFonts w:ascii="Times New Roman" w:eastAsia="方正仿宋_GBK" w:hAnsi="Times New Roman" w:hint="eastAsia"/>
          <w:color w:val="000000"/>
          <w:sz w:val="32"/>
          <w:szCs w:val="32"/>
          <w:shd w:val="clear" w:color="auto" w:fill="FFFFFF"/>
        </w:rPr>
        <w:t>年度未发生该项支出。</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公务</w:t>
      </w:r>
      <w:r w:rsidR="008E3B85">
        <w:rPr>
          <w:rFonts w:ascii="Times New Roman" w:eastAsia="方正仿宋_GBK" w:hAnsi="Times New Roman" w:hint="eastAsia"/>
          <w:color w:val="000000"/>
          <w:sz w:val="32"/>
          <w:szCs w:val="32"/>
          <w:shd w:val="clear" w:color="auto" w:fill="FFFFFF"/>
        </w:rPr>
        <w:t>用</w:t>
      </w:r>
      <w:r>
        <w:rPr>
          <w:rFonts w:ascii="Times New Roman" w:eastAsia="方正仿宋_GBK" w:hAnsi="Times New Roman"/>
          <w:color w:val="000000"/>
          <w:sz w:val="32"/>
          <w:szCs w:val="32"/>
          <w:shd w:val="clear" w:color="auto" w:fill="FFFFFF"/>
        </w:rPr>
        <w:t>车运行维护费</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万元，费用支出较年初预算数增加</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hint="eastAsia"/>
          <w:color w:val="000000"/>
          <w:sz w:val="32"/>
          <w:szCs w:val="32"/>
          <w:shd w:val="clear" w:color="auto" w:fill="FFFFFF"/>
        </w:rPr>
        <w:t>0</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，较上年支出数增加</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hint="eastAsia"/>
          <w:color w:val="000000"/>
          <w:sz w:val="32"/>
          <w:szCs w:val="32"/>
          <w:shd w:val="clear" w:color="auto" w:fill="FFFFFF"/>
        </w:rPr>
        <w:t>0</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，主要原因是</w:t>
      </w:r>
      <w:r>
        <w:rPr>
          <w:rFonts w:ascii="Times New Roman" w:eastAsia="方正仿宋_GBK" w:hAnsi="Times New Roman" w:hint="eastAsia"/>
          <w:color w:val="000000"/>
          <w:sz w:val="32"/>
          <w:szCs w:val="32"/>
          <w:shd w:val="clear" w:color="auto" w:fill="FFFFFF"/>
        </w:rPr>
        <w:t>本单位</w:t>
      </w:r>
      <w:r>
        <w:rPr>
          <w:rFonts w:ascii="Times New Roman" w:eastAsia="方正仿宋_GBK" w:hAnsi="Times New Roman" w:hint="eastAsia"/>
          <w:color w:val="000000"/>
          <w:sz w:val="32"/>
          <w:szCs w:val="32"/>
          <w:shd w:val="clear" w:color="auto" w:fill="FFFFFF"/>
        </w:rPr>
        <w:t>2022</w:t>
      </w:r>
      <w:r>
        <w:rPr>
          <w:rFonts w:ascii="Times New Roman" w:eastAsia="方正仿宋_GBK" w:hAnsi="Times New Roman" w:hint="eastAsia"/>
          <w:color w:val="000000"/>
          <w:sz w:val="32"/>
          <w:szCs w:val="32"/>
          <w:shd w:val="clear" w:color="auto" w:fill="FFFFFF"/>
        </w:rPr>
        <w:t>年度未发生该项支出。</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shd w:val="clear" w:color="auto" w:fill="FFFFFF"/>
        </w:rPr>
        <w:t>公务接待费</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万元，费用支出较年初预算数增加</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hint="eastAsia"/>
          <w:color w:val="000000"/>
          <w:sz w:val="32"/>
          <w:szCs w:val="32"/>
          <w:shd w:val="clear" w:color="auto" w:fill="FFFFFF"/>
        </w:rPr>
        <w:t>0</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，较上年支出数增加</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万元，增长</w:t>
      </w:r>
      <w:r>
        <w:rPr>
          <w:rFonts w:ascii="Times New Roman" w:eastAsia="方正仿宋_GBK" w:hAnsi="Times New Roman" w:hint="eastAsia"/>
          <w:color w:val="000000"/>
          <w:sz w:val="32"/>
          <w:szCs w:val="32"/>
          <w:shd w:val="clear" w:color="auto" w:fill="FFFFFF"/>
        </w:rPr>
        <w:t>0</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，主要原因是</w:t>
      </w:r>
      <w:r>
        <w:rPr>
          <w:rFonts w:ascii="Times New Roman" w:eastAsia="方正仿宋_GBK" w:hAnsi="Times New Roman" w:hint="eastAsia"/>
          <w:color w:val="000000"/>
          <w:sz w:val="32"/>
          <w:szCs w:val="32"/>
          <w:shd w:val="clear" w:color="auto" w:fill="FFFFFF"/>
        </w:rPr>
        <w:t>本单位</w:t>
      </w:r>
      <w:r>
        <w:rPr>
          <w:rFonts w:ascii="Times New Roman" w:eastAsia="方正仿宋_GBK" w:hAnsi="Times New Roman" w:hint="eastAsia"/>
          <w:color w:val="000000"/>
          <w:sz w:val="32"/>
          <w:szCs w:val="32"/>
          <w:shd w:val="clear" w:color="auto" w:fill="FFFFFF"/>
        </w:rPr>
        <w:t>2022</w:t>
      </w:r>
      <w:r>
        <w:rPr>
          <w:rFonts w:ascii="Times New Roman" w:eastAsia="方正仿宋_GBK" w:hAnsi="Times New Roman" w:hint="eastAsia"/>
          <w:color w:val="000000"/>
          <w:sz w:val="32"/>
          <w:szCs w:val="32"/>
          <w:shd w:val="clear" w:color="auto" w:fill="FFFFFF"/>
        </w:rPr>
        <w:t>年度未发生该项支出。</w:t>
      </w:r>
    </w:p>
    <w:p w:rsidR="00976510" w:rsidRDefault="0038072A">
      <w:pPr>
        <w:pStyle w:val="a4"/>
        <w:widowControl/>
        <w:shd w:val="clear" w:color="auto" w:fill="FFFFFF"/>
        <w:spacing w:beforeAutospacing="0" w:afterAutospacing="0" w:line="600" w:lineRule="exact"/>
        <w:ind w:firstLineChars="200" w:firstLine="640"/>
        <w:rPr>
          <w:rStyle w:val="a5"/>
          <w:rFonts w:ascii="方正楷体_GBK" w:eastAsia="方正楷体_GBK" w:hAnsi="方正楷体_GBK" w:cs="方正楷体_GBK"/>
          <w:b w:val="0"/>
          <w:bCs/>
          <w:color w:val="000000"/>
          <w:sz w:val="32"/>
          <w:szCs w:val="32"/>
          <w:shd w:val="clear" w:color="auto" w:fill="FFFFFF"/>
        </w:rPr>
      </w:pPr>
      <w:r>
        <w:rPr>
          <w:rStyle w:val="a5"/>
          <w:rFonts w:ascii="方正楷体_GBK" w:eastAsia="方正楷体_GBK" w:hAnsi="方正楷体_GBK" w:cs="方正楷体_GBK"/>
          <w:b w:val="0"/>
          <w:bCs/>
          <w:color w:val="000000"/>
          <w:sz w:val="32"/>
          <w:szCs w:val="32"/>
          <w:shd w:val="clear" w:color="auto" w:fill="FFFFFF"/>
        </w:rPr>
        <w:t>（</w:t>
      </w:r>
      <w:r>
        <w:rPr>
          <w:rStyle w:val="a5"/>
          <w:rFonts w:ascii="方正楷体_GBK" w:eastAsia="方正楷体_GBK" w:hAnsi="方正楷体_GBK" w:cs="方正楷体_GBK" w:hint="eastAsia"/>
          <w:b w:val="0"/>
          <w:bCs/>
          <w:color w:val="000000"/>
          <w:sz w:val="32"/>
          <w:szCs w:val="32"/>
          <w:shd w:val="clear" w:color="auto" w:fill="FFFFFF"/>
        </w:rPr>
        <w:t>二</w:t>
      </w:r>
      <w:r>
        <w:rPr>
          <w:rStyle w:val="a5"/>
          <w:rFonts w:ascii="方正楷体_GBK" w:eastAsia="方正楷体_GBK" w:hAnsi="方正楷体_GBK" w:cs="方正楷体_GBK"/>
          <w:b w:val="0"/>
          <w:bCs/>
          <w:color w:val="000000"/>
          <w:sz w:val="32"/>
          <w:szCs w:val="32"/>
          <w:shd w:val="clear" w:color="auto" w:fill="FFFFFF"/>
        </w:rPr>
        <w:t>）“三公”经费实物量情况</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shd w:val="clear" w:color="auto" w:fill="FFFFFF"/>
        </w:rPr>
        <w:lastRenderedPageBreak/>
        <w:t>2022</w:t>
      </w:r>
      <w:r>
        <w:rPr>
          <w:rFonts w:ascii="Times New Roman" w:eastAsia="方正仿宋_GBK" w:hAnsi="Times New Roman"/>
          <w:color w:val="000000"/>
          <w:sz w:val="32"/>
          <w:szCs w:val="32"/>
          <w:shd w:val="clear" w:color="auto" w:fill="FFFFFF"/>
        </w:rPr>
        <w:t>年度本部门因公出国（境）共计</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个团组，</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人；公务用车购置</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辆，公务车保有量为</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辆；国内公务接待</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批次</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人，其中：国内外事接待</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批次，</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人；国（境）外公务接待</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批次，</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人。</w:t>
      </w:r>
      <w:r>
        <w:rPr>
          <w:rFonts w:ascii="Times New Roman" w:eastAsia="方正仿宋_GBK" w:hAnsi="Times New Roman"/>
          <w:color w:val="000000"/>
          <w:sz w:val="32"/>
          <w:szCs w:val="32"/>
          <w:shd w:val="clear" w:color="auto" w:fill="FFFFFF"/>
        </w:rPr>
        <w:t>2022</w:t>
      </w:r>
      <w:r>
        <w:rPr>
          <w:rFonts w:ascii="Times New Roman" w:eastAsia="方正仿宋_GBK" w:hAnsi="Times New Roman"/>
          <w:color w:val="000000"/>
          <w:sz w:val="32"/>
          <w:szCs w:val="32"/>
          <w:shd w:val="clear" w:color="auto" w:fill="FFFFFF"/>
        </w:rPr>
        <w:t>年本部门人均接待费</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元，车均购置费</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万元，车均维护费</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黑体_GBK" w:eastAsia="方正黑体_GBK" w:hAnsi="方正黑体_GBK" w:cs="方正黑体_GBK" w:hint="eastAsia"/>
          <w:b w:val="0"/>
          <w:bCs/>
          <w:color w:val="000000"/>
          <w:sz w:val="32"/>
          <w:szCs w:val="32"/>
          <w:shd w:val="clear" w:color="auto" w:fill="FFFFFF"/>
        </w:rPr>
        <w:t>四、其他需要说明的事项</w:t>
      </w:r>
    </w:p>
    <w:p w:rsidR="00976510" w:rsidRDefault="0038072A">
      <w:pPr>
        <w:pStyle w:val="a4"/>
        <w:widowControl/>
        <w:shd w:val="clear" w:color="auto" w:fill="FFFFFF"/>
        <w:spacing w:beforeAutospacing="0" w:afterAutospacing="0" w:line="600" w:lineRule="exact"/>
        <w:ind w:left="630"/>
        <w:rPr>
          <w:rStyle w:val="a5"/>
          <w:rFonts w:ascii="方正楷体_GBK" w:eastAsia="方正楷体_GBK" w:hAnsi="方正楷体_GBK" w:cs="方正楷体_GBK"/>
          <w:b w:val="0"/>
          <w:bCs/>
          <w:color w:val="000000"/>
          <w:sz w:val="32"/>
          <w:szCs w:val="32"/>
          <w:shd w:val="clear" w:color="auto" w:fill="FFFFFF"/>
        </w:rPr>
      </w:pPr>
      <w:r>
        <w:rPr>
          <w:rStyle w:val="a5"/>
          <w:rFonts w:ascii="方正楷体_GBK" w:eastAsia="方正楷体_GBK" w:hAnsi="方正楷体_GBK" w:cs="方正楷体_GBK" w:hint="eastAsia"/>
          <w:b w:val="0"/>
          <w:bCs/>
          <w:color w:val="000000"/>
          <w:sz w:val="32"/>
          <w:szCs w:val="32"/>
          <w:shd w:val="clear" w:color="auto" w:fill="FFFFFF"/>
        </w:rPr>
        <w:t>（一）</w:t>
      </w:r>
      <w:r>
        <w:rPr>
          <w:rStyle w:val="a5"/>
          <w:rFonts w:ascii="方正楷体_GBK" w:eastAsia="方正楷体_GBK" w:hAnsi="方正楷体_GBK" w:cs="方正楷体_GBK"/>
          <w:b w:val="0"/>
          <w:bCs/>
          <w:color w:val="000000"/>
          <w:sz w:val="32"/>
          <w:szCs w:val="32"/>
          <w:shd w:val="clear" w:color="auto" w:fill="FFFFFF"/>
        </w:rPr>
        <w:t>机关运行经费情况说明</w:t>
      </w:r>
    </w:p>
    <w:p w:rsidR="00976510" w:rsidRDefault="0038072A">
      <w:pPr>
        <w:pStyle w:val="a4"/>
        <w:widowControl/>
        <w:shd w:val="clear" w:color="auto" w:fill="FFFFFF"/>
        <w:spacing w:beforeAutospacing="0" w:afterAutospacing="0" w:line="600" w:lineRule="exact"/>
        <w:ind w:firstLineChars="200" w:firstLine="640"/>
        <w:rPr>
          <w:rStyle w:val="a5"/>
          <w:rFonts w:ascii="方正楷体_GBK" w:eastAsia="方正楷体_GBK" w:hAnsi="方正楷体_GBK" w:cs="方正楷体_GBK"/>
          <w:b w:val="0"/>
          <w:bCs/>
          <w:color w:val="000000"/>
          <w:sz w:val="32"/>
          <w:szCs w:val="32"/>
          <w:shd w:val="clear" w:color="auto" w:fill="FFFFFF"/>
        </w:rPr>
      </w:pPr>
      <w:r>
        <w:rPr>
          <w:rFonts w:ascii="Times New Roman" w:eastAsia="方正仿宋_GBK" w:hAnsi="Times New Roman"/>
          <w:color w:val="000000"/>
          <w:sz w:val="32"/>
          <w:szCs w:val="32"/>
          <w:shd w:val="clear" w:color="auto" w:fill="FFFFFF"/>
        </w:rPr>
        <w:t>按照部门决算列报口径，我单位不在机关运行经费统计范围之内。</w:t>
      </w:r>
    </w:p>
    <w:p w:rsidR="00976510" w:rsidRDefault="0038072A">
      <w:pPr>
        <w:pStyle w:val="a4"/>
        <w:widowControl/>
        <w:shd w:val="clear" w:color="auto" w:fill="FFFFFF"/>
        <w:spacing w:beforeAutospacing="0" w:afterAutospacing="0" w:line="600" w:lineRule="exact"/>
        <w:ind w:firstLineChars="200" w:firstLine="640"/>
        <w:rPr>
          <w:rStyle w:val="a5"/>
          <w:rFonts w:ascii="方正楷体_GBK" w:eastAsia="方正楷体_GBK" w:hAnsi="方正楷体_GBK" w:cs="方正楷体_GBK"/>
          <w:b w:val="0"/>
          <w:bCs/>
          <w:color w:val="000000"/>
          <w:sz w:val="32"/>
          <w:szCs w:val="32"/>
          <w:shd w:val="clear" w:color="auto" w:fill="FFFFFF"/>
        </w:rPr>
      </w:pPr>
      <w:r>
        <w:rPr>
          <w:rStyle w:val="a5"/>
          <w:rFonts w:ascii="方正楷体_GBK" w:eastAsia="方正楷体_GBK" w:hAnsi="方正楷体_GBK" w:cs="方正楷体_GBK"/>
          <w:b w:val="0"/>
          <w:bCs/>
          <w:color w:val="000000"/>
          <w:sz w:val="32"/>
          <w:szCs w:val="32"/>
          <w:shd w:val="clear" w:color="auto" w:fill="FFFFFF"/>
        </w:rPr>
        <w:t>（</w:t>
      </w:r>
      <w:r>
        <w:rPr>
          <w:rStyle w:val="a5"/>
          <w:rFonts w:ascii="方正楷体_GBK" w:eastAsia="方正楷体_GBK" w:hAnsi="方正楷体_GBK" w:cs="方正楷体_GBK" w:hint="eastAsia"/>
          <w:b w:val="0"/>
          <w:bCs/>
          <w:color w:val="000000"/>
          <w:sz w:val="32"/>
          <w:szCs w:val="32"/>
          <w:shd w:val="clear" w:color="auto" w:fill="FFFFFF"/>
        </w:rPr>
        <w:t>二</w:t>
      </w:r>
      <w:r>
        <w:rPr>
          <w:rStyle w:val="a5"/>
          <w:rFonts w:ascii="方正楷体_GBK" w:eastAsia="方正楷体_GBK" w:hAnsi="方正楷体_GBK" w:cs="方正楷体_GBK"/>
          <w:b w:val="0"/>
          <w:bCs/>
          <w:color w:val="000000"/>
          <w:sz w:val="32"/>
          <w:szCs w:val="32"/>
          <w:shd w:val="clear" w:color="auto" w:fill="FFFFFF"/>
        </w:rPr>
        <w:t>）国有资产占用情况说明</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shd w:val="clear" w:color="auto" w:fill="FFFFFF"/>
        </w:rPr>
        <w:t>截至</w:t>
      </w:r>
      <w:r>
        <w:rPr>
          <w:rFonts w:ascii="Times New Roman" w:eastAsia="方正仿宋_GBK" w:hAnsi="Times New Roman"/>
          <w:color w:val="000000"/>
          <w:sz w:val="32"/>
          <w:szCs w:val="32"/>
          <w:shd w:val="clear" w:color="auto" w:fill="FFFFFF"/>
        </w:rPr>
        <w:t>2022</w:t>
      </w:r>
      <w:r>
        <w:rPr>
          <w:rFonts w:ascii="Times New Roman" w:eastAsia="方正仿宋_GBK" w:hAnsi="Times New Roman"/>
          <w:color w:val="000000"/>
          <w:sz w:val="32"/>
          <w:szCs w:val="32"/>
          <w:shd w:val="clear" w:color="auto" w:fill="FFFFFF"/>
        </w:rPr>
        <w:t>年</w:t>
      </w:r>
      <w:r>
        <w:rPr>
          <w:rFonts w:ascii="Times New Roman" w:eastAsia="方正仿宋_GBK" w:hAnsi="Times New Roman"/>
          <w:color w:val="000000"/>
          <w:sz w:val="32"/>
          <w:szCs w:val="32"/>
          <w:shd w:val="clear" w:color="auto" w:fill="FFFFFF"/>
        </w:rPr>
        <w:t>12</w:t>
      </w:r>
      <w:r>
        <w:rPr>
          <w:rFonts w:ascii="Times New Roman" w:eastAsia="方正仿宋_GBK" w:hAnsi="Times New Roman"/>
          <w:color w:val="000000"/>
          <w:sz w:val="32"/>
          <w:szCs w:val="32"/>
          <w:shd w:val="clear" w:color="auto" w:fill="FFFFFF"/>
        </w:rPr>
        <w:t>月</w:t>
      </w:r>
      <w:r>
        <w:rPr>
          <w:rFonts w:ascii="Times New Roman" w:eastAsia="方正仿宋_GBK" w:hAnsi="Times New Roman"/>
          <w:color w:val="000000"/>
          <w:sz w:val="32"/>
          <w:szCs w:val="32"/>
          <w:shd w:val="clear" w:color="auto" w:fill="FFFFFF"/>
        </w:rPr>
        <w:t>31</w:t>
      </w:r>
      <w:r>
        <w:rPr>
          <w:rFonts w:ascii="Times New Roman" w:eastAsia="方正仿宋_GBK" w:hAnsi="Times New Roman"/>
          <w:color w:val="000000"/>
          <w:sz w:val="32"/>
          <w:szCs w:val="32"/>
          <w:shd w:val="clear" w:color="auto" w:fill="FFFFFF"/>
        </w:rPr>
        <w:t>日，本</w:t>
      </w:r>
      <w:r>
        <w:rPr>
          <w:rFonts w:ascii="Times New Roman" w:eastAsia="方正仿宋_GBK" w:hAnsi="Times New Roman" w:hint="eastAsia"/>
          <w:color w:val="000000"/>
          <w:sz w:val="32"/>
          <w:szCs w:val="32"/>
          <w:shd w:val="clear" w:color="auto" w:fill="FFFFFF"/>
        </w:rPr>
        <w:t>单位</w:t>
      </w:r>
      <w:r>
        <w:rPr>
          <w:rFonts w:ascii="Times New Roman" w:eastAsia="方正仿宋_GBK" w:hAnsi="Times New Roman"/>
          <w:color w:val="000000"/>
          <w:sz w:val="32"/>
          <w:szCs w:val="32"/>
          <w:shd w:val="clear" w:color="auto" w:fill="FFFFFF"/>
        </w:rPr>
        <w:t>共有车辆</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辆，其中，副部（省）级及以上领导用车</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辆、主要领导干部用车</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辆、机要通信用车</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辆、应急保障用车</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辆、执法执勤用车</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辆，特种专业技术用车</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辆，离退休干部用车</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辆，其他用车</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辆。单价</w:t>
      </w:r>
      <w:r>
        <w:rPr>
          <w:rFonts w:ascii="Times New Roman" w:eastAsia="方正仿宋_GBK" w:hAnsi="Times New Roman"/>
          <w:color w:val="000000"/>
          <w:sz w:val="32"/>
          <w:szCs w:val="32"/>
          <w:shd w:val="clear" w:color="auto" w:fill="FFFFFF"/>
        </w:rPr>
        <w:t>100</w:t>
      </w:r>
      <w:r>
        <w:rPr>
          <w:rFonts w:ascii="Times New Roman" w:eastAsia="方正仿宋_GBK" w:hAnsi="Times New Roman"/>
          <w:color w:val="000000"/>
          <w:sz w:val="32"/>
          <w:szCs w:val="32"/>
          <w:shd w:val="clear" w:color="auto" w:fill="FFFFFF"/>
        </w:rPr>
        <w:t>万元（含）以上设备（不含车辆）</w:t>
      </w:r>
      <w:r>
        <w:rPr>
          <w:rFonts w:ascii="Times New Roman" w:eastAsia="方正仿宋_GBK" w:hAnsi="Times New Roman"/>
          <w:color w:val="000000"/>
          <w:sz w:val="32"/>
          <w:szCs w:val="32"/>
          <w:shd w:val="clear" w:color="auto" w:fill="FFFFFF"/>
        </w:rPr>
        <w:t>5</w:t>
      </w:r>
      <w:r>
        <w:rPr>
          <w:rFonts w:ascii="Times New Roman" w:eastAsia="方正仿宋_GBK" w:hAnsi="Times New Roman"/>
          <w:color w:val="000000"/>
          <w:sz w:val="32"/>
          <w:szCs w:val="32"/>
          <w:shd w:val="clear" w:color="auto" w:fill="FFFFFF"/>
        </w:rPr>
        <w:t>台（套）。</w:t>
      </w:r>
    </w:p>
    <w:p w:rsidR="00976510" w:rsidRDefault="0038072A">
      <w:pPr>
        <w:pStyle w:val="a4"/>
        <w:widowControl/>
        <w:shd w:val="clear" w:color="auto" w:fill="FFFFFF"/>
        <w:spacing w:beforeAutospacing="0" w:afterAutospacing="0" w:line="600" w:lineRule="exact"/>
        <w:ind w:firstLineChars="200" w:firstLine="640"/>
        <w:rPr>
          <w:rStyle w:val="a5"/>
          <w:rFonts w:ascii="方正楷体_GBK" w:eastAsia="方正楷体_GBK" w:hAnsi="方正楷体_GBK" w:cs="方正楷体_GBK"/>
          <w:b w:val="0"/>
          <w:bCs/>
          <w:color w:val="000000"/>
          <w:sz w:val="32"/>
          <w:szCs w:val="32"/>
          <w:shd w:val="clear" w:color="auto" w:fill="FFFFFF"/>
        </w:rPr>
      </w:pPr>
      <w:r>
        <w:rPr>
          <w:rStyle w:val="a5"/>
          <w:rFonts w:ascii="方正楷体_GBK" w:eastAsia="方正楷体_GBK" w:hAnsi="方正楷体_GBK" w:cs="方正楷体_GBK"/>
          <w:b w:val="0"/>
          <w:bCs/>
          <w:color w:val="000000"/>
          <w:sz w:val="32"/>
          <w:szCs w:val="32"/>
          <w:shd w:val="clear" w:color="auto" w:fill="FFFFFF"/>
        </w:rPr>
        <w:t>（</w:t>
      </w:r>
      <w:r>
        <w:rPr>
          <w:rStyle w:val="a5"/>
          <w:rFonts w:ascii="方正楷体_GBK" w:eastAsia="方正楷体_GBK" w:hAnsi="方正楷体_GBK" w:cs="方正楷体_GBK" w:hint="eastAsia"/>
          <w:b w:val="0"/>
          <w:bCs/>
          <w:color w:val="000000"/>
          <w:sz w:val="32"/>
          <w:szCs w:val="32"/>
          <w:shd w:val="clear" w:color="auto" w:fill="FFFFFF"/>
        </w:rPr>
        <w:t>三</w:t>
      </w:r>
      <w:r>
        <w:rPr>
          <w:rStyle w:val="a5"/>
          <w:rFonts w:ascii="方正楷体_GBK" w:eastAsia="方正楷体_GBK" w:hAnsi="方正楷体_GBK" w:cs="方正楷体_GBK"/>
          <w:b w:val="0"/>
          <w:bCs/>
          <w:color w:val="000000"/>
          <w:sz w:val="32"/>
          <w:szCs w:val="32"/>
          <w:shd w:val="clear" w:color="auto" w:fill="FFFFFF"/>
        </w:rPr>
        <w:t>）政府采购支出</w:t>
      </w:r>
      <w:r>
        <w:rPr>
          <w:rFonts w:ascii="方正楷体_GBK" w:eastAsia="方正楷体_GBK" w:hAnsi="方正楷体_GBK" w:cs="方正楷体_GBK"/>
          <w:bCs/>
          <w:sz w:val="32"/>
          <w:szCs w:val="32"/>
        </w:rPr>
        <w:t>情况</w:t>
      </w:r>
      <w:r>
        <w:rPr>
          <w:rStyle w:val="a5"/>
          <w:rFonts w:ascii="方正楷体_GBK" w:eastAsia="方正楷体_GBK" w:hAnsi="方正楷体_GBK" w:cs="方正楷体_GBK"/>
          <w:b w:val="0"/>
          <w:bCs/>
          <w:color w:val="000000"/>
          <w:sz w:val="32"/>
          <w:szCs w:val="32"/>
          <w:shd w:val="clear" w:color="auto" w:fill="FFFFFF"/>
        </w:rPr>
        <w:t>说明</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shd w:val="clear" w:color="auto" w:fill="FFFFFF"/>
        </w:rPr>
        <w:t>2022</w:t>
      </w:r>
      <w:r>
        <w:rPr>
          <w:rFonts w:ascii="Times New Roman" w:eastAsia="方正仿宋_GBK" w:hAnsi="Times New Roman"/>
          <w:color w:val="000000"/>
          <w:sz w:val="32"/>
          <w:szCs w:val="32"/>
          <w:shd w:val="clear" w:color="auto" w:fill="FFFFFF"/>
        </w:rPr>
        <w:t>年度本部门政府采购支出总额</w:t>
      </w:r>
      <w:r>
        <w:rPr>
          <w:rFonts w:ascii="Times New Roman" w:eastAsia="方正仿宋_GBK" w:hAnsi="Times New Roman"/>
          <w:color w:val="000000"/>
          <w:sz w:val="32"/>
          <w:szCs w:val="32"/>
          <w:shd w:val="clear" w:color="auto" w:fill="FFFFFF"/>
        </w:rPr>
        <w:t>183.98</w:t>
      </w:r>
      <w:r>
        <w:rPr>
          <w:rFonts w:ascii="Times New Roman" w:eastAsia="方正仿宋_GBK" w:hAnsi="Times New Roman"/>
          <w:color w:val="000000"/>
          <w:sz w:val="32"/>
          <w:szCs w:val="32"/>
          <w:shd w:val="clear" w:color="auto" w:fill="FFFFFF"/>
        </w:rPr>
        <w:t>万元，其中：政府采购货物支出</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万元、政府采购工程支出</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万元、政府采购服务支出</w:t>
      </w:r>
      <w:r>
        <w:rPr>
          <w:rFonts w:ascii="Times New Roman" w:eastAsia="方正仿宋_GBK" w:hAnsi="Times New Roman"/>
          <w:color w:val="000000"/>
          <w:sz w:val="32"/>
          <w:szCs w:val="32"/>
          <w:shd w:val="clear" w:color="auto" w:fill="FFFFFF"/>
        </w:rPr>
        <w:t>183.98</w:t>
      </w:r>
      <w:r>
        <w:rPr>
          <w:rFonts w:ascii="Times New Roman" w:eastAsia="方正仿宋_GBK" w:hAnsi="Times New Roman"/>
          <w:color w:val="000000"/>
          <w:sz w:val="32"/>
          <w:szCs w:val="32"/>
          <w:shd w:val="clear" w:color="auto" w:fill="FFFFFF"/>
        </w:rPr>
        <w:t>万元。授予中小企业合同金额</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t>万元，占政府采购支出总额的</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，其中：授予小微企业合同金额</w:t>
      </w:r>
      <w:r>
        <w:rPr>
          <w:rFonts w:ascii="Times New Roman" w:eastAsia="方正仿宋_GBK" w:hAnsi="Times New Roman"/>
          <w:color w:val="000000"/>
          <w:sz w:val="32"/>
          <w:szCs w:val="32"/>
          <w:shd w:val="clear" w:color="auto" w:fill="FFFFFF"/>
        </w:rPr>
        <w:t>0.00</w:t>
      </w:r>
      <w:r>
        <w:rPr>
          <w:rFonts w:ascii="Times New Roman" w:eastAsia="方正仿宋_GBK" w:hAnsi="Times New Roman"/>
          <w:color w:val="000000"/>
          <w:sz w:val="32"/>
          <w:szCs w:val="32"/>
          <w:shd w:val="clear" w:color="auto" w:fill="FFFFFF"/>
        </w:rPr>
        <w:lastRenderedPageBreak/>
        <w:t>万元，占政府采购支出总额的</w:t>
      </w:r>
      <w:r>
        <w:rPr>
          <w:rFonts w:ascii="Times New Roman" w:eastAsia="方正仿宋_GBK" w:hAnsi="Times New Roman"/>
          <w:color w:val="000000"/>
          <w:sz w:val="32"/>
          <w:szCs w:val="32"/>
          <w:shd w:val="clear" w:color="auto" w:fill="FFFFFF"/>
        </w:rPr>
        <w:t>0%</w:t>
      </w:r>
      <w:r>
        <w:rPr>
          <w:rFonts w:ascii="Times New Roman" w:eastAsia="方正仿宋_GBK" w:hAnsi="Times New Roman"/>
          <w:color w:val="000000"/>
          <w:sz w:val="32"/>
          <w:szCs w:val="32"/>
          <w:shd w:val="clear" w:color="auto" w:fill="FFFFFF"/>
        </w:rPr>
        <w:t>。主要用于采购万州区互联网安全接入升级改造系统服务。</w:t>
      </w:r>
    </w:p>
    <w:p w:rsidR="00976510" w:rsidRDefault="0038072A">
      <w:pPr>
        <w:pStyle w:val="a4"/>
        <w:widowControl/>
        <w:shd w:val="clear" w:color="auto" w:fill="FFFFFF"/>
        <w:spacing w:beforeAutospacing="0" w:afterAutospacing="0" w:line="600" w:lineRule="exact"/>
        <w:ind w:firstLineChars="200" w:firstLine="640"/>
        <w:rPr>
          <w:rStyle w:val="a5"/>
          <w:rFonts w:ascii="方正黑体_GBK" w:eastAsia="方正黑体_GBK" w:hAnsi="方正黑体_GBK" w:cs="方正黑体_GBK"/>
          <w:b w:val="0"/>
          <w:bCs/>
          <w:color w:val="000000"/>
          <w:sz w:val="32"/>
          <w:szCs w:val="32"/>
          <w:shd w:val="clear" w:color="auto" w:fill="FFFFFF"/>
        </w:rPr>
      </w:pPr>
      <w:r>
        <w:rPr>
          <w:rStyle w:val="a5"/>
          <w:rFonts w:ascii="方正黑体_GBK" w:eastAsia="方正黑体_GBK" w:hAnsi="方正黑体_GBK" w:cs="方正黑体_GBK" w:hint="eastAsia"/>
          <w:b w:val="0"/>
          <w:bCs/>
          <w:color w:val="000000"/>
          <w:sz w:val="32"/>
          <w:szCs w:val="32"/>
          <w:shd w:val="clear" w:color="auto" w:fill="FFFFFF"/>
        </w:rPr>
        <w:t>五、预算绩效管理情况说明</w:t>
      </w:r>
    </w:p>
    <w:p w:rsidR="00976510" w:rsidRDefault="0038072A">
      <w:pPr>
        <w:pStyle w:val="a4"/>
        <w:widowControl/>
        <w:shd w:val="clear" w:color="auto" w:fill="FFFFFF"/>
        <w:spacing w:beforeAutospacing="0" w:afterAutospacing="0" w:line="600" w:lineRule="exact"/>
        <w:ind w:firstLineChars="200" w:firstLine="640"/>
        <w:rPr>
          <w:rStyle w:val="a5"/>
          <w:rFonts w:ascii="方正楷体_GBK" w:eastAsia="方正楷体_GBK" w:hAnsi="方正楷体_GBK" w:cs="方正楷体_GBK"/>
          <w:b w:val="0"/>
          <w:bCs/>
          <w:color w:val="000000"/>
          <w:sz w:val="32"/>
          <w:szCs w:val="32"/>
          <w:shd w:val="clear" w:color="auto" w:fill="FFFFFF"/>
        </w:rPr>
      </w:pPr>
      <w:r>
        <w:rPr>
          <w:rStyle w:val="a5"/>
          <w:rFonts w:ascii="方正楷体_GBK" w:eastAsia="方正楷体_GBK" w:hAnsi="方正楷体_GBK" w:cs="方正楷体_GBK"/>
          <w:b w:val="0"/>
          <w:bCs/>
          <w:color w:val="000000"/>
          <w:sz w:val="32"/>
          <w:szCs w:val="32"/>
          <w:shd w:val="clear" w:color="auto" w:fill="FFFFFF"/>
        </w:rPr>
        <w:t>（一）</w:t>
      </w:r>
      <w:r>
        <w:rPr>
          <w:rFonts w:ascii="方正楷体_GBK" w:eastAsia="方正楷体_GBK" w:hAnsi="方正楷体_GBK" w:cs="方正楷体_GBK"/>
          <w:bCs/>
          <w:color w:val="000000" w:themeColor="text1"/>
          <w:sz w:val="32"/>
          <w:szCs w:val="32"/>
        </w:rPr>
        <w:t>单位自评情况</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shd w:val="clear" w:color="auto" w:fill="FFFFFF"/>
        </w:rPr>
        <w:t>根据预算绩效管理要求，我</w:t>
      </w:r>
      <w:r>
        <w:rPr>
          <w:rFonts w:ascii="Times New Roman" w:eastAsia="方正仿宋_GBK" w:hAnsi="Times New Roman" w:hint="eastAsia"/>
          <w:color w:val="000000"/>
          <w:sz w:val="32"/>
          <w:szCs w:val="32"/>
          <w:shd w:val="clear" w:color="auto" w:fill="FFFFFF"/>
        </w:rPr>
        <w:t>单位</w:t>
      </w:r>
      <w:r>
        <w:rPr>
          <w:rFonts w:ascii="Times New Roman" w:eastAsia="方正仿宋_GBK" w:hAnsi="Times New Roman"/>
          <w:color w:val="000000"/>
          <w:sz w:val="32"/>
          <w:szCs w:val="32"/>
          <w:shd w:val="clear" w:color="auto" w:fill="FFFFFF"/>
        </w:rPr>
        <w:t>对</w:t>
      </w:r>
      <w:r>
        <w:rPr>
          <w:rFonts w:ascii="Times New Roman" w:eastAsia="方正仿宋_GBK" w:hAnsi="Times New Roman" w:hint="eastAsia"/>
          <w:color w:val="000000"/>
          <w:sz w:val="32"/>
          <w:szCs w:val="32"/>
          <w:shd w:val="clear" w:color="auto" w:fill="FFFFFF"/>
        </w:rPr>
        <w:t>13</w:t>
      </w:r>
      <w:r>
        <w:rPr>
          <w:rFonts w:ascii="Times New Roman" w:eastAsia="方正仿宋_GBK" w:hAnsi="Times New Roman"/>
          <w:color w:val="000000"/>
          <w:sz w:val="32"/>
          <w:szCs w:val="32"/>
          <w:shd w:val="clear" w:color="auto" w:fill="FFFFFF"/>
        </w:rPr>
        <w:t>个项目开展了绩效自评，其中，以填报自评表形式开展自评</w:t>
      </w:r>
      <w:r>
        <w:rPr>
          <w:rFonts w:ascii="Times New Roman" w:eastAsia="方正仿宋_GBK" w:hAnsi="Times New Roman" w:hint="eastAsia"/>
          <w:color w:val="000000"/>
          <w:sz w:val="32"/>
          <w:szCs w:val="32"/>
          <w:shd w:val="clear" w:color="auto" w:fill="FFFFFF"/>
        </w:rPr>
        <w:t>13</w:t>
      </w:r>
      <w:r>
        <w:rPr>
          <w:rFonts w:ascii="Times New Roman" w:eastAsia="方正仿宋_GBK" w:hAnsi="Times New Roman"/>
          <w:color w:val="000000"/>
          <w:sz w:val="32"/>
          <w:szCs w:val="32"/>
          <w:shd w:val="clear" w:color="auto" w:fill="FFFFFF"/>
        </w:rPr>
        <w:t>项，涉及资金</w:t>
      </w:r>
      <w:r>
        <w:rPr>
          <w:rFonts w:ascii="Times New Roman" w:eastAsia="方正仿宋_GBK" w:hAnsi="Times New Roman" w:hint="eastAsia"/>
          <w:color w:val="000000"/>
          <w:sz w:val="32"/>
          <w:szCs w:val="32"/>
          <w:shd w:val="clear" w:color="auto" w:fill="FFFFFF"/>
        </w:rPr>
        <w:t>439.32</w:t>
      </w:r>
      <w:r>
        <w:rPr>
          <w:rFonts w:ascii="Times New Roman" w:eastAsia="方正仿宋_GBK" w:hAnsi="Times New Roman"/>
          <w:color w:val="000000"/>
          <w:sz w:val="32"/>
          <w:szCs w:val="32"/>
          <w:shd w:val="clear" w:color="auto" w:fill="FFFFFF"/>
        </w:rPr>
        <w:t>万元；以委托第三方出具报告的方式开展绩效评价</w:t>
      </w:r>
      <w:r>
        <w:rPr>
          <w:rFonts w:ascii="Times New Roman" w:eastAsia="方正仿宋_GBK" w:hAnsi="Times New Roman" w:hint="eastAsia"/>
          <w:color w:val="000000"/>
          <w:sz w:val="32"/>
          <w:szCs w:val="32"/>
          <w:shd w:val="clear" w:color="auto" w:fill="FFFFFF"/>
        </w:rPr>
        <w:t>0</w:t>
      </w:r>
      <w:r>
        <w:rPr>
          <w:rFonts w:ascii="Times New Roman" w:eastAsia="方正仿宋_GBK" w:hAnsi="Times New Roman"/>
          <w:color w:val="000000"/>
          <w:sz w:val="32"/>
          <w:szCs w:val="32"/>
          <w:shd w:val="clear" w:color="auto" w:fill="FFFFFF"/>
        </w:rPr>
        <w:t>项，涉及资金</w:t>
      </w:r>
      <w:r>
        <w:rPr>
          <w:rFonts w:ascii="Times New Roman" w:eastAsia="方正仿宋_GBK" w:hAnsi="Times New Roman" w:hint="eastAsia"/>
          <w:color w:val="000000"/>
          <w:sz w:val="32"/>
          <w:szCs w:val="32"/>
          <w:shd w:val="clear" w:color="auto" w:fill="FFFFFF"/>
        </w:rPr>
        <w:t>0.00</w:t>
      </w:r>
      <w:r>
        <w:rPr>
          <w:rFonts w:ascii="Times New Roman" w:eastAsia="方正仿宋_GBK" w:hAnsi="Times New Roman"/>
          <w:color w:val="000000"/>
          <w:sz w:val="32"/>
          <w:szCs w:val="32"/>
          <w:shd w:val="clear" w:color="auto" w:fill="FFFFFF"/>
        </w:rPr>
        <w:t>万元。</w:t>
      </w:r>
    </w:p>
    <w:p w:rsidR="00976510" w:rsidRDefault="0038072A">
      <w:pPr>
        <w:pStyle w:val="a4"/>
        <w:widowControl/>
        <w:shd w:val="clear" w:color="auto" w:fill="FFFFFF"/>
        <w:spacing w:beforeAutospacing="0" w:afterAutospacing="0" w:line="600" w:lineRule="exact"/>
        <w:ind w:firstLineChars="200" w:firstLine="640"/>
        <w:rPr>
          <w:rStyle w:val="a5"/>
          <w:rFonts w:ascii="方正楷体_GBK" w:eastAsia="方正楷体_GBK" w:hAnsi="方正楷体_GBK" w:cs="方正楷体_GBK"/>
          <w:b w:val="0"/>
          <w:bCs/>
          <w:color w:val="000000"/>
          <w:sz w:val="32"/>
          <w:szCs w:val="32"/>
          <w:shd w:val="clear" w:color="auto" w:fill="FFFFFF"/>
        </w:rPr>
      </w:pPr>
      <w:r>
        <w:rPr>
          <w:rStyle w:val="a5"/>
          <w:rFonts w:ascii="方正楷体_GBK" w:eastAsia="方正楷体_GBK" w:hAnsi="方正楷体_GBK" w:cs="方正楷体_GBK"/>
          <w:b w:val="0"/>
          <w:bCs/>
          <w:color w:val="000000"/>
          <w:sz w:val="32"/>
          <w:szCs w:val="32"/>
          <w:shd w:val="clear" w:color="auto" w:fill="FFFFFF"/>
        </w:rPr>
        <w:t>（二）绩效自评结果</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hint="eastAsia"/>
          <w:color w:val="000000"/>
          <w:sz w:val="32"/>
          <w:szCs w:val="32"/>
          <w:shd w:val="clear" w:color="auto" w:fill="FFFFFF"/>
        </w:rPr>
        <w:t>下表</w:t>
      </w:r>
      <w:r>
        <w:rPr>
          <w:rFonts w:ascii="Times New Roman" w:eastAsia="方正仿宋_GBK" w:hAnsi="Times New Roman" w:hint="eastAsia"/>
          <w:color w:val="000000"/>
          <w:sz w:val="32"/>
          <w:szCs w:val="32"/>
          <w:shd w:val="clear" w:color="auto" w:fill="FFFFFF"/>
        </w:rPr>
        <w:t>5-1</w:t>
      </w:r>
      <w:r>
        <w:rPr>
          <w:rFonts w:ascii="Times New Roman" w:eastAsia="方正仿宋_GBK" w:hAnsi="Times New Roman" w:hint="eastAsia"/>
          <w:color w:val="000000"/>
          <w:sz w:val="32"/>
          <w:szCs w:val="32"/>
          <w:shd w:val="clear" w:color="auto" w:fill="FFFFFF"/>
        </w:rPr>
        <w:t>为</w:t>
      </w:r>
      <w:r>
        <w:rPr>
          <w:rFonts w:ascii="Times New Roman" w:eastAsia="方正仿宋_GBK" w:hAnsi="Times New Roman" w:hint="eastAsia"/>
          <w:color w:val="000000"/>
          <w:sz w:val="32"/>
          <w:szCs w:val="32"/>
          <w:shd w:val="clear" w:color="auto" w:fill="FFFFFF"/>
        </w:rPr>
        <w:t>2022</w:t>
      </w:r>
      <w:r>
        <w:rPr>
          <w:rFonts w:ascii="Times New Roman" w:eastAsia="方正仿宋_GBK" w:hAnsi="Times New Roman" w:hint="eastAsia"/>
          <w:color w:val="000000"/>
          <w:sz w:val="32"/>
          <w:szCs w:val="32"/>
          <w:shd w:val="clear" w:color="auto" w:fill="FFFFFF"/>
        </w:rPr>
        <w:t>年度重点专项项目支出绩效自评表，表</w:t>
      </w:r>
      <w:r>
        <w:rPr>
          <w:rFonts w:ascii="Times New Roman" w:eastAsia="方正仿宋_GBK" w:hAnsi="Times New Roman" w:hint="eastAsia"/>
          <w:color w:val="000000"/>
          <w:sz w:val="32"/>
          <w:szCs w:val="32"/>
          <w:shd w:val="clear" w:color="auto" w:fill="FFFFFF"/>
        </w:rPr>
        <w:t>5-2</w:t>
      </w:r>
      <w:r>
        <w:rPr>
          <w:rFonts w:ascii="Times New Roman" w:eastAsia="方正仿宋_GBK" w:hAnsi="Times New Roman" w:hint="eastAsia"/>
          <w:color w:val="000000"/>
          <w:sz w:val="32"/>
          <w:szCs w:val="32"/>
          <w:shd w:val="clear" w:color="auto" w:fill="FFFFFF"/>
        </w:rPr>
        <w:t>为</w:t>
      </w:r>
      <w:r>
        <w:rPr>
          <w:rFonts w:ascii="Times New Roman" w:eastAsia="方正仿宋_GBK" w:hAnsi="Times New Roman" w:hint="eastAsia"/>
          <w:color w:val="000000"/>
          <w:sz w:val="32"/>
          <w:szCs w:val="32"/>
          <w:shd w:val="clear" w:color="auto" w:fill="FFFFFF"/>
        </w:rPr>
        <w:t>2022</w:t>
      </w:r>
      <w:r>
        <w:rPr>
          <w:rFonts w:ascii="Times New Roman" w:eastAsia="方正仿宋_GBK" w:hAnsi="Times New Roman" w:hint="eastAsia"/>
          <w:color w:val="000000"/>
          <w:sz w:val="32"/>
          <w:szCs w:val="32"/>
          <w:shd w:val="clear" w:color="auto" w:fill="FFFFFF"/>
        </w:rPr>
        <w:t>年度一般性项目支出绩效自评表。</w:t>
      </w:r>
    </w:p>
    <w:tbl>
      <w:tblPr>
        <w:tblW w:w="8340" w:type="dxa"/>
        <w:tblInd w:w="93" w:type="dxa"/>
        <w:tblLayout w:type="fixed"/>
        <w:tblLook w:val="04A0"/>
      </w:tblPr>
      <w:tblGrid>
        <w:gridCol w:w="504"/>
        <w:gridCol w:w="94"/>
        <w:gridCol w:w="776"/>
        <w:gridCol w:w="885"/>
        <w:gridCol w:w="600"/>
        <w:gridCol w:w="792"/>
        <w:gridCol w:w="688"/>
        <w:gridCol w:w="703"/>
        <w:gridCol w:w="943"/>
        <w:gridCol w:w="778"/>
        <w:gridCol w:w="793"/>
        <w:gridCol w:w="784"/>
      </w:tblGrid>
      <w:tr w:rsidR="00976510">
        <w:trPr>
          <w:trHeight w:val="780"/>
        </w:trPr>
        <w:tc>
          <w:tcPr>
            <w:tcW w:w="8340" w:type="dxa"/>
            <w:gridSpan w:val="12"/>
            <w:tcBorders>
              <w:top w:val="nil"/>
              <w:left w:val="nil"/>
              <w:bottom w:val="single" w:sz="4" w:space="0" w:color="000000"/>
              <w:right w:val="nil"/>
            </w:tcBorders>
            <w:noWrap/>
            <w:vAlign w:val="center"/>
          </w:tcPr>
          <w:p w:rsidR="00976510" w:rsidRDefault="0038072A">
            <w:pPr>
              <w:widowControl/>
              <w:spacing w:line="400" w:lineRule="exact"/>
              <w:jc w:val="center"/>
              <w:textAlignment w:val="center"/>
              <w:rPr>
                <w:rFonts w:ascii="Times New Roman" w:eastAsia="方正小标宋_GBK" w:hAnsi="Times New Roman" w:cs="Times New Roman"/>
                <w:sz w:val="36"/>
                <w:szCs w:val="36"/>
              </w:rPr>
            </w:pPr>
            <w:r>
              <w:rPr>
                <w:rFonts w:ascii="Times New Roman" w:eastAsia="方正小标宋_GBK" w:hAnsi="Times New Roman" w:cs="Times New Roman"/>
                <w:kern w:val="0"/>
                <w:sz w:val="36"/>
                <w:szCs w:val="36"/>
              </w:rPr>
              <w:t>2022</w:t>
            </w:r>
            <w:r>
              <w:rPr>
                <w:rFonts w:ascii="Times New Roman" w:eastAsia="方正小标宋_GBK" w:hAnsi="Times New Roman" w:cs="Times New Roman"/>
                <w:kern w:val="0"/>
                <w:sz w:val="36"/>
                <w:szCs w:val="36"/>
              </w:rPr>
              <w:t>年度重点专项项目支出绩效自评表</w:t>
            </w:r>
          </w:p>
        </w:tc>
      </w:tr>
      <w:tr w:rsidR="00976510">
        <w:trPr>
          <w:trHeight w:val="600"/>
        </w:trPr>
        <w:tc>
          <w:tcPr>
            <w:tcW w:w="504"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4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序号</w:t>
            </w:r>
          </w:p>
        </w:tc>
        <w:tc>
          <w:tcPr>
            <w:tcW w:w="870" w:type="dxa"/>
            <w:gridSpan w:val="2"/>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4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项目名称</w:t>
            </w: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40" w:lineRule="exact"/>
              <w:jc w:val="center"/>
              <w:textAlignment w:val="center"/>
              <w:rPr>
                <w:rFonts w:ascii="Times New Roman" w:eastAsia="方正黑体_GBK" w:hAnsi="Times New Roman" w:cs="Times New Roman"/>
                <w:kern w:val="0"/>
                <w:sz w:val="22"/>
              </w:rPr>
            </w:pPr>
            <w:r>
              <w:rPr>
                <w:rFonts w:ascii="Times New Roman" w:eastAsia="方正黑体_GBK" w:hAnsi="Times New Roman" w:cs="Times New Roman"/>
                <w:kern w:val="0"/>
                <w:sz w:val="22"/>
              </w:rPr>
              <w:t>指标</w:t>
            </w:r>
          </w:p>
          <w:p w:rsidR="00976510" w:rsidRDefault="0038072A">
            <w:pPr>
              <w:widowControl/>
              <w:spacing w:line="34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名称</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4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指标性质</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4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指标值</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4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计量单位</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4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指标权重</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4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全年完成值</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4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指标得分</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说明</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自评得分</w:t>
            </w:r>
          </w:p>
        </w:tc>
      </w:tr>
      <w:tr w:rsidR="00976510">
        <w:trPr>
          <w:trHeight w:val="432"/>
        </w:trPr>
        <w:tc>
          <w:tcPr>
            <w:tcW w:w="504" w:type="dxa"/>
            <w:vMerge w:val="restart"/>
            <w:tcBorders>
              <w:top w:val="single" w:sz="4" w:space="0" w:color="000000"/>
              <w:left w:val="single" w:sz="4" w:space="0" w:color="000000"/>
              <w:right w:val="single" w:sz="4" w:space="0" w:color="000000"/>
            </w:tcBorders>
            <w:noWrap/>
            <w:vAlign w:val="center"/>
          </w:tcPr>
          <w:p w:rsidR="00976510" w:rsidRDefault="0038072A">
            <w:pPr>
              <w:spacing w:line="340" w:lineRule="exact"/>
              <w:jc w:val="center"/>
              <w:textAlignment w:val="center"/>
              <w:rPr>
                <w:rFonts w:ascii="Times New Roman" w:hAnsi="Times New Roman" w:cs="Times New Roman"/>
                <w:szCs w:val="22"/>
              </w:rPr>
            </w:pPr>
            <w:r>
              <w:rPr>
                <w:rFonts w:ascii="Times New Roman" w:hAnsi="Times New Roman" w:cs="Times New Roman"/>
                <w:kern w:val="0"/>
                <w:szCs w:val="22"/>
              </w:rPr>
              <w:t>1</w:t>
            </w:r>
          </w:p>
        </w:tc>
        <w:tc>
          <w:tcPr>
            <w:tcW w:w="870" w:type="dxa"/>
            <w:gridSpan w:val="2"/>
            <w:vMerge w:val="restart"/>
            <w:tcBorders>
              <w:top w:val="single" w:sz="4" w:space="0" w:color="000000"/>
              <w:left w:val="single" w:sz="4" w:space="0" w:color="000000"/>
              <w:right w:val="single" w:sz="4" w:space="0" w:color="000000"/>
            </w:tcBorders>
            <w:noWrap/>
            <w:vAlign w:val="center"/>
          </w:tcPr>
          <w:p w:rsidR="00976510" w:rsidRDefault="0038072A">
            <w:pPr>
              <w:spacing w:line="300" w:lineRule="exact"/>
              <w:jc w:val="center"/>
              <w:rPr>
                <w:rFonts w:ascii="Times New Roman" w:hAnsi="Times New Roman" w:cs="Times New Roman"/>
                <w:szCs w:val="22"/>
              </w:rPr>
            </w:pPr>
            <w:r>
              <w:rPr>
                <w:rFonts w:ascii="Times New Roman" w:eastAsia="方正仿宋_GBK" w:hAnsi="Times New Roman" w:cs="宋体" w:hint="eastAsia"/>
                <w:kern w:val="0"/>
                <w:sz w:val="22"/>
                <w:szCs w:val="22"/>
              </w:rPr>
              <w:t>面向重大公共卫生突发事件的智慧医疗一期项目建设（智慧万</w:t>
            </w:r>
            <w:r>
              <w:rPr>
                <w:rFonts w:ascii="Times New Roman" w:eastAsia="方正仿宋_GBK" w:hAnsi="Times New Roman" w:cs="宋体" w:hint="eastAsia"/>
                <w:kern w:val="0"/>
                <w:sz w:val="22"/>
                <w:szCs w:val="22"/>
              </w:rPr>
              <w:lastRenderedPageBreak/>
              <w:t>州子项目）</w:t>
            </w: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C15A15">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lastRenderedPageBreak/>
              <w:t>年度</w:t>
            </w:r>
            <w:r w:rsidR="0038072A">
              <w:rPr>
                <w:rFonts w:ascii="方正仿宋_GBK" w:eastAsia="方正仿宋_GBK" w:hAnsi="方正仿宋_GBK" w:cs="方正仿宋_GBK" w:hint="eastAsia"/>
                <w:sz w:val="22"/>
                <w:szCs w:val="22"/>
              </w:rPr>
              <w:t>预算执行率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sz w:val="22"/>
                <w:szCs w:val="22"/>
              </w:rPr>
              <w:t>＝</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sz w:val="22"/>
                <w:szCs w:val="22"/>
              </w:rPr>
              <w:t>100</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sz w:val="22"/>
                <w:szCs w:val="22"/>
              </w:rPr>
              <w:t>%</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sz w:val="22"/>
                <w:szCs w:val="22"/>
              </w:rPr>
              <w:t>10</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sz w:val="22"/>
                <w:szCs w:val="22"/>
              </w:rPr>
              <w:t>100</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sz w:val="22"/>
                <w:szCs w:val="22"/>
              </w:rPr>
              <w:t>10</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976510">
            <w:pPr>
              <w:spacing w:line="300" w:lineRule="exact"/>
              <w:jc w:val="center"/>
              <w:rPr>
                <w:rFonts w:ascii="方正仿宋_GBK" w:eastAsia="方正仿宋_GBK" w:hAnsi="方正仿宋_GBK" w:cs="方正仿宋_GBK"/>
                <w:sz w:val="22"/>
                <w:szCs w:val="22"/>
              </w:rPr>
            </w:pPr>
          </w:p>
        </w:tc>
        <w:tc>
          <w:tcPr>
            <w:tcW w:w="784" w:type="dxa"/>
            <w:vMerge w:val="restart"/>
            <w:tcBorders>
              <w:top w:val="single" w:sz="4" w:space="0" w:color="000000"/>
              <w:left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 w:val="22"/>
              </w:rPr>
            </w:pPr>
            <w:r>
              <w:rPr>
                <w:rFonts w:ascii="Times New Roman" w:hAnsi="Times New Roman" w:cs="Times New Roman" w:hint="eastAsia"/>
                <w:sz w:val="22"/>
              </w:rPr>
              <w:t>100</w:t>
            </w:r>
          </w:p>
        </w:tc>
      </w:tr>
      <w:tr w:rsidR="00976510">
        <w:trPr>
          <w:trHeight w:val="432"/>
        </w:trPr>
        <w:tc>
          <w:tcPr>
            <w:tcW w:w="504" w:type="dxa"/>
            <w:vMerge/>
            <w:tcBorders>
              <w:left w:val="single" w:sz="4" w:space="0" w:color="000000"/>
              <w:right w:val="single" w:sz="4" w:space="0" w:color="000000"/>
            </w:tcBorders>
            <w:noWrap/>
            <w:vAlign w:val="center"/>
          </w:tcPr>
          <w:p w:rsidR="00976510" w:rsidRDefault="00976510">
            <w:pPr>
              <w:spacing w:line="340" w:lineRule="exact"/>
              <w:jc w:val="center"/>
              <w:textAlignment w:val="center"/>
              <w:rPr>
                <w:rFonts w:ascii="Times New Roman" w:hAnsi="Times New Roman" w:cs="Times New Roman"/>
                <w:szCs w:val="22"/>
              </w:rPr>
            </w:pPr>
          </w:p>
        </w:tc>
        <w:tc>
          <w:tcPr>
            <w:tcW w:w="870" w:type="dxa"/>
            <w:gridSpan w:val="2"/>
            <w:vMerge/>
            <w:tcBorders>
              <w:left w:val="single" w:sz="4" w:space="0" w:color="000000"/>
              <w:right w:val="single" w:sz="4" w:space="0" w:color="000000"/>
            </w:tcBorders>
            <w:noWrap/>
            <w:vAlign w:val="center"/>
          </w:tcPr>
          <w:p w:rsidR="00976510" w:rsidRDefault="00976510">
            <w:pPr>
              <w:spacing w:line="300" w:lineRule="exact"/>
              <w:jc w:val="center"/>
              <w:rPr>
                <w:rFonts w:ascii="Times New Roman" w:hAnsi="Times New Roman" w:cs="Times New Roman"/>
                <w:szCs w:val="22"/>
              </w:rPr>
            </w:pP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Times New Roman" w:hAnsi="Times New Roman" w:cs="Times New Roman"/>
                <w:szCs w:val="22"/>
              </w:rPr>
            </w:pPr>
            <w:r>
              <w:rPr>
                <w:rFonts w:ascii="方正仿宋_GBK" w:eastAsia="方正仿宋_GBK" w:hAnsi="方正仿宋_GBK" w:cs="方正仿宋_GBK" w:hint="eastAsia"/>
                <w:sz w:val="22"/>
                <w:szCs w:val="22"/>
              </w:rPr>
              <w:t>购买服务数量</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东文宋体" w:eastAsia="东文宋体" w:hAnsi="东文宋体" w:cs="东文宋体" w:hint="eastAsia"/>
                <w:szCs w:val="22"/>
              </w:rPr>
              <w:t>≥</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1</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项</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20</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1</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20</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Cs w:val="22"/>
              </w:rPr>
            </w:pPr>
          </w:p>
        </w:tc>
        <w:tc>
          <w:tcPr>
            <w:tcW w:w="784" w:type="dxa"/>
            <w:vMerge/>
            <w:tcBorders>
              <w:left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 w:val="22"/>
              </w:rPr>
            </w:pPr>
          </w:p>
        </w:tc>
      </w:tr>
      <w:tr w:rsidR="00976510">
        <w:trPr>
          <w:trHeight w:val="432"/>
        </w:trPr>
        <w:tc>
          <w:tcPr>
            <w:tcW w:w="504" w:type="dxa"/>
            <w:vMerge/>
            <w:tcBorders>
              <w:left w:val="single" w:sz="4" w:space="0" w:color="000000"/>
              <w:right w:val="single" w:sz="4" w:space="0" w:color="000000"/>
            </w:tcBorders>
            <w:noWrap/>
            <w:vAlign w:val="center"/>
          </w:tcPr>
          <w:p w:rsidR="00976510" w:rsidRDefault="00976510">
            <w:pPr>
              <w:spacing w:line="340" w:lineRule="exact"/>
              <w:jc w:val="center"/>
              <w:textAlignment w:val="center"/>
              <w:rPr>
                <w:rFonts w:ascii="Times New Roman" w:hAnsi="Times New Roman" w:cs="Times New Roman"/>
                <w:szCs w:val="22"/>
              </w:rPr>
            </w:pPr>
          </w:p>
        </w:tc>
        <w:tc>
          <w:tcPr>
            <w:tcW w:w="870" w:type="dxa"/>
            <w:gridSpan w:val="2"/>
            <w:vMerge/>
            <w:tcBorders>
              <w:left w:val="single" w:sz="4" w:space="0" w:color="000000"/>
              <w:right w:val="single" w:sz="4" w:space="0" w:color="000000"/>
            </w:tcBorders>
            <w:noWrap/>
            <w:vAlign w:val="center"/>
          </w:tcPr>
          <w:p w:rsidR="00976510" w:rsidRDefault="00976510">
            <w:pPr>
              <w:spacing w:line="300" w:lineRule="exact"/>
              <w:jc w:val="center"/>
              <w:rPr>
                <w:rFonts w:ascii="Times New Roman" w:hAnsi="Times New Roman" w:cs="Times New Roman"/>
                <w:szCs w:val="22"/>
              </w:rPr>
            </w:pP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Times New Roman" w:hAnsi="Times New Roman" w:cs="Times New Roman"/>
                <w:szCs w:val="22"/>
              </w:rPr>
            </w:pPr>
            <w:r>
              <w:rPr>
                <w:rFonts w:ascii="方正仿宋_GBK" w:eastAsia="方正仿宋_GBK" w:hAnsi="方正仿宋_GBK" w:cs="方正仿宋_GBK" w:hint="eastAsia"/>
                <w:sz w:val="22"/>
                <w:szCs w:val="22"/>
              </w:rPr>
              <w:t>服务质量达标率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东文宋体" w:eastAsia="东文宋体" w:hAnsi="东文宋体" w:cs="东文宋体" w:hint="eastAsia"/>
                <w:szCs w:val="22"/>
              </w:rPr>
              <w:t>≥</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90</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20</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95</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20</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Cs w:val="22"/>
              </w:rPr>
            </w:pPr>
          </w:p>
        </w:tc>
        <w:tc>
          <w:tcPr>
            <w:tcW w:w="784" w:type="dxa"/>
            <w:vMerge/>
            <w:tcBorders>
              <w:left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 w:val="22"/>
              </w:rPr>
            </w:pPr>
          </w:p>
        </w:tc>
      </w:tr>
      <w:tr w:rsidR="00976510">
        <w:trPr>
          <w:trHeight w:val="432"/>
        </w:trPr>
        <w:tc>
          <w:tcPr>
            <w:tcW w:w="504" w:type="dxa"/>
            <w:vMerge/>
            <w:tcBorders>
              <w:left w:val="single" w:sz="4" w:space="0" w:color="000000"/>
              <w:right w:val="single" w:sz="4" w:space="0" w:color="000000"/>
            </w:tcBorders>
            <w:noWrap/>
            <w:vAlign w:val="center"/>
          </w:tcPr>
          <w:p w:rsidR="00976510" w:rsidRDefault="00976510">
            <w:pPr>
              <w:spacing w:line="340" w:lineRule="exact"/>
              <w:jc w:val="center"/>
              <w:textAlignment w:val="center"/>
              <w:rPr>
                <w:rFonts w:ascii="Times New Roman" w:hAnsi="Times New Roman" w:cs="Times New Roman"/>
                <w:szCs w:val="22"/>
              </w:rPr>
            </w:pPr>
          </w:p>
        </w:tc>
        <w:tc>
          <w:tcPr>
            <w:tcW w:w="870" w:type="dxa"/>
            <w:gridSpan w:val="2"/>
            <w:vMerge/>
            <w:tcBorders>
              <w:left w:val="single" w:sz="4" w:space="0" w:color="000000"/>
              <w:right w:val="single" w:sz="4" w:space="0" w:color="000000"/>
            </w:tcBorders>
            <w:noWrap/>
            <w:vAlign w:val="center"/>
          </w:tcPr>
          <w:p w:rsidR="00976510" w:rsidRDefault="00976510">
            <w:pPr>
              <w:spacing w:line="300" w:lineRule="exact"/>
              <w:jc w:val="center"/>
              <w:rPr>
                <w:rFonts w:ascii="Times New Roman" w:hAnsi="Times New Roman" w:cs="Times New Roman"/>
                <w:szCs w:val="22"/>
              </w:rPr>
            </w:pP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购买服务完成率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东文宋体" w:eastAsia="东文宋体" w:hAnsi="东文宋体" w:cs="东文宋体" w:hint="eastAsia"/>
                <w:szCs w:val="22"/>
              </w:rPr>
              <w:t>≥</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95</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20</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100</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20</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Cs w:val="22"/>
              </w:rPr>
            </w:pPr>
          </w:p>
        </w:tc>
        <w:tc>
          <w:tcPr>
            <w:tcW w:w="784" w:type="dxa"/>
            <w:vMerge/>
            <w:tcBorders>
              <w:left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 w:val="22"/>
              </w:rPr>
            </w:pPr>
          </w:p>
        </w:tc>
      </w:tr>
      <w:tr w:rsidR="00976510">
        <w:trPr>
          <w:trHeight w:val="432"/>
        </w:trPr>
        <w:tc>
          <w:tcPr>
            <w:tcW w:w="504" w:type="dxa"/>
            <w:vMerge/>
            <w:tcBorders>
              <w:left w:val="single" w:sz="4" w:space="0" w:color="000000"/>
              <w:right w:val="single" w:sz="4" w:space="0" w:color="000000"/>
            </w:tcBorders>
            <w:noWrap/>
            <w:vAlign w:val="center"/>
          </w:tcPr>
          <w:p w:rsidR="00976510" w:rsidRDefault="00976510">
            <w:pPr>
              <w:spacing w:line="340" w:lineRule="exact"/>
              <w:jc w:val="center"/>
              <w:textAlignment w:val="center"/>
              <w:rPr>
                <w:rFonts w:ascii="Times New Roman" w:hAnsi="Times New Roman" w:cs="Times New Roman"/>
                <w:szCs w:val="22"/>
              </w:rPr>
            </w:pPr>
          </w:p>
        </w:tc>
        <w:tc>
          <w:tcPr>
            <w:tcW w:w="870" w:type="dxa"/>
            <w:gridSpan w:val="2"/>
            <w:vMerge/>
            <w:tcBorders>
              <w:left w:val="single" w:sz="4" w:space="0" w:color="000000"/>
              <w:right w:val="single" w:sz="4" w:space="0" w:color="000000"/>
            </w:tcBorders>
            <w:noWrap/>
            <w:vAlign w:val="center"/>
          </w:tcPr>
          <w:p w:rsidR="00976510" w:rsidRDefault="00976510">
            <w:pPr>
              <w:spacing w:line="300" w:lineRule="exact"/>
              <w:jc w:val="center"/>
              <w:rPr>
                <w:rFonts w:ascii="Times New Roman" w:hAnsi="Times New Roman" w:cs="Times New Roman"/>
                <w:szCs w:val="22"/>
              </w:rPr>
            </w:pP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系统正常使用</w:t>
            </w:r>
            <w:r>
              <w:rPr>
                <w:rFonts w:ascii="方正仿宋_GBK" w:eastAsia="方正仿宋_GBK" w:hAnsi="方正仿宋_GBK" w:cs="方正仿宋_GBK" w:hint="eastAsia"/>
                <w:sz w:val="22"/>
                <w:szCs w:val="22"/>
              </w:rPr>
              <w:lastRenderedPageBreak/>
              <w:t>年限</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东文宋体" w:eastAsia="东文宋体" w:hAnsi="东文宋体" w:cs="东文宋体" w:hint="eastAsia"/>
                <w:szCs w:val="22"/>
              </w:rPr>
              <w:lastRenderedPageBreak/>
              <w:t>≥</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6</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年</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20</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6</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20</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Cs w:val="22"/>
              </w:rPr>
            </w:pPr>
          </w:p>
        </w:tc>
        <w:tc>
          <w:tcPr>
            <w:tcW w:w="784" w:type="dxa"/>
            <w:vMerge/>
            <w:tcBorders>
              <w:left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 w:val="22"/>
              </w:rPr>
            </w:pPr>
          </w:p>
        </w:tc>
      </w:tr>
      <w:tr w:rsidR="00976510">
        <w:trPr>
          <w:trHeight w:val="432"/>
        </w:trPr>
        <w:tc>
          <w:tcPr>
            <w:tcW w:w="504" w:type="dxa"/>
            <w:vMerge/>
            <w:tcBorders>
              <w:left w:val="single" w:sz="4" w:space="0" w:color="000000"/>
              <w:right w:val="single" w:sz="4" w:space="0" w:color="000000"/>
            </w:tcBorders>
            <w:noWrap/>
            <w:vAlign w:val="center"/>
          </w:tcPr>
          <w:p w:rsidR="00976510" w:rsidRDefault="00976510">
            <w:pPr>
              <w:spacing w:line="340" w:lineRule="exact"/>
              <w:jc w:val="center"/>
              <w:textAlignment w:val="center"/>
              <w:rPr>
                <w:rFonts w:ascii="Times New Roman" w:hAnsi="Times New Roman" w:cs="Times New Roman"/>
                <w:szCs w:val="22"/>
              </w:rPr>
            </w:pPr>
          </w:p>
        </w:tc>
        <w:tc>
          <w:tcPr>
            <w:tcW w:w="870" w:type="dxa"/>
            <w:gridSpan w:val="2"/>
            <w:vMerge/>
            <w:tcBorders>
              <w:left w:val="single" w:sz="4" w:space="0" w:color="000000"/>
              <w:bottom w:val="single" w:sz="4" w:space="0" w:color="000000"/>
              <w:right w:val="single" w:sz="4" w:space="0" w:color="000000"/>
            </w:tcBorders>
            <w:noWrap/>
            <w:vAlign w:val="center"/>
          </w:tcPr>
          <w:p w:rsidR="00976510" w:rsidRDefault="00976510">
            <w:pPr>
              <w:spacing w:line="300" w:lineRule="exact"/>
              <w:jc w:val="center"/>
              <w:rPr>
                <w:rFonts w:ascii="Times New Roman" w:hAnsi="Times New Roman" w:cs="Times New Roman"/>
                <w:szCs w:val="22"/>
              </w:rPr>
            </w:pP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服务对象满意度</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东文宋体" w:eastAsia="东文宋体" w:hAnsi="东文宋体" w:cs="东文宋体" w:hint="eastAsia"/>
                <w:szCs w:val="22"/>
              </w:rPr>
              <w:t>≥</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95</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10</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95</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40" w:lineRule="exact"/>
              <w:jc w:val="center"/>
              <w:rPr>
                <w:rFonts w:ascii="Times New Roman" w:hAnsi="Times New Roman" w:cs="Times New Roman"/>
                <w:szCs w:val="22"/>
              </w:rPr>
            </w:pPr>
            <w:r>
              <w:rPr>
                <w:rFonts w:ascii="Times New Roman" w:hAnsi="Times New Roman" w:cs="Times New Roman" w:hint="eastAsia"/>
                <w:szCs w:val="22"/>
              </w:rPr>
              <w:t>10</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Cs w:val="22"/>
              </w:rPr>
            </w:pPr>
          </w:p>
        </w:tc>
        <w:tc>
          <w:tcPr>
            <w:tcW w:w="784" w:type="dxa"/>
            <w:vMerge/>
            <w:tcBorders>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 w:val="22"/>
              </w:rPr>
            </w:pPr>
          </w:p>
        </w:tc>
      </w:tr>
      <w:tr w:rsidR="00976510">
        <w:trPr>
          <w:trHeight w:val="780"/>
        </w:trPr>
        <w:tc>
          <w:tcPr>
            <w:tcW w:w="8340" w:type="dxa"/>
            <w:gridSpan w:val="12"/>
            <w:tcBorders>
              <w:top w:val="nil"/>
              <w:left w:val="nil"/>
              <w:bottom w:val="single" w:sz="4" w:space="0" w:color="000000"/>
              <w:right w:val="nil"/>
            </w:tcBorders>
            <w:noWrap/>
            <w:vAlign w:val="center"/>
          </w:tcPr>
          <w:p w:rsidR="00976510" w:rsidRDefault="0038072A">
            <w:pPr>
              <w:widowControl/>
              <w:spacing w:line="320" w:lineRule="exact"/>
              <w:jc w:val="center"/>
              <w:textAlignment w:val="center"/>
              <w:rPr>
                <w:rFonts w:ascii="Times New Roman" w:eastAsia="方正小标宋_GBK" w:hAnsi="Times New Roman" w:cs="Times New Roman"/>
                <w:kern w:val="0"/>
                <w:sz w:val="32"/>
                <w:szCs w:val="32"/>
              </w:rPr>
            </w:pPr>
            <w:r>
              <w:rPr>
                <w:rFonts w:ascii="Times New Roman" w:eastAsia="方正仿宋_GBK" w:hAnsi="Times New Roman" w:cs="Times New Roman" w:hint="eastAsia"/>
                <w:color w:val="000000"/>
                <w:kern w:val="0"/>
                <w:sz w:val="28"/>
                <w:szCs w:val="28"/>
                <w:shd w:val="clear" w:color="auto" w:fill="FFFFFF"/>
              </w:rPr>
              <w:t>表</w:t>
            </w:r>
            <w:r>
              <w:rPr>
                <w:rFonts w:ascii="Times New Roman" w:eastAsia="方正仿宋_GBK" w:hAnsi="Times New Roman" w:cs="Times New Roman" w:hint="eastAsia"/>
                <w:color w:val="000000"/>
                <w:kern w:val="0"/>
                <w:sz w:val="28"/>
                <w:szCs w:val="28"/>
                <w:shd w:val="clear" w:color="auto" w:fill="FFFFFF"/>
              </w:rPr>
              <w:t>5-1</w:t>
            </w:r>
          </w:p>
          <w:p w:rsidR="00976510" w:rsidRDefault="00976510">
            <w:pPr>
              <w:pStyle w:val="a0"/>
              <w:spacing w:line="320" w:lineRule="exact"/>
              <w:ind w:firstLineChars="0" w:firstLine="0"/>
            </w:pPr>
          </w:p>
          <w:p w:rsidR="00976510" w:rsidRDefault="00976510">
            <w:pPr>
              <w:spacing w:line="320" w:lineRule="exact"/>
            </w:pPr>
          </w:p>
          <w:p w:rsidR="00976510" w:rsidRDefault="0038072A">
            <w:pPr>
              <w:widowControl/>
              <w:spacing w:line="400" w:lineRule="exact"/>
              <w:jc w:val="center"/>
              <w:textAlignment w:val="center"/>
              <w:rPr>
                <w:rFonts w:ascii="Times New Roman" w:eastAsia="方正小标宋_GBK" w:hAnsi="Times New Roman" w:cs="Times New Roman"/>
                <w:sz w:val="36"/>
                <w:szCs w:val="36"/>
              </w:rPr>
            </w:pPr>
            <w:r>
              <w:rPr>
                <w:rFonts w:ascii="Times New Roman" w:eastAsia="方正小标宋_GBK" w:hAnsi="Times New Roman" w:cs="Times New Roman"/>
                <w:kern w:val="0"/>
                <w:sz w:val="36"/>
                <w:szCs w:val="36"/>
              </w:rPr>
              <w:t>2022</w:t>
            </w:r>
            <w:r>
              <w:rPr>
                <w:rFonts w:ascii="Times New Roman" w:eastAsia="方正小标宋_GBK" w:hAnsi="Times New Roman" w:cs="Times New Roman"/>
                <w:kern w:val="0"/>
                <w:sz w:val="36"/>
                <w:szCs w:val="36"/>
              </w:rPr>
              <w:t>年度一般性项目支出绩效自评表</w:t>
            </w:r>
          </w:p>
        </w:tc>
      </w:tr>
      <w:tr w:rsidR="00976510">
        <w:trPr>
          <w:trHeight w:val="600"/>
        </w:trPr>
        <w:tc>
          <w:tcPr>
            <w:tcW w:w="598" w:type="dxa"/>
            <w:gridSpan w:val="2"/>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序号</w:t>
            </w:r>
          </w:p>
        </w:tc>
        <w:tc>
          <w:tcPr>
            <w:tcW w:w="776"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项目名称</w:t>
            </w: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指标名称</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指标性质</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指标值</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计量单位</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指标权重</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全年完成值</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指标得分</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说明</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widowControl/>
              <w:spacing w:line="3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自评得分</w:t>
            </w:r>
          </w:p>
        </w:tc>
      </w:tr>
      <w:tr w:rsidR="00976510">
        <w:trPr>
          <w:trHeight w:val="777"/>
        </w:trPr>
        <w:tc>
          <w:tcPr>
            <w:tcW w:w="598" w:type="dxa"/>
            <w:gridSpan w:val="2"/>
            <w:vMerge w:val="restart"/>
            <w:tcBorders>
              <w:top w:val="single" w:sz="4" w:space="0" w:color="000000"/>
              <w:left w:val="single" w:sz="4" w:space="0" w:color="000000"/>
              <w:right w:val="single" w:sz="4" w:space="0" w:color="000000"/>
            </w:tcBorders>
            <w:noWrap/>
            <w:vAlign w:val="center"/>
          </w:tcPr>
          <w:p w:rsidR="00976510" w:rsidRDefault="0038072A">
            <w:pPr>
              <w:spacing w:line="300" w:lineRule="exact"/>
              <w:jc w:val="center"/>
              <w:textAlignment w:val="center"/>
              <w:rPr>
                <w:rFonts w:ascii="Times New Roman" w:hAnsi="Times New Roman" w:cs="Times New Roman"/>
                <w:sz w:val="22"/>
              </w:rPr>
            </w:pPr>
            <w:r>
              <w:rPr>
                <w:rFonts w:ascii="Times New Roman" w:hAnsi="Times New Roman" w:cs="Times New Roman"/>
                <w:kern w:val="0"/>
                <w:sz w:val="22"/>
              </w:rPr>
              <w:t>1</w:t>
            </w:r>
          </w:p>
        </w:tc>
        <w:tc>
          <w:tcPr>
            <w:tcW w:w="776" w:type="dxa"/>
            <w:vMerge w:val="restart"/>
            <w:tcBorders>
              <w:top w:val="single" w:sz="4" w:space="0" w:color="000000"/>
              <w:left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电子政务外网升级改造运行经费</w:t>
            </w: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C15A15">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年度</w:t>
            </w:r>
            <w:r w:rsidR="0038072A">
              <w:rPr>
                <w:rFonts w:ascii="方正仿宋_GBK" w:eastAsia="方正仿宋_GBK" w:hAnsi="方正仿宋_GBK" w:cs="方正仿宋_GBK" w:hint="eastAsia"/>
                <w:sz w:val="22"/>
                <w:szCs w:val="22"/>
              </w:rPr>
              <w:t>预算执行率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100</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10</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100</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10</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Cs w:val="22"/>
              </w:rPr>
            </w:pPr>
          </w:p>
        </w:tc>
        <w:tc>
          <w:tcPr>
            <w:tcW w:w="784" w:type="dxa"/>
            <w:vMerge w:val="restart"/>
            <w:tcBorders>
              <w:top w:val="single" w:sz="4" w:space="0" w:color="000000"/>
              <w:left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 w:val="22"/>
              </w:rPr>
            </w:pPr>
            <w:r>
              <w:rPr>
                <w:rFonts w:ascii="Times New Roman" w:hAnsi="Times New Roman" w:cs="Times New Roman" w:hint="eastAsia"/>
                <w:sz w:val="22"/>
              </w:rPr>
              <w:t>100</w:t>
            </w:r>
          </w:p>
        </w:tc>
      </w:tr>
      <w:tr w:rsidR="00976510">
        <w:trPr>
          <w:trHeight w:val="432"/>
        </w:trPr>
        <w:tc>
          <w:tcPr>
            <w:tcW w:w="598" w:type="dxa"/>
            <w:gridSpan w:val="2"/>
            <w:vMerge/>
            <w:tcBorders>
              <w:left w:val="single" w:sz="4" w:space="0" w:color="000000"/>
              <w:right w:val="single" w:sz="4" w:space="0" w:color="000000"/>
            </w:tcBorders>
            <w:noWrap/>
            <w:vAlign w:val="center"/>
          </w:tcPr>
          <w:p w:rsidR="00976510" w:rsidRDefault="00976510">
            <w:pPr>
              <w:spacing w:line="300" w:lineRule="exact"/>
              <w:jc w:val="center"/>
              <w:textAlignment w:val="center"/>
              <w:rPr>
                <w:rFonts w:ascii="Times New Roman" w:hAnsi="Times New Roman" w:cs="Times New Roman"/>
                <w:sz w:val="22"/>
              </w:rPr>
            </w:pPr>
          </w:p>
        </w:tc>
        <w:tc>
          <w:tcPr>
            <w:tcW w:w="776" w:type="dxa"/>
            <w:vMerge/>
            <w:tcBorders>
              <w:left w:val="single" w:sz="4" w:space="0" w:color="000000"/>
              <w:right w:val="single" w:sz="4" w:space="0" w:color="000000"/>
            </w:tcBorders>
            <w:noWrap/>
            <w:vAlign w:val="center"/>
          </w:tcPr>
          <w:p w:rsidR="00976510" w:rsidRDefault="00976510">
            <w:pPr>
              <w:spacing w:line="300" w:lineRule="exact"/>
              <w:jc w:val="center"/>
              <w:rPr>
                <w:rFonts w:ascii="方正仿宋_GBK" w:eastAsia="方正仿宋_GBK" w:hAnsi="方正仿宋_GBK" w:cs="方正仿宋_GBK"/>
                <w:sz w:val="22"/>
                <w:szCs w:val="22"/>
              </w:rPr>
            </w:pP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年均维护成本增长率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10</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20</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9</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20</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Cs w:val="22"/>
              </w:rPr>
            </w:pPr>
          </w:p>
        </w:tc>
        <w:tc>
          <w:tcPr>
            <w:tcW w:w="784" w:type="dxa"/>
            <w:vMerge/>
            <w:tcBorders>
              <w:left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 w:val="22"/>
              </w:rPr>
            </w:pPr>
          </w:p>
        </w:tc>
      </w:tr>
      <w:tr w:rsidR="00976510">
        <w:trPr>
          <w:trHeight w:val="432"/>
        </w:trPr>
        <w:tc>
          <w:tcPr>
            <w:tcW w:w="598" w:type="dxa"/>
            <w:gridSpan w:val="2"/>
            <w:vMerge/>
            <w:tcBorders>
              <w:left w:val="single" w:sz="4" w:space="0" w:color="000000"/>
              <w:right w:val="single" w:sz="4" w:space="0" w:color="000000"/>
            </w:tcBorders>
            <w:noWrap/>
            <w:vAlign w:val="center"/>
          </w:tcPr>
          <w:p w:rsidR="00976510" w:rsidRDefault="00976510">
            <w:pPr>
              <w:spacing w:line="300" w:lineRule="exact"/>
              <w:jc w:val="center"/>
              <w:textAlignment w:val="center"/>
              <w:rPr>
                <w:rFonts w:ascii="Times New Roman" w:hAnsi="Times New Roman" w:cs="Times New Roman"/>
                <w:sz w:val="22"/>
              </w:rPr>
            </w:pPr>
          </w:p>
        </w:tc>
        <w:tc>
          <w:tcPr>
            <w:tcW w:w="776" w:type="dxa"/>
            <w:vMerge/>
            <w:tcBorders>
              <w:left w:val="single" w:sz="4" w:space="0" w:color="000000"/>
              <w:right w:val="single" w:sz="4" w:space="0" w:color="000000"/>
            </w:tcBorders>
            <w:noWrap/>
            <w:vAlign w:val="center"/>
          </w:tcPr>
          <w:p w:rsidR="00976510" w:rsidRDefault="00976510">
            <w:pPr>
              <w:spacing w:line="300" w:lineRule="exact"/>
              <w:jc w:val="center"/>
              <w:rPr>
                <w:rFonts w:ascii="方正仿宋_GBK" w:eastAsia="方正仿宋_GBK" w:hAnsi="方正仿宋_GBK" w:cs="方正仿宋_GBK"/>
                <w:sz w:val="22"/>
                <w:szCs w:val="22"/>
              </w:rPr>
            </w:pP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年稳定运行天数</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360</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天</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30</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365</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30</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Cs w:val="22"/>
              </w:rPr>
            </w:pPr>
          </w:p>
        </w:tc>
        <w:tc>
          <w:tcPr>
            <w:tcW w:w="784" w:type="dxa"/>
            <w:vMerge/>
            <w:tcBorders>
              <w:left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 w:val="22"/>
              </w:rPr>
            </w:pPr>
          </w:p>
        </w:tc>
      </w:tr>
      <w:tr w:rsidR="00976510">
        <w:trPr>
          <w:trHeight w:val="432"/>
        </w:trPr>
        <w:tc>
          <w:tcPr>
            <w:tcW w:w="598" w:type="dxa"/>
            <w:gridSpan w:val="2"/>
            <w:vMerge/>
            <w:tcBorders>
              <w:left w:val="single" w:sz="4" w:space="0" w:color="000000"/>
              <w:right w:val="single" w:sz="4" w:space="0" w:color="000000"/>
            </w:tcBorders>
            <w:noWrap/>
            <w:vAlign w:val="center"/>
          </w:tcPr>
          <w:p w:rsidR="00976510" w:rsidRDefault="00976510">
            <w:pPr>
              <w:spacing w:line="300" w:lineRule="exact"/>
              <w:jc w:val="center"/>
              <w:textAlignment w:val="center"/>
              <w:rPr>
                <w:rFonts w:ascii="Times New Roman" w:hAnsi="Times New Roman" w:cs="Times New Roman"/>
                <w:sz w:val="22"/>
              </w:rPr>
            </w:pPr>
          </w:p>
        </w:tc>
        <w:tc>
          <w:tcPr>
            <w:tcW w:w="776" w:type="dxa"/>
            <w:vMerge/>
            <w:tcBorders>
              <w:left w:val="single" w:sz="4" w:space="0" w:color="000000"/>
              <w:right w:val="single" w:sz="4" w:space="0" w:color="000000"/>
            </w:tcBorders>
            <w:noWrap/>
            <w:vAlign w:val="center"/>
          </w:tcPr>
          <w:p w:rsidR="00976510" w:rsidRDefault="00976510">
            <w:pPr>
              <w:spacing w:line="300" w:lineRule="exact"/>
              <w:jc w:val="center"/>
              <w:rPr>
                <w:rFonts w:ascii="方正仿宋_GBK" w:eastAsia="方正仿宋_GBK" w:hAnsi="方正仿宋_GBK" w:cs="方正仿宋_GBK"/>
                <w:sz w:val="22"/>
                <w:szCs w:val="22"/>
              </w:rPr>
            </w:pP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系统运行维护响应时间</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24</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小时</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20</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21</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20</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Cs w:val="22"/>
              </w:rPr>
            </w:pPr>
          </w:p>
        </w:tc>
        <w:tc>
          <w:tcPr>
            <w:tcW w:w="784" w:type="dxa"/>
            <w:vMerge/>
            <w:tcBorders>
              <w:left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 w:val="22"/>
              </w:rPr>
            </w:pPr>
          </w:p>
        </w:tc>
      </w:tr>
      <w:tr w:rsidR="00976510">
        <w:trPr>
          <w:trHeight w:val="432"/>
        </w:trPr>
        <w:tc>
          <w:tcPr>
            <w:tcW w:w="598" w:type="dxa"/>
            <w:gridSpan w:val="2"/>
            <w:vMerge/>
            <w:tcBorders>
              <w:left w:val="single" w:sz="4" w:space="0" w:color="000000"/>
              <w:right w:val="single" w:sz="4" w:space="0" w:color="000000"/>
            </w:tcBorders>
            <w:noWrap/>
            <w:vAlign w:val="center"/>
          </w:tcPr>
          <w:p w:rsidR="00976510" w:rsidRDefault="00976510">
            <w:pPr>
              <w:spacing w:line="300" w:lineRule="exact"/>
              <w:jc w:val="center"/>
              <w:textAlignment w:val="center"/>
              <w:rPr>
                <w:rFonts w:ascii="Times New Roman" w:hAnsi="Times New Roman" w:cs="Times New Roman"/>
                <w:sz w:val="22"/>
              </w:rPr>
            </w:pPr>
          </w:p>
        </w:tc>
        <w:tc>
          <w:tcPr>
            <w:tcW w:w="776" w:type="dxa"/>
            <w:vMerge/>
            <w:tcBorders>
              <w:left w:val="single" w:sz="4" w:space="0" w:color="000000"/>
              <w:bottom w:val="single" w:sz="4" w:space="0" w:color="000000"/>
              <w:right w:val="single" w:sz="4" w:space="0" w:color="000000"/>
            </w:tcBorders>
            <w:noWrap/>
            <w:vAlign w:val="center"/>
          </w:tcPr>
          <w:p w:rsidR="00976510" w:rsidRDefault="00976510">
            <w:pPr>
              <w:spacing w:line="300" w:lineRule="exact"/>
              <w:jc w:val="center"/>
              <w:rPr>
                <w:rFonts w:ascii="方正仿宋_GBK" w:eastAsia="方正仿宋_GBK" w:hAnsi="方正仿宋_GBK" w:cs="方正仿宋_GBK"/>
                <w:sz w:val="22"/>
                <w:szCs w:val="22"/>
              </w:rPr>
            </w:pP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用户满意度</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95</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20</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96</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20</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Cs w:val="22"/>
              </w:rPr>
            </w:pPr>
          </w:p>
        </w:tc>
        <w:tc>
          <w:tcPr>
            <w:tcW w:w="784" w:type="dxa"/>
            <w:vMerge/>
            <w:tcBorders>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 w:val="22"/>
              </w:rPr>
            </w:pPr>
          </w:p>
        </w:tc>
      </w:tr>
      <w:tr w:rsidR="00976510">
        <w:trPr>
          <w:trHeight w:val="865"/>
        </w:trPr>
        <w:tc>
          <w:tcPr>
            <w:tcW w:w="598" w:type="dxa"/>
            <w:gridSpan w:val="2"/>
            <w:vMerge w:val="restart"/>
            <w:tcBorders>
              <w:top w:val="single" w:sz="4" w:space="0" w:color="000000"/>
              <w:left w:val="single" w:sz="4" w:space="0" w:color="000000"/>
              <w:right w:val="single" w:sz="4" w:space="0" w:color="000000"/>
            </w:tcBorders>
            <w:noWrap/>
            <w:vAlign w:val="center"/>
          </w:tcPr>
          <w:p w:rsidR="00976510" w:rsidRDefault="0038072A">
            <w:pPr>
              <w:spacing w:line="300" w:lineRule="exact"/>
              <w:jc w:val="center"/>
              <w:textAlignment w:val="center"/>
              <w:rPr>
                <w:rFonts w:ascii="Times New Roman" w:hAnsi="Times New Roman" w:cs="Times New Roman"/>
                <w:sz w:val="22"/>
              </w:rPr>
            </w:pPr>
            <w:r>
              <w:rPr>
                <w:rFonts w:ascii="Times New Roman" w:hAnsi="Times New Roman" w:cs="Times New Roman"/>
                <w:kern w:val="0"/>
                <w:sz w:val="22"/>
              </w:rPr>
              <w:t>2</w:t>
            </w:r>
          </w:p>
        </w:tc>
        <w:tc>
          <w:tcPr>
            <w:tcW w:w="776" w:type="dxa"/>
            <w:vMerge w:val="restart"/>
            <w:tcBorders>
              <w:top w:val="single" w:sz="4" w:space="0" w:color="000000"/>
              <w:left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政府信息平台运行经费</w:t>
            </w: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C15A15">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年度</w:t>
            </w:r>
            <w:r w:rsidR="0038072A">
              <w:rPr>
                <w:rFonts w:ascii="方正仿宋_GBK" w:eastAsia="方正仿宋_GBK" w:hAnsi="方正仿宋_GBK" w:cs="方正仿宋_GBK" w:hint="eastAsia"/>
                <w:sz w:val="22"/>
                <w:szCs w:val="22"/>
              </w:rPr>
              <w:t>预算执行率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100</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10</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100</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10</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Cs w:val="22"/>
              </w:rPr>
            </w:pPr>
          </w:p>
        </w:tc>
        <w:tc>
          <w:tcPr>
            <w:tcW w:w="784" w:type="dxa"/>
            <w:vMerge w:val="restart"/>
            <w:tcBorders>
              <w:top w:val="single" w:sz="4" w:space="0" w:color="000000"/>
              <w:left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 w:val="22"/>
              </w:rPr>
            </w:pPr>
            <w:r>
              <w:rPr>
                <w:rFonts w:ascii="Times New Roman" w:hAnsi="Times New Roman" w:cs="Times New Roman" w:hint="eastAsia"/>
                <w:sz w:val="22"/>
              </w:rPr>
              <w:t>100</w:t>
            </w:r>
          </w:p>
        </w:tc>
      </w:tr>
      <w:tr w:rsidR="00976510">
        <w:trPr>
          <w:trHeight w:val="432"/>
        </w:trPr>
        <w:tc>
          <w:tcPr>
            <w:tcW w:w="598" w:type="dxa"/>
            <w:gridSpan w:val="2"/>
            <w:vMerge/>
            <w:tcBorders>
              <w:left w:val="single" w:sz="4" w:space="0" w:color="000000"/>
              <w:right w:val="single" w:sz="4" w:space="0" w:color="000000"/>
            </w:tcBorders>
            <w:noWrap/>
            <w:vAlign w:val="center"/>
          </w:tcPr>
          <w:p w:rsidR="00976510" w:rsidRDefault="00976510">
            <w:pPr>
              <w:spacing w:line="300" w:lineRule="exact"/>
              <w:jc w:val="center"/>
              <w:textAlignment w:val="center"/>
              <w:rPr>
                <w:rFonts w:ascii="Times New Roman" w:hAnsi="Times New Roman" w:cs="Times New Roman"/>
                <w:sz w:val="22"/>
              </w:rPr>
            </w:pPr>
          </w:p>
        </w:tc>
        <w:tc>
          <w:tcPr>
            <w:tcW w:w="776" w:type="dxa"/>
            <w:vMerge/>
            <w:tcBorders>
              <w:left w:val="single" w:sz="4" w:space="0" w:color="000000"/>
              <w:right w:val="single" w:sz="4" w:space="0" w:color="000000"/>
            </w:tcBorders>
            <w:noWrap/>
            <w:vAlign w:val="center"/>
          </w:tcPr>
          <w:p w:rsidR="00976510" w:rsidRDefault="00976510">
            <w:pPr>
              <w:spacing w:line="300" w:lineRule="exact"/>
              <w:jc w:val="center"/>
              <w:rPr>
                <w:rFonts w:ascii="方正仿宋_GBK" w:eastAsia="方正仿宋_GBK" w:hAnsi="方正仿宋_GBK" w:cs="方正仿宋_GBK"/>
                <w:sz w:val="22"/>
                <w:szCs w:val="22"/>
              </w:rPr>
            </w:pP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年均维护成本增长率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10</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20</w:t>
            </w:r>
            <w:bookmarkStart w:id="0" w:name="_GoBack"/>
            <w:bookmarkEnd w:id="0"/>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10</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20</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Cs w:val="22"/>
              </w:rPr>
            </w:pPr>
          </w:p>
        </w:tc>
        <w:tc>
          <w:tcPr>
            <w:tcW w:w="784" w:type="dxa"/>
            <w:vMerge/>
            <w:tcBorders>
              <w:left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 w:val="22"/>
              </w:rPr>
            </w:pPr>
          </w:p>
        </w:tc>
      </w:tr>
      <w:tr w:rsidR="00976510">
        <w:trPr>
          <w:trHeight w:val="432"/>
        </w:trPr>
        <w:tc>
          <w:tcPr>
            <w:tcW w:w="598" w:type="dxa"/>
            <w:gridSpan w:val="2"/>
            <w:vMerge/>
            <w:tcBorders>
              <w:left w:val="single" w:sz="4" w:space="0" w:color="000000"/>
              <w:right w:val="single" w:sz="4" w:space="0" w:color="000000"/>
            </w:tcBorders>
            <w:noWrap/>
            <w:vAlign w:val="center"/>
          </w:tcPr>
          <w:p w:rsidR="00976510" w:rsidRDefault="00976510">
            <w:pPr>
              <w:spacing w:line="300" w:lineRule="exact"/>
              <w:jc w:val="center"/>
              <w:textAlignment w:val="center"/>
              <w:rPr>
                <w:rFonts w:ascii="Times New Roman" w:hAnsi="Times New Roman" w:cs="Times New Roman"/>
                <w:sz w:val="22"/>
              </w:rPr>
            </w:pPr>
          </w:p>
        </w:tc>
        <w:tc>
          <w:tcPr>
            <w:tcW w:w="776" w:type="dxa"/>
            <w:vMerge/>
            <w:tcBorders>
              <w:left w:val="single" w:sz="4" w:space="0" w:color="000000"/>
              <w:right w:val="single" w:sz="4" w:space="0" w:color="000000"/>
            </w:tcBorders>
            <w:noWrap/>
            <w:vAlign w:val="center"/>
          </w:tcPr>
          <w:p w:rsidR="00976510" w:rsidRDefault="00976510">
            <w:pPr>
              <w:spacing w:line="300" w:lineRule="exact"/>
              <w:jc w:val="center"/>
              <w:rPr>
                <w:rFonts w:ascii="方正仿宋_GBK" w:eastAsia="方正仿宋_GBK" w:hAnsi="方正仿宋_GBK" w:cs="方正仿宋_GBK"/>
                <w:sz w:val="22"/>
                <w:szCs w:val="22"/>
              </w:rPr>
            </w:pP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年稳定运行天数</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360</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天</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20</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365</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20</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Cs w:val="22"/>
              </w:rPr>
            </w:pPr>
          </w:p>
        </w:tc>
        <w:tc>
          <w:tcPr>
            <w:tcW w:w="784" w:type="dxa"/>
            <w:vMerge/>
            <w:tcBorders>
              <w:left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 w:val="22"/>
              </w:rPr>
            </w:pPr>
          </w:p>
        </w:tc>
      </w:tr>
      <w:tr w:rsidR="00976510">
        <w:trPr>
          <w:trHeight w:val="432"/>
        </w:trPr>
        <w:tc>
          <w:tcPr>
            <w:tcW w:w="598" w:type="dxa"/>
            <w:gridSpan w:val="2"/>
            <w:vMerge/>
            <w:tcBorders>
              <w:left w:val="single" w:sz="4" w:space="0" w:color="000000"/>
              <w:right w:val="single" w:sz="4" w:space="0" w:color="000000"/>
            </w:tcBorders>
            <w:noWrap/>
            <w:vAlign w:val="center"/>
          </w:tcPr>
          <w:p w:rsidR="00976510" w:rsidRDefault="00976510">
            <w:pPr>
              <w:spacing w:line="300" w:lineRule="exact"/>
              <w:jc w:val="center"/>
              <w:textAlignment w:val="center"/>
              <w:rPr>
                <w:rFonts w:ascii="Times New Roman" w:hAnsi="Times New Roman" w:cs="Times New Roman"/>
                <w:sz w:val="22"/>
              </w:rPr>
            </w:pPr>
          </w:p>
        </w:tc>
        <w:tc>
          <w:tcPr>
            <w:tcW w:w="776" w:type="dxa"/>
            <w:vMerge/>
            <w:tcBorders>
              <w:left w:val="single" w:sz="4" w:space="0" w:color="000000"/>
              <w:right w:val="single" w:sz="4" w:space="0" w:color="000000"/>
            </w:tcBorders>
            <w:noWrap/>
            <w:vAlign w:val="center"/>
          </w:tcPr>
          <w:p w:rsidR="00976510" w:rsidRDefault="00976510">
            <w:pPr>
              <w:spacing w:line="300" w:lineRule="exact"/>
              <w:jc w:val="center"/>
              <w:rPr>
                <w:rFonts w:ascii="方正仿宋_GBK" w:eastAsia="方正仿宋_GBK" w:hAnsi="方正仿宋_GBK" w:cs="方正仿宋_GBK"/>
                <w:sz w:val="22"/>
                <w:szCs w:val="22"/>
              </w:rPr>
            </w:pP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系统运行维护响应时间</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24</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小时</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15</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23</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15</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Cs w:val="22"/>
              </w:rPr>
            </w:pPr>
          </w:p>
        </w:tc>
        <w:tc>
          <w:tcPr>
            <w:tcW w:w="784" w:type="dxa"/>
            <w:vMerge/>
            <w:tcBorders>
              <w:left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 w:val="22"/>
              </w:rPr>
            </w:pPr>
          </w:p>
        </w:tc>
      </w:tr>
      <w:tr w:rsidR="00976510">
        <w:trPr>
          <w:trHeight w:val="432"/>
        </w:trPr>
        <w:tc>
          <w:tcPr>
            <w:tcW w:w="598" w:type="dxa"/>
            <w:gridSpan w:val="2"/>
            <w:vMerge/>
            <w:tcBorders>
              <w:left w:val="single" w:sz="4" w:space="0" w:color="000000"/>
              <w:right w:val="single" w:sz="4" w:space="0" w:color="000000"/>
            </w:tcBorders>
            <w:noWrap/>
            <w:vAlign w:val="center"/>
          </w:tcPr>
          <w:p w:rsidR="00976510" w:rsidRDefault="00976510">
            <w:pPr>
              <w:spacing w:line="300" w:lineRule="exact"/>
              <w:jc w:val="center"/>
              <w:textAlignment w:val="center"/>
              <w:rPr>
                <w:rFonts w:ascii="Times New Roman" w:hAnsi="Times New Roman" w:cs="Times New Roman"/>
                <w:sz w:val="22"/>
              </w:rPr>
            </w:pPr>
          </w:p>
        </w:tc>
        <w:tc>
          <w:tcPr>
            <w:tcW w:w="776" w:type="dxa"/>
            <w:vMerge/>
            <w:tcBorders>
              <w:left w:val="single" w:sz="4" w:space="0" w:color="000000"/>
              <w:right w:val="single" w:sz="4" w:space="0" w:color="000000"/>
            </w:tcBorders>
            <w:noWrap/>
            <w:vAlign w:val="center"/>
          </w:tcPr>
          <w:p w:rsidR="00976510" w:rsidRDefault="00976510">
            <w:pPr>
              <w:spacing w:line="300" w:lineRule="exact"/>
              <w:jc w:val="center"/>
              <w:rPr>
                <w:rFonts w:ascii="方正仿宋_GBK" w:eastAsia="方正仿宋_GBK" w:hAnsi="方正仿宋_GBK" w:cs="方正仿宋_GBK"/>
                <w:sz w:val="22"/>
                <w:szCs w:val="22"/>
              </w:rPr>
            </w:pP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数据更新频率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24</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小时</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15</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22</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15</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Cs w:val="22"/>
              </w:rPr>
            </w:pPr>
          </w:p>
        </w:tc>
        <w:tc>
          <w:tcPr>
            <w:tcW w:w="784" w:type="dxa"/>
            <w:vMerge/>
            <w:tcBorders>
              <w:left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 w:val="22"/>
              </w:rPr>
            </w:pPr>
          </w:p>
        </w:tc>
      </w:tr>
      <w:tr w:rsidR="00976510">
        <w:trPr>
          <w:trHeight w:val="432"/>
        </w:trPr>
        <w:tc>
          <w:tcPr>
            <w:tcW w:w="598" w:type="dxa"/>
            <w:gridSpan w:val="2"/>
            <w:vMerge/>
            <w:tcBorders>
              <w:left w:val="single" w:sz="4" w:space="0" w:color="000000"/>
              <w:right w:val="single" w:sz="4" w:space="0" w:color="000000"/>
            </w:tcBorders>
            <w:noWrap/>
            <w:vAlign w:val="center"/>
          </w:tcPr>
          <w:p w:rsidR="00976510" w:rsidRDefault="00976510">
            <w:pPr>
              <w:spacing w:line="300" w:lineRule="exact"/>
              <w:jc w:val="center"/>
              <w:textAlignment w:val="center"/>
              <w:rPr>
                <w:rFonts w:ascii="Times New Roman" w:hAnsi="Times New Roman" w:cs="Times New Roman"/>
                <w:sz w:val="22"/>
              </w:rPr>
            </w:pPr>
          </w:p>
        </w:tc>
        <w:tc>
          <w:tcPr>
            <w:tcW w:w="776" w:type="dxa"/>
            <w:vMerge/>
            <w:tcBorders>
              <w:left w:val="single" w:sz="4" w:space="0" w:color="000000"/>
              <w:bottom w:val="single" w:sz="4" w:space="0" w:color="000000"/>
              <w:right w:val="single" w:sz="4" w:space="0" w:color="000000"/>
            </w:tcBorders>
            <w:noWrap/>
            <w:vAlign w:val="center"/>
          </w:tcPr>
          <w:p w:rsidR="00976510" w:rsidRDefault="00976510">
            <w:pPr>
              <w:spacing w:line="300" w:lineRule="exact"/>
              <w:jc w:val="center"/>
              <w:rPr>
                <w:rFonts w:ascii="方正仿宋_GBK" w:eastAsia="方正仿宋_GBK" w:hAnsi="方正仿宋_GBK" w:cs="方正仿宋_GBK"/>
                <w:sz w:val="22"/>
                <w:szCs w:val="22"/>
              </w:rPr>
            </w:pPr>
          </w:p>
        </w:tc>
        <w:tc>
          <w:tcPr>
            <w:tcW w:w="885"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用户满意度</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w:t>
            </w:r>
          </w:p>
        </w:tc>
        <w:tc>
          <w:tcPr>
            <w:tcW w:w="792"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90</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w:t>
            </w:r>
          </w:p>
        </w:tc>
        <w:tc>
          <w:tcPr>
            <w:tcW w:w="70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20</w:t>
            </w:r>
          </w:p>
        </w:tc>
        <w:tc>
          <w:tcPr>
            <w:tcW w:w="943"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95</w:t>
            </w:r>
          </w:p>
        </w:tc>
        <w:tc>
          <w:tcPr>
            <w:tcW w:w="778" w:type="dxa"/>
            <w:tcBorders>
              <w:top w:val="single" w:sz="4" w:space="0" w:color="000000"/>
              <w:left w:val="single" w:sz="4" w:space="0" w:color="000000"/>
              <w:bottom w:val="single" w:sz="4" w:space="0" w:color="000000"/>
              <w:right w:val="single" w:sz="4" w:space="0" w:color="000000"/>
            </w:tcBorders>
            <w:noWrap/>
            <w:vAlign w:val="center"/>
          </w:tcPr>
          <w:p w:rsidR="00976510" w:rsidRDefault="0038072A">
            <w:pPr>
              <w:spacing w:line="320" w:lineRule="exact"/>
              <w:jc w:val="center"/>
              <w:rPr>
                <w:rFonts w:ascii="Times New Roman" w:hAnsi="Times New Roman" w:cs="Times New Roman"/>
                <w:szCs w:val="22"/>
              </w:rPr>
            </w:pPr>
            <w:r>
              <w:rPr>
                <w:rFonts w:ascii="Times New Roman" w:hAnsi="Times New Roman" w:cs="Times New Roman" w:hint="eastAsia"/>
                <w:szCs w:val="22"/>
              </w:rPr>
              <w:t>20</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Cs w:val="22"/>
              </w:rPr>
            </w:pPr>
          </w:p>
        </w:tc>
        <w:tc>
          <w:tcPr>
            <w:tcW w:w="784" w:type="dxa"/>
            <w:vMerge/>
            <w:tcBorders>
              <w:left w:val="single" w:sz="4" w:space="0" w:color="000000"/>
              <w:bottom w:val="single" w:sz="4" w:space="0" w:color="000000"/>
              <w:right w:val="single" w:sz="4" w:space="0" w:color="000000"/>
            </w:tcBorders>
            <w:noWrap/>
            <w:vAlign w:val="center"/>
          </w:tcPr>
          <w:p w:rsidR="00976510" w:rsidRDefault="00976510">
            <w:pPr>
              <w:spacing w:line="320" w:lineRule="exact"/>
              <w:jc w:val="center"/>
              <w:rPr>
                <w:rFonts w:ascii="Times New Roman" w:hAnsi="Times New Roman" w:cs="Times New Roman"/>
                <w:sz w:val="22"/>
              </w:rPr>
            </w:pPr>
          </w:p>
        </w:tc>
      </w:tr>
    </w:tbl>
    <w:p w:rsidR="00976510" w:rsidRDefault="0038072A">
      <w:pPr>
        <w:pStyle w:val="a4"/>
        <w:widowControl/>
        <w:shd w:val="clear" w:color="auto" w:fill="FFFFFF"/>
        <w:spacing w:beforeAutospacing="0" w:afterAutospacing="0" w:line="300" w:lineRule="exact"/>
        <w:jc w:val="center"/>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表</w:t>
      </w:r>
      <w:r>
        <w:rPr>
          <w:rFonts w:ascii="Times New Roman" w:eastAsia="方正仿宋_GBK" w:hAnsi="Times New Roman" w:hint="eastAsia"/>
          <w:color w:val="000000"/>
          <w:sz w:val="28"/>
          <w:szCs w:val="28"/>
        </w:rPr>
        <w:t>5-2</w:t>
      </w:r>
    </w:p>
    <w:p w:rsidR="00976510" w:rsidRDefault="0038072A">
      <w:pPr>
        <w:pStyle w:val="a4"/>
        <w:widowControl/>
        <w:shd w:val="clear" w:color="auto" w:fill="FFFFFF"/>
        <w:spacing w:beforeAutospacing="0" w:afterAutospacing="0" w:line="600" w:lineRule="exact"/>
        <w:ind w:firstLineChars="200" w:firstLine="640"/>
        <w:rPr>
          <w:rStyle w:val="a5"/>
          <w:rFonts w:ascii="Times New Roman" w:eastAsia="方正仿宋_GBK" w:hAnsi="Times New Roman"/>
          <w:b w:val="0"/>
          <w:bCs/>
          <w:color w:val="000000" w:themeColor="text1"/>
          <w:sz w:val="32"/>
          <w:szCs w:val="32"/>
          <w:shd w:val="clear" w:color="auto" w:fill="FFFFFF"/>
        </w:rPr>
      </w:pPr>
      <w:r>
        <w:rPr>
          <w:rFonts w:ascii="方正楷体_GBK" w:eastAsia="方正楷体_GBK" w:hAnsi="方正楷体_GBK" w:cs="方正楷体_GBK" w:hint="eastAsia"/>
          <w:bCs/>
          <w:color w:val="000000" w:themeColor="text1"/>
          <w:sz w:val="32"/>
          <w:szCs w:val="32"/>
        </w:rPr>
        <w:t>（三）部门</w:t>
      </w:r>
      <w:r>
        <w:rPr>
          <w:rFonts w:ascii="方正楷体_GBK" w:eastAsia="方正楷体_GBK" w:hAnsi="方正楷体_GBK" w:cs="方正楷体_GBK"/>
          <w:bCs/>
          <w:color w:val="000000" w:themeColor="text1"/>
          <w:sz w:val="32"/>
          <w:szCs w:val="32"/>
        </w:rPr>
        <w:t>绩效评价情况</w:t>
      </w:r>
    </w:p>
    <w:p w:rsidR="00976510" w:rsidRDefault="0038072A">
      <w:pPr>
        <w:pStyle w:val="a4"/>
        <w:widowControl/>
        <w:shd w:val="clear" w:color="auto" w:fill="FFFFFF"/>
        <w:spacing w:beforeAutospacing="0" w:afterAutospacing="0" w:line="600" w:lineRule="exact"/>
        <w:ind w:firstLineChars="200" w:firstLine="640"/>
        <w:rPr>
          <w:rStyle w:val="a5"/>
          <w:rFonts w:ascii="Times New Roman" w:eastAsia="方正仿宋_GBK" w:hAnsi="Times New Roman"/>
          <w:b w:val="0"/>
          <w:bCs/>
          <w:color w:val="000000"/>
          <w:sz w:val="32"/>
          <w:szCs w:val="32"/>
          <w:shd w:val="clear" w:color="auto" w:fill="FFFFFF"/>
        </w:rPr>
      </w:pPr>
      <w:r>
        <w:rPr>
          <w:rFonts w:ascii="Times New Roman" w:eastAsia="方正仿宋_GBK" w:hAnsi="Times New Roman"/>
          <w:color w:val="000000"/>
          <w:sz w:val="32"/>
          <w:szCs w:val="32"/>
          <w:shd w:val="clear" w:color="auto" w:fill="FFFFFF"/>
        </w:rPr>
        <w:t>根据预算绩效管理要求</w:t>
      </w:r>
      <w:r>
        <w:rPr>
          <w:rFonts w:ascii="Times New Roman" w:eastAsia="方正仿宋_GBK" w:hAnsi="Times New Roman" w:hint="eastAsia"/>
          <w:color w:val="000000"/>
          <w:sz w:val="32"/>
          <w:szCs w:val="32"/>
          <w:shd w:val="clear" w:color="auto" w:fill="FFFFFF"/>
        </w:rPr>
        <w:t>，</w:t>
      </w:r>
      <w:r>
        <w:rPr>
          <w:rFonts w:ascii="Times New Roman" w:eastAsia="方正仿宋_GBK" w:hAnsi="Times New Roman"/>
          <w:color w:val="000000"/>
          <w:sz w:val="32"/>
          <w:szCs w:val="32"/>
          <w:shd w:val="clear" w:color="auto" w:fill="FFFFFF"/>
        </w:rPr>
        <w:t>我单位不在</w:t>
      </w:r>
      <w:r>
        <w:rPr>
          <w:rFonts w:ascii="Times New Roman" w:eastAsia="方正仿宋_GBK" w:hAnsi="Times New Roman" w:hint="eastAsia"/>
          <w:color w:val="000000"/>
          <w:sz w:val="32"/>
          <w:szCs w:val="32"/>
          <w:shd w:val="clear" w:color="auto" w:fill="FFFFFF"/>
        </w:rPr>
        <w:t>部门绩效评价</w:t>
      </w:r>
      <w:r>
        <w:rPr>
          <w:rFonts w:ascii="Times New Roman" w:eastAsia="方正仿宋_GBK" w:hAnsi="Times New Roman"/>
          <w:color w:val="000000"/>
          <w:sz w:val="32"/>
          <w:szCs w:val="32"/>
          <w:shd w:val="clear" w:color="auto" w:fill="FFFFFF"/>
        </w:rPr>
        <w:t>范围之内。</w:t>
      </w:r>
    </w:p>
    <w:p w:rsidR="00976510" w:rsidRDefault="0038072A">
      <w:pPr>
        <w:pStyle w:val="a4"/>
        <w:widowControl/>
        <w:shd w:val="clear" w:color="auto" w:fill="FFFFFF"/>
        <w:spacing w:beforeAutospacing="0" w:afterAutospacing="0" w:line="600" w:lineRule="exact"/>
        <w:ind w:firstLineChars="200" w:firstLine="640"/>
        <w:rPr>
          <w:rStyle w:val="a5"/>
          <w:rFonts w:ascii="方正楷体_GBK" w:eastAsia="方正楷体_GBK" w:hAnsi="方正楷体_GBK" w:cs="方正楷体_GBK"/>
          <w:b w:val="0"/>
          <w:bCs/>
          <w:color w:val="000000" w:themeColor="text1"/>
          <w:sz w:val="32"/>
          <w:szCs w:val="32"/>
          <w:shd w:val="clear" w:color="auto" w:fill="FFFFFF"/>
        </w:rPr>
      </w:pPr>
      <w:r>
        <w:rPr>
          <w:rFonts w:ascii="方正楷体_GBK" w:eastAsia="方正楷体_GBK" w:hAnsi="方正楷体_GBK" w:cs="方正楷体_GBK" w:hint="eastAsia"/>
          <w:bCs/>
          <w:color w:val="000000" w:themeColor="text1"/>
          <w:sz w:val="32"/>
          <w:szCs w:val="32"/>
        </w:rPr>
        <w:t>（四）</w:t>
      </w:r>
      <w:r>
        <w:rPr>
          <w:rFonts w:ascii="方正楷体_GBK" w:eastAsia="方正楷体_GBK" w:hAnsi="方正楷体_GBK" w:cs="方正楷体_GBK"/>
          <w:bCs/>
          <w:color w:val="000000" w:themeColor="text1"/>
          <w:sz w:val="32"/>
          <w:szCs w:val="32"/>
        </w:rPr>
        <w:t>财政</w:t>
      </w:r>
      <w:r>
        <w:rPr>
          <w:rStyle w:val="a5"/>
          <w:rFonts w:ascii="方正楷体_GBK" w:eastAsia="方正楷体_GBK" w:hAnsi="方正楷体_GBK" w:cs="方正楷体_GBK"/>
          <w:b w:val="0"/>
          <w:bCs/>
          <w:color w:val="000000" w:themeColor="text1"/>
          <w:sz w:val="32"/>
          <w:szCs w:val="32"/>
          <w:shd w:val="clear" w:color="auto" w:fill="FFFFFF"/>
        </w:rPr>
        <w:t>重点绩效</w:t>
      </w:r>
      <w:r>
        <w:rPr>
          <w:rFonts w:ascii="方正楷体_GBK" w:eastAsia="方正楷体_GBK" w:hAnsi="方正楷体_GBK" w:cs="方正楷体_GBK"/>
          <w:bCs/>
          <w:color w:val="000000" w:themeColor="text1"/>
          <w:sz w:val="32"/>
          <w:szCs w:val="32"/>
        </w:rPr>
        <w:t>评价情况</w:t>
      </w:r>
    </w:p>
    <w:p w:rsidR="00976510" w:rsidRDefault="0038072A">
      <w:pPr>
        <w:pStyle w:val="a4"/>
        <w:widowControl/>
        <w:shd w:val="clear" w:color="auto" w:fill="FFFFFF"/>
        <w:spacing w:beforeAutospacing="0" w:afterAutospacing="0" w:line="600" w:lineRule="exact"/>
        <w:ind w:firstLineChars="200" w:firstLine="640"/>
        <w:rPr>
          <w:rStyle w:val="a5"/>
          <w:rFonts w:ascii="Times New Roman" w:eastAsia="方正仿宋_GBK" w:hAnsi="Times New Roman"/>
          <w:b w:val="0"/>
          <w:bCs/>
          <w:color w:val="000000"/>
          <w:sz w:val="32"/>
          <w:szCs w:val="32"/>
          <w:shd w:val="clear" w:color="auto" w:fill="FFFFFF"/>
        </w:rPr>
      </w:pPr>
      <w:r>
        <w:rPr>
          <w:rFonts w:ascii="Times New Roman" w:eastAsia="方正仿宋_GBK" w:hAnsi="Times New Roman"/>
          <w:color w:val="000000"/>
          <w:sz w:val="32"/>
          <w:szCs w:val="32"/>
          <w:shd w:val="clear" w:color="auto" w:fill="FFFFFF"/>
        </w:rPr>
        <w:t>根据预算绩效管理要求</w:t>
      </w:r>
      <w:r>
        <w:rPr>
          <w:rFonts w:ascii="Times New Roman" w:eastAsia="方正仿宋_GBK" w:hAnsi="Times New Roman" w:hint="eastAsia"/>
          <w:color w:val="000000"/>
          <w:sz w:val="32"/>
          <w:szCs w:val="32"/>
          <w:shd w:val="clear" w:color="auto" w:fill="FFFFFF"/>
        </w:rPr>
        <w:t>，</w:t>
      </w:r>
      <w:r>
        <w:rPr>
          <w:rFonts w:ascii="Times New Roman" w:eastAsia="方正仿宋_GBK" w:hAnsi="Times New Roman"/>
          <w:color w:val="000000"/>
          <w:sz w:val="32"/>
          <w:szCs w:val="32"/>
          <w:shd w:val="clear" w:color="auto" w:fill="FFFFFF"/>
        </w:rPr>
        <w:t>我单位不在</w:t>
      </w:r>
      <w:r>
        <w:rPr>
          <w:rFonts w:ascii="Times New Roman" w:eastAsia="方正仿宋_GBK" w:hAnsi="Times New Roman" w:hint="eastAsia"/>
          <w:color w:val="000000"/>
          <w:sz w:val="32"/>
          <w:szCs w:val="32"/>
          <w:shd w:val="clear" w:color="auto" w:fill="FFFFFF"/>
        </w:rPr>
        <w:t>财政重点绩效评价</w:t>
      </w:r>
      <w:r>
        <w:rPr>
          <w:rFonts w:ascii="Times New Roman" w:eastAsia="方正仿宋_GBK" w:hAnsi="Times New Roman"/>
          <w:color w:val="000000"/>
          <w:sz w:val="32"/>
          <w:szCs w:val="32"/>
          <w:shd w:val="clear" w:color="auto" w:fill="FFFFFF"/>
        </w:rPr>
        <w:t>范围之内。</w:t>
      </w:r>
    </w:p>
    <w:p w:rsidR="00976510" w:rsidRDefault="0038072A">
      <w:pPr>
        <w:pStyle w:val="a4"/>
        <w:widowControl/>
        <w:shd w:val="clear" w:color="auto" w:fill="FFFFFF"/>
        <w:spacing w:beforeAutospacing="0" w:afterAutospacing="0" w:line="600" w:lineRule="exact"/>
        <w:ind w:firstLineChars="200" w:firstLine="640"/>
        <w:rPr>
          <w:rFonts w:ascii="方正黑体_GBK" w:eastAsia="方正黑体_GBK" w:hAnsi="方正黑体_GBK" w:cs="方正黑体_GBK"/>
          <w:bCs/>
          <w:color w:val="000000"/>
          <w:sz w:val="32"/>
          <w:szCs w:val="32"/>
        </w:rPr>
      </w:pPr>
      <w:r>
        <w:rPr>
          <w:rStyle w:val="a5"/>
          <w:rFonts w:ascii="方正黑体_GBK" w:eastAsia="方正黑体_GBK" w:hAnsi="方正黑体_GBK" w:cs="方正黑体_GBK" w:hint="eastAsia"/>
          <w:b w:val="0"/>
          <w:bCs/>
          <w:color w:val="000000"/>
          <w:sz w:val="32"/>
          <w:szCs w:val="32"/>
          <w:shd w:val="clear" w:color="auto" w:fill="FFFFFF"/>
        </w:rPr>
        <w:t>六、专业名词解释</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hint="eastAsia"/>
          <w:b w:val="0"/>
          <w:bCs/>
          <w:color w:val="000000"/>
          <w:sz w:val="32"/>
          <w:szCs w:val="32"/>
          <w:shd w:val="clear" w:color="auto" w:fill="FFFFFF"/>
        </w:rPr>
        <w:t>（一）财政拨款收入</w:t>
      </w:r>
      <w:r>
        <w:rPr>
          <w:rFonts w:ascii="方正楷体_GBK" w:eastAsia="方正楷体_GBK" w:hAnsi="方正楷体_GBK" w:cs="方正楷体_GBK" w:hint="eastAsia"/>
          <w:bCs/>
          <w:color w:val="000000"/>
          <w:sz w:val="32"/>
          <w:szCs w:val="32"/>
          <w:shd w:val="clear" w:color="auto" w:fill="FFFFFF"/>
        </w:rPr>
        <w:t>：</w:t>
      </w:r>
      <w:r>
        <w:rPr>
          <w:rFonts w:ascii="Times New Roman" w:eastAsia="方正仿宋_GBK" w:hAnsi="Times New Roman"/>
          <w:color w:val="000000"/>
          <w:sz w:val="32"/>
          <w:szCs w:val="32"/>
          <w:shd w:val="clear" w:color="auto" w:fill="FFFFFF"/>
        </w:rPr>
        <w:t>指本年度从本级财政部门取得的财政拨款，包括一般公共预算财政拨款和政府性基金预算财政拨款。</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b w:val="0"/>
          <w:bCs/>
          <w:color w:val="000000"/>
          <w:sz w:val="32"/>
          <w:szCs w:val="32"/>
          <w:shd w:val="clear" w:color="auto" w:fill="FFFFFF"/>
        </w:rPr>
        <w:t>（二）事业收入：</w:t>
      </w:r>
      <w:r>
        <w:rPr>
          <w:rFonts w:ascii="Times New Roman" w:eastAsia="方正仿宋_GBK" w:hAnsi="Times New Roman"/>
          <w:color w:val="000000"/>
          <w:sz w:val="32"/>
          <w:szCs w:val="32"/>
          <w:shd w:val="clear" w:color="auto" w:fill="FFFFFF"/>
        </w:rPr>
        <w:t>指事业单位开展专业业务活动及其辅助活动取得的现金流入；事业单位收到的财政专户实际核拨的教育收费等资金在此反映。</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b w:val="0"/>
          <w:bCs/>
          <w:color w:val="000000"/>
          <w:sz w:val="32"/>
          <w:szCs w:val="32"/>
          <w:shd w:val="clear" w:color="auto" w:fill="FFFFFF"/>
        </w:rPr>
        <w:t>（三）经营收入：</w:t>
      </w:r>
      <w:r>
        <w:rPr>
          <w:rFonts w:ascii="Times New Roman" w:eastAsia="方正仿宋_GBK" w:hAnsi="Times New Roman"/>
          <w:color w:val="000000"/>
          <w:sz w:val="32"/>
          <w:szCs w:val="32"/>
          <w:shd w:val="clear" w:color="auto" w:fill="FFFFFF"/>
        </w:rPr>
        <w:t>指事业单位在专业业务活动及其辅助活动之外开展非独立核算经营活动取得的现金流入。</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b w:val="0"/>
          <w:bCs/>
          <w:color w:val="000000"/>
          <w:sz w:val="32"/>
          <w:szCs w:val="32"/>
          <w:shd w:val="clear" w:color="auto" w:fill="FFFFFF"/>
        </w:rPr>
        <w:t>（四）其他收入：</w:t>
      </w:r>
      <w:r>
        <w:rPr>
          <w:rFonts w:ascii="Times New Roman" w:eastAsia="方正仿宋_GBK" w:hAnsi="Times New Roman"/>
          <w:color w:val="000000"/>
          <w:sz w:val="32"/>
          <w:szCs w:val="32"/>
          <w:shd w:val="clear" w:color="auto" w:fill="FFFFFF"/>
        </w:rPr>
        <w:t>指单位取得的除</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财政拨款收入</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事业收入</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经营收入</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等以外的收入，包括未纳入财政预算或财政专户管理的投资收益、银行存款利息收入、租金收入、捐赠收入，现金盘盈收入、存货盘盈收入、收回已核销的应收及预付款项、</w:t>
      </w:r>
      <w:r>
        <w:rPr>
          <w:rFonts w:ascii="Times New Roman" w:eastAsia="方正仿宋_GBK" w:hAnsi="Times New Roman"/>
          <w:color w:val="000000"/>
          <w:sz w:val="32"/>
          <w:szCs w:val="32"/>
          <w:shd w:val="clear" w:color="auto" w:fill="FFFFFF"/>
        </w:rPr>
        <w:lastRenderedPageBreak/>
        <w:t>无法偿付的应付及预收款项等。各单位从本级财政部门以外的同级单位取得的经费、从非本级财政部门取得的经费，以及行政单位收到的财政专户管理资金反映在本项内。</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b w:val="0"/>
          <w:bCs/>
          <w:color w:val="000000"/>
          <w:sz w:val="32"/>
          <w:szCs w:val="32"/>
          <w:shd w:val="clear" w:color="auto" w:fill="FFFFFF"/>
        </w:rPr>
        <w:t>（五）使用非财政拨款结余：</w:t>
      </w:r>
      <w:r>
        <w:rPr>
          <w:rFonts w:ascii="Times New Roman" w:eastAsia="方正仿宋_GBK" w:hAnsi="Times New Roman"/>
          <w:color w:val="000000"/>
          <w:sz w:val="32"/>
          <w:szCs w:val="32"/>
          <w:shd w:val="clear" w:color="auto" w:fill="FFFFFF"/>
        </w:rPr>
        <w:t>指单位在当年的</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财政拨款收入</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事业收入</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经营收入</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其他收入</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等不足以安排当年支出的情况下，使用以前年度积累的非财政拨款结余弥补本年度收支缺口的资金。</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b w:val="0"/>
          <w:bCs/>
          <w:color w:val="000000"/>
          <w:sz w:val="32"/>
          <w:szCs w:val="32"/>
          <w:shd w:val="clear" w:color="auto" w:fill="FFFFFF"/>
        </w:rPr>
        <w:t>（六）年初结转和结余：</w:t>
      </w:r>
      <w:r>
        <w:rPr>
          <w:rFonts w:ascii="Times New Roman" w:eastAsia="方正仿宋_GBK" w:hAnsi="Times New Roman"/>
          <w:color w:val="000000"/>
          <w:sz w:val="32"/>
          <w:szCs w:val="32"/>
          <w:shd w:val="clear" w:color="auto" w:fill="FFFFFF"/>
        </w:rPr>
        <w:t>指单位上年结转本年使用的基本支出结转、项目支出结转和结余、经营结余。</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b w:val="0"/>
          <w:bCs/>
          <w:color w:val="000000"/>
          <w:sz w:val="32"/>
          <w:szCs w:val="32"/>
          <w:shd w:val="clear" w:color="auto" w:fill="FFFFFF"/>
        </w:rPr>
        <w:t>（七）结余分配：</w:t>
      </w:r>
      <w:r>
        <w:rPr>
          <w:rFonts w:ascii="Times New Roman" w:eastAsia="方正仿宋_GBK" w:hAnsi="Times New Roman"/>
          <w:color w:val="000000"/>
          <w:sz w:val="32"/>
          <w:szCs w:val="32"/>
          <w:shd w:val="clear" w:color="auto" w:fill="FFFFFF"/>
        </w:rPr>
        <w:t>指单位按照国家有关规定，缴纳所得税、提取专用基金、转入非财政拨款结余等当年结余的分配情况。</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b w:val="0"/>
          <w:bCs/>
          <w:color w:val="000000"/>
          <w:sz w:val="32"/>
          <w:szCs w:val="32"/>
          <w:shd w:val="clear" w:color="auto" w:fill="FFFFFF"/>
        </w:rPr>
        <w:t>（八）年末结转和结余：</w:t>
      </w:r>
      <w:r>
        <w:rPr>
          <w:rFonts w:ascii="Times New Roman" w:eastAsia="方正仿宋_GBK" w:hAnsi="Times New Roman"/>
          <w:color w:val="000000"/>
          <w:sz w:val="32"/>
          <w:szCs w:val="32"/>
          <w:shd w:val="clear" w:color="auto" w:fill="FFFFFF"/>
        </w:rPr>
        <w:t>指单位结转下年的基本支出结转、项目支出结转和结余、经营结余。</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b w:val="0"/>
          <w:bCs/>
          <w:color w:val="000000"/>
          <w:sz w:val="32"/>
          <w:szCs w:val="32"/>
          <w:shd w:val="clear" w:color="auto" w:fill="FFFFFF"/>
        </w:rPr>
        <w:t>（九）基本支出：</w:t>
      </w:r>
      <w:r>
        <w:rPr>
          <w:rFonts w:ascii="Times New Roman" w:eastAsia="方正仿宋_GBK" w:hAnsi="Times New Roman"/>
          <w:color w:val="000000"/>
          <w:sz w:val="32"/>
          <w:szCs w:val="32"/>
          <w:shd w:val="clear" w:color="auto" w:fill="FFFFFF"/>
        </w:rPr>
        <w:t>指为保障机构正常运转、完成日常工作任务而发生的人员经费和公用经费。其中：人员经费指政府收支分类经济科目中的</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工资福利支出</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和</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对个人和家庭的补助</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；公用经费指政府收支分类经济科目中除</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工资福利支出</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和</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对个人和家庭的补助</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外的其他支出。</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b w:val="0"/>
          <w:bCs/>
          <w:color w:val="000000"/>
          <w:sz w:val="32"/>
          <w:szCs w:val="32"/>
          <w:shd w:val="clear" w:color="auto" w:fill="FFFFFF"/>
        </w:rPr>
        <w:t>（十）项目支出：</w:t>
      </w:r>
      <w:r>
        <w:rPr>
          <w:rFonts w:ascii="Times New Roman" w:eastAsia="方正仿宋_GBK" w:hAnsi="Times New Roman"/>
          <w:color w:val="000000"/>
          <w:sz w:val="32"/>
          <w:szCs w:val="32"/>
          <w:shd w:val="clear" w:color="auto" w:fill="FFFFFF"/>
        </w:rPr>
        <w:t>指在基本支出之外为完成特定行政任务和事业发展目标所发生的支出。</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b w:val="0"/>
          <w:bCs/>
          <w:color w:val="000000"/>
          <w:sz w:val="32"/>
          <w:szCs w:val="32"/>
          <w:shd w:val="clear" w:color="auto" w:fill="FFFFFF"/>
        </w:rPr>
        <w:lastRenderedPageBreak/>
        <w:t>（十一）经营支出：</w:t>
      </w:r>
      <w:r>
        <w:rPr>
          <w:rFonts w:ascii="Times New Roman" w:eastAsia="方正仿宋_GBK" w:hAnsi="Times New Roman"/>
          <w:color w:val="000000"/>
          <w:sz w:val="32"/>
          <w:szCs w:val="32"/>
          <w:shd w:val="clear" w:color="auto" w:fill="FFFFFF"/>
        </w:rPr>
        <w:t>指事业单位在专业业务活动及其辅助活动之外开展非独立核算经营活动发生的支出。</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b w:val="0"/>
          <w:bCs/>
          <w:color w:val="000000"/>
          <w:sz w:val="32"/>
          <w:szCs w:val="32"/>
          <w:shd w:val="clear" w:color="auto" w:fill="FFFFFF"/>
        </w:rPr>
        <w:t>（十二）“三公”经费：</w:t>
      </w:r>
      <w:r>
        <w:rPr>
          <w:rFonts w:ascii="Times New Roman" w:eastAsia="方正仿宋_GBK" w:hAnsi="Times New Roman"/>
          <w:color w:val="000000"/>
          <w:sz w:val="32"/>
          <w:szCs w:val="32"/>
          <w:shd w:val="clear" w:color="auto"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b w:val="0"/>
          <w:bCs/>
          <w:color w:val="000000"/>
          <w:sz w:val="32"/>
          <w:szCs w:val="32"/>
          <w:shd w:val="clear" w:color="auto" w:fill="FFFFFF"/>
        </w:rPr>
        <w:t>（十三）机关运行经费：</w:t>
      </w:r>
      <w:r>
        <w:rPr>
          <w:rFonts w:ascii="Times New Roman" w:eastAsia="方正仿宋_GBK" w:hAnsi="Times New Roman"/>
          <w:color w:val="000000"/>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b w:val="0"/>
          <w:bCs/>
          <w:color w:val="000000"/>
          <w:sz w:val="32"/>
          <w:szCs w:val="32"/>
          <w:shd w:val="clear" w:color="auto" w:fill="FFFFFF"/>
        </w:rPr>
        <w:t>（十四）工资福利支出（支出经济分类科目类级）</w:t>
      </w:r>
      <w:r>
        <w:rPr>
          <w:rFonts w:ascii="Times New Roman" w:eastAsia="方正仿宋_GBK" w:hAnsi="Times New Roman"/>
          <w:color w:val="000000"/>
          <w:sz w:val="32"/>
          <w:szCs w:val="32"/>
          <w:shd w:val="clear" w:color="auto" w:fill="FFFFFF"/>
        </w:rPr>
        <w:t>：反映单位开支的在职职工和编制外长期聘用人员的各类劳动报酬，以及为上述人员缴纳的各项社会保险费等。</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b w:val="0"/>
          <w:bCs/>
          <w:color w:val="000000"/>
          <w:sz w:val="32"/>
          <w:szCs w:val="32"/>
          <w:shd w:val="clear" w:color="auto" w:fill="FFFFFF"/>
        </w:rPr>
        <w:lastRenderedPageBreak/>
        <w:t>（十五）商品和服务支出（支出经济分类科目类级）：</w:t>
      </w:r>
      <w:r>
        <w:rPr>
          <w:rFonts w:ascii="Times New Roman" w:eastAsia="方正仿宋_GBK" w:hAnsi="Times New Roman"/>
          <w:color w:val="000000"/>
          <w:sz w:val="32"/>
          <w:szCs w:val="32"/>
          <w:shd w:val="clear" w:color="auto" w:fill="FFFFFF"/>
        </w:rPr>
        <w:t>反映单位购买商品和服务的支出（不包括用于购置固定资产的支出、战略性和应急储备支出）。</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b w:val="0"/>
          <w:bCs/>
          <w:color w:val="000000"/>
          <w:sz w:val="32"/>
          <w:szCs w:val="32"/>
          <w:shd w:val="clear" w:color="auto" w:fill="FFFFFF"/>
        </w:rPr>
        <w:t>（十六）对个人和家庭的补助（支出经济分类科目类级）</w:t>
      </w:r>
      <w:r>
        <w:rPr>
          <w:rFonts w:ascii="Times New Roman" w:eastAsia="方正仿宋_GBK" w:hAnsi="Times New Roman"/>
          <w:color w:val="000000"/>
          <w:sz w:val="32"/>
          <w:szCs w:val="32"/>
          <w:shd w:val="clear" w:color="auto" w:fill="FFFFFF"/>
        </w:rPr>
        <w:t>：反映用于对个人和家庭的补助支出。</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楷体_GBK" w:eastAsia="方正楷体_GBK" w:hAnsi="方正楷体_GBK" w:cs="方正楷体_GBK"/>
          <w:b w:val="0"/>
          <w:bCs/>
          <w:color w:val="000000"/>
          <w:sz w:val="32"/>
          <w:szCs w:val="32"/>
          <w:shd w:val="clear" w:color="auto" w:fill="FFFFFF"/>
        </w:rPr>
        <w:t>（十七）其他资本性支出（支出经济分类科目类级）：</w:t>
      </w:r>
      <w:r>
        <w:rPr>
          <w:rFonts w:ascii="Times New Roman" w:eastAsia="方正仿宋_GBK" w:hAnsi="Times New Roman"/>
          <w:color w:val="000000"/>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rsidR="00976510" w:rsidRDefault="0038072A">
      <w:pPr>
        <w:pStyle w:val="a4"/>
        <w:widowControl/>
        <w:shd w:val="clear" w:color="auto" w:fill="FFFFFF"/>
        <w:spacing w:beforeAutospacing="0" w:afterAutospacing="0" w:line="600" w:lineRule="exact"/>
        <w:ind w:firstLineChars="200" w:firstLine="640"/>
        <w:rPr>
          <w:rFonts w:ascii="Times New Roman" w:eastAsia="方正仿宋_GBK" w:hAnsi="Times New Roman"/>
          <w:color w:val="000000"/>
          <w:sz w:val="32"/>
          <w:szCs w:val="32"/>
        </w:rPr>
      </w:pPr>
      <w:r>
        <w:rPr>
          <w:rStyle w:val="a5"/>
          <w:rFonts w:ascii="方正黑体_GBK" w:eastAsia="方正黑体_GBK" w:hAnsi="方正黑体_GBK" w:cs="方正黑体_GBK" w:hint="eastAsia"/>
          <w:b w:val="0"/>
          <w:bCs/>
          <w:color w:val="000000"/>
          <w:sz w:val="32"/>
          <w:szCs w:val="32"/>
          <w:shd w:val="clear" w:color="auto" w:fill="FFFFFF"/>
        </w:rPr>
        <w:t>七、决算公开联系方式及信息反馈渠道</w:t>
      </w:r>
    </w:p>
    <w:p w:rsidR="00976510" w:rsidRDefault="0038072A" w:rsidP="00764F45">
      <w:pPr>
        <w:pStyle w:val="a6"/>
        <w:tabs>
          <w:tab w:val="center" w:pos="4153"/>
          <w:tab w:val="left" w:pos="7275"/>
        </w:tabs>
        <w:spacing w:line="600" w:lineRule="exact"/>
        <w:ind w:firstLine="620"/>
        <w:rPr>
          <w:rFonts w:ascii="Times New Roman" w:eastAsia="方正仿宋_GBK" w:hAnsi="Times New Roman" w:cs="Times New Roman"/>
          <w:sz w:val="32"/>
          <w:szCs w:val="32"/>
        </w:rPr>
      </w:pPr>
      <w:r>
        <w:rPr>
          <w:rFonts w:ascii="方正仿宋_GBK" w:eastAsia="方正仿宋_GBK" w:hAnsi="方正仿宋_GBK" w:cs="方正仿宋_GBK"/>
          <w:sz w:val="31"/>
          <w:szCs w:val="31"/>
          <w:shd w:val="clear" w:color="auto" w:fill="FFFFFF"/>
        </w:rPr>
        <w:t>本单位决算公开信息反馈和联系方式：</w:t>
      </w:r>
      <w:r>
        <w:rPr>
          <w:rFonts w:ascii="方正仿宋_GBK" w:eastAsia="方正仿宋_GBK" w:hAnsi="方正仿宋_GBK" w:cs="方正仿宋_GBK" w:hint="eastAsia"/>
          <w:sz w:val="31"/>
          <w:szCs w:val="31"/>
          <w:shd w:val="clear" w:color="auto" w:fill="FFFFFF"/>
        </w:rPr>
        <w:t>康泳雪</w:t>
      </w:r>
      <w:r>
        <w:rPr>
          <w:rFonts w:ascii="Times New Roman" w:eastAsia="宋体" w:hAnsi="Times New Roman" w:cs="Times New Roman"/>
          <w:sz w:val="31"/>
          <w:szCs w:val="31"/>
          <w:shd w:val="clear" w:color="auto" w:fill="FFFFFF"/>
        </w:rPr>
        <w:t>023-5825</w:t>
      </w:r>
      <w:r>
        <w:rPr>
          <w:rFonts w:ascii="Times New Roman" w:eastAsia="宋体" w:hAnsi="Times New Roman" w:cs="Times New Roman" w:hint="eastAsia"/>
          <w:sz w:val="31"/>
          <w:szCs w:val="31"/>
          <w:shd w:val="clear" w:color="auto" w:fill="FFFFFF"/>
        </w:rPr>
        <w:t>5396</w:t>
      </w:r>
    </w:p>
    <w:sectPr w:rsidR="00976510" w:rsidSect="00976510">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1EC" w:rsidRDefault="009311EC" w:rsidP="00764F45">
      <w:r>
        <w:separator/>
      </w:r>
    </w:p>
  </w:endnote>
  <w:endnote w:type="continuationSeparator" w:id="1">
    <w:p w:rsidR="009311EC" w:rsidRDefault="009311EC" w:rsidP="00764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altName w:val="Arial Unicode MS"/>
    <w:charset w:val="86"/>
    <w:family w:val="auto"/>
    <w:pitch w:val="default"/>
    <w:sig w:usb0="00000000" w:usb1="080E0000" w:usb2="00000000" w:usb3="00000000" w:csb0="00040000" w:csb1="00000000"/>
  </w:font>
  <w:font w:name="东文宋体">
    <w:altName w:val="Times New Roman"/>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1EC" w:rsidRDefault="009311EC" w:rsidP="00764F45">
      <w:r>
        <w:separator/>
      </w:r>
    </w:p>
  </w:footnote>
  <w:footnote w:type="continuationSeparator" w:id="1">
    <w:p w:rsidR="009311EC" w:rsidRDefault="009311EC" w:rsidP="00764F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WNhOGY2OThkODQ2NThkMzdmMjVkY2NlNmVkNWMxYWIifQ=="/>
  </w:docVars>
  <w:rsids>
    <w:rsidRoot w:val="4A1947CF"/>
    <w:rsid w:val="99F7CF9F"/>
    <w:rsid w:val="9DFF9ECE"/>
    <w:rsid w:val="A7D747C6"/>
    <w:rsid w:val="AEF072E8"/>
    <w:rsid w:val="B3FD6578"/>
    <w:rsid w:val="B5EDB419"/>
    <w:rsid w:val="B7F4A883"/>
    <w:rsid w:val="BBCFD916"/>
    <w:rsid w:val="BBF96228"/>
    <w:rsid w:val="BF7FA718"/>
    <w:rsid w:val="BFFFB511"/>
    <w:rsid w:val="CBEE6F49"/>
    <w:rsid w:val="D5B62C63"/>
    <w:rsid w:val="D7FF0752"/>
    <w:rsid w:val="DABD2BD8"/>
    <w:rsid w:val="DBBF8852"/>
    <w:rsid w:val="DBFFD3BB"/>
    <w:rsid w:val="DCD73256"/>
    <w:rsid w:val="DD7604CA"/>
    <w:rsid w:val="DF7FBC69"/>
    <w:rsid w:val="DFEC2048"/>
    <w:rsid w:val="DFEF0DBC"/>
    <w:rsid w:val="E576F294"/>
    <w:rsid w:val="E77FA9C3"/>
    <w:rsid w:val="E9E6C8A2"/>
    <w:rsid w:val="EABD4F50"/>
    <w:rsid w:val="EBFD8C8F"/>
    <w:rsid w:val="ECE7DA6D"/>
    <w:rsid w:val="EDB5EE4B"/>
    <w:rsid w:val="EDBDF2D3"/>
    <w:rsid w:val="EEDB8AEF"/>
    <w:rsid w:val="EFFFF5D9"/>
    <w:rsid w:val="F27D40CB"/>
    <w:rsid w:val="F7E98EF8"/>
    <w:rsid w:val="F9BA0280"/>
    <w:rsid w:val="FA5F8B37"/>
    <w:rsid w:val="FB3BECB1"/>
    <w:rsid w:val="FBBB5DFB"/>
    <w:rsid w:val="FBBF69FC"/>
    <w:rsid w:val="FBF96371"/>
    <w:rsid w:val="FCDEFB39"/>
    <w:rsid w:val="FDFC2247"/>
    <w:rsid w:val="FEEE7CF0"/>
    <w:rsid w:val="FEEF3317"/>
    <w:rsid w:val="FF7ACB40"/>
    <w:rsid w:val="FFBBC374"/>
    <w:rsid w:val="FFCD1E65"/>
    <w:rsid w:val="FFDBF094"/>
    <w:rsid w:val="FFE3FCA4"/>
    <w:rsid w:val="FFF8063F"/>
    <w:rsid w:val="FFFF5D84"/>
    <w:rsid w:val="00300368"/>
    <w:rsid w:val="00360107"/>
    <w:rsid w:val="00371244"/>
    <w:rsid w:val="0038072A"/>
    <w:rsid w:val="0060206C"/>
    <w:rsid w:val="00764F45"/>
    <w:rsid w:val="008E3B85"/>
    <w:rsid w:val="009311EC"/>
    <w:rsid w:val="00976510"/>
    <w:rsid w:val="00A6541F"/>
    <w:rsid w:val="00AB136A"/>
    <w:rsid w:val="00C15A15"/>
    <w:rsid w:val="00E536D8"/>
    <w:rsid w:val="00F96245"/>
    <w:rsid w:val="07EB96C5"/>
    <w:rsid w:val="0E9A6EC7"/>
    <w:rsid w:val="214F3DA2"/>
    <w:rsid w:val="217A5690"/>
    <w:rsid w:val="35997098"/>
    <w:rsid w:val="37F93386"/>
    <w:rsid w:val="37FD9696"/>
    <w:rsid w:val="3B06254D"/>
    <w:rsid w:val="3BBA6252"/>
    <w:rsid w:val="3BBE44AF"/>
    <w:rsid w:val="3BBFD0A1"/>
    <w:rsid w:val="3BFB806F"/>
    <w:rsid w:val="3BFF2A41"/>
    <w:rsid w:val="3DEF4857"/>
    <w:rsid w:val="3FD8B0C9"/>
    <w:rsid w:val="43191918"/>
    <w:rsid w:val="43B26209"/>
    <w:rsid w:val="45EA70EC"/>
    <w:rsid w:val="48F416D9"/>
    <w:rsid w:val="4A1947CF"/>
    <w:rsid w:val="4BB34E7F"/>
    <w:rsid w:val="50FC0F42"/>
    <w:rsid w:val="5BF6DB5C"/>
    <w:rsid w:val="5E3B8CFB"/>
    <w:rsid w:val="5FDF8AB0"/>
    <w:rsid w:val="5FEBCC51"/>
    <w:rsid w:val="63BE5049"/>
    <w:rsid w:val="67B7FE5E"/>
    <w:rsid w:val="686DE2E7"/>
    <w:rsid w:val="6B804B1F"/>
    <w:rsid w:val="6F14D7C4"/>
    <w:rsid w:val="6F403905"/>
    <w:rsid w:val="6F576DDC"/>
    <w:rsid w:val="6F67EAEF"/>
    <w:rsid w:val="6F7FA495"/>
    <w:rsid w:val="6FA361F7"/>
    <w:rsid w:val="6FEFB7AC"/>
    <w:rsid w:val="747ADAE3"/>
    <w:rsid w:val="7540724A"/>
    <w:rsid w:val="76B24F5D"/>
    <w:rsid w:val="7BB5B725"/>
    <w:rsid w:val="7BDF8B38"/>
    <w:rsid w:val="7BE4FE79"/>
    <w:rsid w:val="7DB39A4E"/>
    <w:rsid w:val="7DEBC306"/>
    <w:rsid w:val="7DF6BFF2"/>
    <w:rsid w:val="7F2F35F6"/>
    <w:rsid w:val="7F77CFC3"/>
    <w:rsid w:val="7F7B204C"/>
    <w:rsid w:val="7FBE5FCD"/>
    <w:rsid w:val="7FDB903E"/>
    <w:rsid w:val="7FEE475A"/>
    <w:rsid w:val="7FF3A3E9"/>
    <w:rsid w:val="7FFF573C"/>
    <w:rsid w:val="86BFCB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76510"/>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next w:val="a"/>
    <w:qFormat/>
    <w:rsid w:val="00976510"/>
    <w:pPr>
      <w:widowControl w:val="0"/>
      <w:spacing w:line="540" w:lineRule="exact"/>
      <w:ind w:firstLineChars="200" w:firstLine="200"/>
      <w:jc w:val="both"/>
    </w:pPr>
    <w:rPr>
      <w:rFonts w:ascii="Calibri" w:eastAsia="仿宋_GB2312" w:hAnsi="Calibri"/>
      <w:kern w:val="2"/>
      <w:sz w:val="21"/>
      <w:szCs w:val="24"/>
    </w:rPr>
  </w:style>
  <w:style w:type="paragraph" w:styleId="a4">
    <w:name w:val="Normal (Web)"/>
    <w:basedOn w:val="a"/>
    <w:qFormat/>
    <w:rsid w:val="00976510"/>
    <w:pPr>
      <w:spacing w:beforeAutospacing="1" w:afterAutospacing="1"/>
      <w:jc w:val="left"/>
    </w:pPr>
    <w:rPr>
      <w:rFonts w:cs="Times New Roman"/>
      <w:kern w:val="0"/>
      <w:sz w:val="24"/>
    </w:rPr>
  </w:style>
  <w:style w:type="character" w:styleId="a5">
    <w:name w:val="Strong"/>
    <w:basedOn w:val="a1"/>
    <w:qFormat/>
    <w:rsid w:val="00976510"/>
    <w:rPr>
      <w:b/>
    </w:rPr>
  </w:style>
  <w:style w:type="paragraph" w:styleId="a6">
    <w:name w:val="List Paragraph"/>
    <w:basedOn w:val="a"/>
    <w:uiPriority w:val="34"/>
    <w:qFormat/>
    <w:rsid w:val="00976510"/>
    <w:pPr>
      <w:ind w:firstLineChars="200" w:firstLine="420"/>
    </w:pPr>
  </w:style>
  <w:style w:type="paragraph" w:styleId="a7">
    <w:name w:val="header"/>
    <w:basedOn w:val="a"/>
    <w:link w:val="Char"/>
    <w:rsid w:val="00764F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764F45"/>
    <w:rPr>
      <w:rFonts w:asciiTheme="minorHAnsi" w:eastAsiaTheme="minorEastAsia" w:hAnsiTheme="minorHAnsi" w:cstheme="minorBidi"/>
      <w:kern w:val="2"/>
      <w:sz w:val="18"/>
      <w:szCs w:val="18"/>
    </w:rPr>
  </w:style>
  <w:style w:type="paragraph" w:styleId="a8">
    <w:name w:val="footer"/>
    <w:basedOn w:val="a"/>
    <w:link w:val="Char0"/>
    <w:rsid w:val="00764F45"/>
    <w:pPr>
      <w:tabs>
        <w:tab w:val="center" w:pos="4153"/>
        <w:tab w:val="right" w:pos="8306"/>
      </w:tabs>
      <w:snapToGrid w:val="0"/>
      <w:jc w:val="left"/>
    </w:pPr>
    <w:rPr>
      <w:sz w:val="18"/>
      <w:szCs w:val="18"/>
    </w:rPr>
  </w:style>
  <w:style w:type="character" w:customStyle="1" w:styleId="Char0">
    <w:name w:val="页脚 Char"/>
    <w:basedOn w:val="a1"/>
    <w:link w:val="a8"/>
    <w:rsid w:val="00764F45"/>
    <w:rPr>
      <w:rFonts w:asciiTheme="minorHAnsi" w:eastAsiaTheme="minorEastAsia" w:hAnsiTheme="minorHAnsi" w:cstheme="minorBidi"/>
      <w:kern w:val="2"/>
      <w:sz w:val="18"/>
      <w:szCs w:val="18"/>
    </w:rPr>
  </w:style>
  <w:style w:type="paragraph" w:styleId="a9">
    <w:name w:val="Balloon Text"/>
    <w:basedOn w:val="a"/>
    <w:link w:val="Char1"/>
    <w:rsid w:val="00764F45"/>
    <w:rPr>
      <w:sz w:val="18"/>
      <w:szCs w:val="18"/>
    </w:rPr>
  </w:style>
  <w:style w:type="character" w:customStyle="1" w:styleId="Char1">
    <w:name w:val="批注框文本 Char"/>
    <w:basedOn w:val="a1"/>
    <w:link w:val="a9"/>
    <w:rsid w:val="00764F4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PC</cp:lastModifiedBy>
  <cp:revision>6</cp:revision>
  <dcterms:created xsi:type="dcterms:W3CDTF">2018-07-12T23:11:00Z</dcterms:created>
  <dcterms:modified xsi:type="dcterms:W3CDTF">2023-11-13T01:39:00Z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51B00075BB6E4BEAB98AFC9DAFDC707D_12</vt:lpwstr>
  </property>
</Properties>
</file>