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宋体" w:hAnsi="宋体"/>
          <w:w w:val="80"/>
          <w:sz w:val="44"/>
          <w:szCs w:val="44"/>
        </w:rPr>
      </w:pPr>
      <w:r>
        <w:rPr>
          <w:rFonts w:hint="eastAsia" w:ascii="仿宋_GB2312" w:eastAsia="仿宋_GB2312"/>
          <w:spacing w:val="40"/>
          <w:sz w:val="32"/>
        </w:rPr>
        <w:t xml:space="preserve"> </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重庆市</w:t>
      </w:r>
      <w:r>
        <w:rPr>
          <w:rFonts w:hint="eastAsia" w:ascii="方正小标宋_GBK" w:hAnsi="方正小标宋_GBK" w:eastAsia="方正小标宋_GBK" w:cs="方正小标宋_GBK"/>
          <w:b w:val="0"/>
          <w:bCs w:val="0"/>
          <w:sz w:val="44"/>
          <w:szCs w:val="44"/>
        </w:rPr>
        <w:t>万州区财政局</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宋体" w:eastAsia="方正小标宋_GBK"/>
          <w:sz w:val="44"/>
          <w:szCs w:val="44"/>
        </w:rPr>
        <w:t>关于</w:t>
      </w:r>
      <w:r>
        <w:rPr>
          <w:rFonts w:hint="eastAsia" w:ascii="方正小标宋_GBK" w:hAnsi="宋体" w:eastAsia="方正小标宋_GBK"/>
          <w:sz w:val="44"/>
          <w:szCs w:val="44"/>
          <w:lang w:val="en-US" w:eastAsia="zh-CN"/>
        </w:rPr>
        <w:t>调整</w:t>
      </w:r>
      <w:r>
        <w:rPr>
          <w:rFonts w:hint="eastAsia" w:ascii="方正小标宋_GBK" w:hAnsi="宋体" w:eastAsia="方正小标宋_GBK"/>
          <w:sz w:val="44"/>
          <w:szCs w:val="44"/>
          <w:lang w:eastAsia="zh-CN"/>
        </w:rPr>
        <w:t>下达</w:t>
      </w:r>
      <w:r>
        <w:rPr>
          <w:rFonts w:hint="eastAsia" w:ascii="方正小标宋_GBK" w:hAnsi="宋体" w:eastAsia="方正小标宋_GBK"/>
          <w:sz w:val="44"/>
          <w:szCs w:val="44"/>
        </w:rPr>
        <w:t>万州区202</w:t>
      </w:r>
      <w:r>
        <w:rPr>
          <w:rFonts w:hint="eastAsia" w:ascii="方正小标宋_GBK" w:hAnsi="宋体" w:eastAsia="方正小标宋_GBK"/>
          <w:sz w:val="44"/>
          <w:szCs w:val="44"/>
          <w:lang w:val="en-US" w:eastAsia="zh-CN"/>
        </w:rPr>
        <w:t>4</w:t>
      </w:r>
      <w:r>
        <w:rPr>
          <w:rFonts w:hint="eastAsia" w:ascii="方正小标宋_GBK" w:hAnsi="宋体" w:eastAsia="方正小标宋_GBK"/>
          <w:sz w:val="44"/>
          <w:szCs w:val="44"/>
        </w:rPr>
        <w:t>年第</w:t>
      </w:r>
      <w:r>
        <w:rPr>
          <w:rFonts w:hint="eastAsia" w:ascii="方正小标宋_GBK" w:hAnsi="宋体" w:eastAsia="方正小标宋_GBK"/>
          <w:sz w:val="44"/>
          <w:szCs w:val="44"/>
          <w:lang w:val="en-US" w:eastAsia="zh-CN"/>
        </w:rPr>
        <w:t>四</w:t>
      </w:r>
      <w:r>
        <w:rPr>
          <w:rFonts w:hint="eastAsia" w:ascii="方正小标宋_GBK" w:hAnsi="宋体" w:eastAsia="方正小标宋_GBK"/>
          <w:sz w:val="44"/>
          <w:szCs w:val="44"/>
        </w:rPr>
        <w:t>批财政衔接推进乡村振兴补助资金项目预算的通知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万州财农发〔2024〕99号</w:t>
      </w:r>
    </w:p>
    <w:p>
      <w:pPr>
        <w:pStyle w:val="2"/>
        <w:rPr>
          <w:rFonts w:hint="eastAsia" w:ascii="仿宋" w:hAnsi="仿宋" w:eastAsia="仿宋" w:cs="仿宋"/>
          <w:color w:val="auto"/>
          <w:sz w:val="32"/>
          <w:szCs w:val="32"/>
          <w:highlight w:val="none"/>
          <w:lang w:val="en-US" w:eastAsia="zh-CN"/>
        </w:rPr>
      </w:pPr>
    </w:p>
    <w:p>
      <w:pPr>
        <w:pStyle w:val="3"/>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有关镇乡（民族乡）人民政府，有关街道办事处，区级有关部门</w:t>
      </w:r>
      <w:r>
        <w:rPr>
          <w:rFonts w:hint="eastAsia" w:ascii="方正仿宋_GBK" w:hAnsi="方正仿宋_GBK" w:eastAsia="方正仿宋_GBK" w:cs="方正仿宋_GBK"/>
          <w:sz w:val="32"/>
          <w:szCs w:val="32"/>
          <w:highlight w:val="none"/>
          <w:lang w:val="en-US" w:eastAsia="zh-CN"/>
        </w:rPr>
        <w:t>，有关单位：</w:t>
      </w:r>
    </w:p>
    <w:p>
      <w:pPr>
        <w:pStyle w:val="12"/>
        <w:widowControl w:val="0"/>
        <w:spacing w:line="590" w:lineRule="exact"/>
        <w:ind w:firstLine="640" w:firstLineChars="200"/>
        <w:jc w:val="both"/>
        <w:rPr>
          <w:rFonts w:hint="eastAsia" w:ascii="方正仿宋_GBK" w:hAnsi="方正仿宋_GBK" w:eastAsia="方正仿宋_GBK" w:cs="方正仿宋_GBK"/>
          <w:color w:val="auto"/>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根据《重庆市财政局关于下达2024年市财政衔接推进乡村振兴补助资金预算的通知》（渝财农〔2024〕90号）、《重庆市财政局关于下达市级财政衔接推进乡村振兴重点帮扶乡镇财力补助的通知》（渝财预〔2024〕35号）</w:t>
      </w:r>
      <w:r>
        <w:rPr>
          <w:rFonts w:hint="eastAsia" w:asci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经区政府同意，</w:t>
      </w:r>
      <w:r>
        <w:rPr>
          <w:rFonts w:hint="eastAsia" w:ascii="方正仿宋_GBK" w:hAnsi="方正仿宋_GBK" w:eastAsia="方正仿宋_GBK" w:cs="方正仿宋_GBK"/>
          <w:sz w:val="32"/>
          <w:szCs w:val="32"/>
        </w:rPr>
        <w:t>现</w:t>
      </w:r>
      <w:r>
        <w:rPr>
          <w:rFonts w:hint="eastAsia" w:ascii="方正仿宋_GBK" w:hAnsi="方正仿宋_GBK" w:eastAsia="方正仿宋_GBK" w:cs="方正仿宋_GBK"/>
          <w:sz w:val="32"/>
          <w:szCs w:val="32"/>
          <w:lang w:eastAsia="zh-CN"/>
        </w:rPr>
        <w:t>将</w:t>
      </w:r>
      <w:r>
        <w:rPr>
          <w:rFonts w:hint="eastAsia" w:ascii="方正仿宋_GBK" w:hAnsi="方正仿宋_GBK" w:eastAsia="方正仿宋_GBK" w:cs="方正仿宋_GBK"/>
          <w:sz w:val="32"/>
          <w:szCs w:val="32"/>
          <w:lang w:val="en-US" w:eastAsia="zh-CN"/>
        </w:rPr>
        <w:t>我区2024年</w:t>
      </w:r>
      <w:r>
        <w:rPr>
          <w:rFonts w:hint="eastAsia" w:ascii="方正仿宋_GBK" w:hAnsi="方正仿宋_GBK" w:eastAsia="方正仿宋_GBK" w:cs="方正仿宋_GBK"/>
          <w:sz w:val="32"/>
          <w:szCs w:val="32"/>
          <w:highlight w:val="none"/>
          <w:lang w:eastAsia="zh-CN"/>
        </w:rPr>
        <w:t>第</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lang w:eastAsia="zh-CN"/>
        </w:rPr>
        <w:t>批财政衔接推进乡村振兴补助资金预算</w:t>
      </w:r>
      <w:r>
        <w:rPr>
          <w:rFonts w:hint="eastAsia" w:ascii="方正仿宋_GBK" w:hAnsi="方正仿宋_GBK" w:eastAsia="方正仿宋_GBK" w:cs="方正仿宋_GBK"/>
          <w:sz w:val="32"/>
          <w:szCs w:val="32"/>
          <w:highlight w:val="none"/>
          <w:lang w:val="en-US" w:eastAsia="zh-CN"/>
        </w:rPr>
        <w:t>4559.388865万元调整</w:t>
      </w:r>
      <w:r>
        <w:rPr>
          <w:rFonts w:hint="eastAsia" w:ascii="方正仿宋_GBK" w:hAnsi="方正仿宋_GBK" w:eastAsia="方正仿宋_GBK" w:cs="方正仿宋_GBK"/>
          <w:color w:val="auto"/>
          <w:sz w:val="32"/>
          <w:szCs w:val="32"/>
          <w:lang w:val="en-US" w:eastAsia="zh-CN"/>
        </w:rPr>
        <w:t>下达给你们（详见附件1），其中下达市级衔接资金3459万元，调整下达结余衔接资金1100.388865万元，</w:t>
      </w:r>
      <w:r>
        <w:rPr>
          <w:rFonts w:hint="eastAsia" w:ascii="方正仿宋_GBK" w:hAnsi="方正仿宋_GBK" w:eastAsia="方正仿宋_GBK" w:cs="方正仿宋_GBK"/>
          <w:sz w:val="32"/>
          <w:szCs w:val="32"/>
          <w:lang w:val="en-US" w:eastAsia="zh-CN"/>
        </w:rPr>
        <w:t>并将有关事项通知如下</w:t>
      </w:r>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val="en-US" w:eastAsia="zh-CN"/>
        </w:rPr>
        <w:t>请各行业主管</w:t>
      </w:r>
      <w:r>
        <w:rPr>
          <w:rFonts w:hint="default" w:ascii="Times New Roman" w:hAnsi="Times New Roman" w:eastAsia="方正仿宋_GBK" w:cs="Times New Roman"/>
          <w:sz w:val="32"/>
          <w:szCs w:val="32"/>
          <w:lang w:eastAsia="zh-CN"/>
        </w:rPr>
        <w:t>部门</w:t>
      </w:r>
      <w:r>
        <w:rPr>
          <w:rFonts w:hint="eastAsia"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项目实施单位严格按照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万州区财政衔接推进乡村振兴补助资金管理实施办法》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万州财办发〔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〕14号</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、《关于进一步加强财政衔接推进乡村振兴补助资金使用管理的通知》（</w:t>
      </w:r>
      <w:r>
        <w:rPr>
          <w:rFonts w:hint="eastAsia" w:ascii="方正仿宋_GBK" w:eastAsia="方正仿宋_GBK"/>
          <w:sz w:val="32"/>
        </w:rPr>
        <w:t>万州财</w:t>
      </w:r>
      <w:r>
        <w:rPr>
          <w:rFonts w:hint="eastAsia" w:ascii="方正仿宋_GBK" w:eastAsia="方正仿宋_GBK"/>
          <w:sz w:val="32"/>
          <w:lang w:val="en-US" w:eastAsia="zh-CN"/>
        </w:rPr>
        <w:t>农发</w:t>
      </w:r>
      <w:r>
        <w:rPr>
          <w:rFonts w:hint="eastAsia" w:ascii="方正仿宋_GBK" w:eastAsia="方正仿宋_GBK"/>
          <w:sz w:val="32"/>
        </w:rPr>
        <w:t>〔20</w:t>
      </w:r>
      <w:r>
        <w:rPr>
          <w:rFonts w:hint="eastAsia" w:ascii="方正仿宋_GBK" w:eastAsia="方正仿宋_GBK"/>
          <w:sz w:val="32"/>
          <w:lang w:val="en-US" w:eastAsia="zh-CN"/>
        </w:rPr>
        <w:t>23</w:t>
      </w:r>
      <w:r>
        <w:rPr>
          <w:rFonts w:hint="eastAsia" w:ascii="方正仿宋_GBK" w:eastAsia="方正仿宋_GBK"/>
          <w:sz w:val="32"/>
        </w:rPr>
        <w:t>〕</w:t>
      </w:r>
      <w:r>
        <w:rPr>
          <w:rFonts w:hint="eastAsia" w:ascii="方正仿宋_GBK" w:eastAsia="方正仿宋_GBK"/>
          <w:sz w:val="32"/>
          <w:lang w:val="en-US" w:eastAsia="zh-CN"/>
        </w:rPr>
        <w:t>17</w:t>
      </w:r>
      <w:r>
        <w:rPr>
          <w:rFonts w:hint="eastAsia" w:ascii="方正仿宋_GBK" w:eastAsia="方正仿宋_GBK"/>
          <w:sz w:val="32"/>
        </w:rPr>
        <w:t>号</w:t>
      </w:r>
      <w:r>
        <w:rPr>
          <w:rFonts w:hint="eastAsia"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要求</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rPr>
        <w:t>加强项目</w:t>
      </w:r>
      <w:r>
        <w:rPr>
          <w:rFonts w:hint="eastAsia" w:ascii="Times New Roman" w:hAnsi="Times New Roman" w:eastAsia="方正仿宋_GBK" w:cs="Times New Roman"/>
          <w:sz w:val="32"/>
          <w:szCs w:val="32"/>
          <w:lang w:val="en-US" w:eastAsia="zh-CN"/>
        </w:rPr>
        <w:t>建设</w:t>
      </w:r>
      <w:r>
        <w:rPr>
          <w:rFonts w:hint="default" w:ascii="Times New Roman" w:hAnsi="Times New Roman" w:eastAsia="方正仿宋_GBK" w:cs="Times New Roman"/>
          <w:sz w:val="32"/>
          <w:szCs w:val="32"/>
        </w:rPr>
        <w:t>管理、资金管理、绩效管理，</w:t>
      </w:r>
      <w:r>
        <w:rPr>
          <w:rFonts w:hint="default" w:ascii="Times New Roman" w:hAnsi="Times New Roman" w:eastAsia="方正仿宋_GBK" w:cs="Times New Roman"/>
          <w:sz w:val="32"/>
          <w:szCs w:val="32"/>
          <w:lang w:eastAsia="zh-CN"/>
        </w:rPr>
        <w:t>做好</w:t>
      </w:r>
      <w:r>
        <w:rPr>
          <w:rFonts w:hint="eastAsia" w:ascii="Times New Roman" w:hAnsi="Times New Roman" w:eastAsia="方正仿宋_GBK" w:cs="Times New Roman"/>
          <w:sz w:val="32"/>
          <w:szCs w:val="32"/>
          <w:lang w:val="en-US" w:eastAsia="zh-CN"/>
        </w:rPr>
        <w:t>衔接资金</w:t>
      </w:r>
      <w:r>
        <w:rPr>
          <w:rFonts w:hint="default" w:ascii="Times New Roman" w:hAnsi="Times New Roman" w:eastAsia="方正仿宋_GBK" w:cs="Times New Roman"/>
          <w:sz w:val="32"/>
          <w:szCs w:val="32"/>
          <w:lang w:eastAsia="zh-CN"/>
        </w:rPr>
        <w:t>使用公开公示工作，</w:t>
      </w:r>
      <w:r>
        <w:rPr>
          <w:rFonts w:hint="default" w:ascii="Times New Roman" w:hAnsi="Times New Roman" w:eastAsia="方正仿宋_GBK" w:cs="Times New Roman"/>
          <w:sz w:val="32"/>
          <w:szCs w:val="32"/>
        </w:rPr>
        <w:t>全面完成项目资金绩效目标。</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严格按照规定使用好项目建设资金</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项目资金实行</w:t>
      </w:r>
      <w:r>
        <w:rPr>
          <w:rFonts w:hint="eastAsia" w:eastAsia="方正仿宋_GBK" w:cs="Times New Roman"/>
          <w:sz w:val="32"/>
          <w:szCs w:val="32"/>
          <w:lang w:val="en-US" w:eastAsia="zh-CN"/>
        </w:rPr>
        <w:t>专</w:t>
      </w:r>
      <w:r>
        <w:rPr>
          <w:rFonts w:hint="eastAsia" w:ascii="Times New Roman" w:hAnsi="Times New Roman" w:eastAsia="方正仿宋_GBK" w:cs="Times New Roman"/>
          <w:sz w:val="32"/>
          <w:szCs w:val="32"/>
          <w:lang w:val="en-US" w:eastAsia="zh-CN"/>
        </w:rPr>
        <w:t>款专用、专账管理，严禁挤占、挪用</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要加快预算执行进度，并接受各级监督检查</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eastAsia="zh-CN"/>
        </w:rPr>
        <w:t>监督电话：</w:t>
      </w:r>
      <w:r>
        <w:rPr>
          <w:rFonts w:hint="default" w:ascii="Times New Roman" w:hAnsi="Times New Roman" w:eastAsia="方正仿宋_GBK" w:cs="Times New Roman"/>
          <w:sz w:val="32"/>
          <w:szCs w:val="32"/>
          <w:lang w:val="en-US" w:eastAsia="zh-CN"/>
        </w:rPr>
        <w:t>023-58225368（区财政局监督电话），023-58124834（区纪委监委监督电话），12345（政务服务便民热线）</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90" w:lineRule="exact"/>
        <w:ind w:left="1598" w:leftChars="304" w:hanging="960" w:hangingChars="3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1.万州区2024年</w:t>
      </w: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批财政衔接推进乡村振兴补助资金项目预算表</w:t>
      </w:r>
    </w:p>
    <w:p>
      <w:pPr>
        <w:keepNext w:val="0"/>
        <w:keepLines w:val="0"/>
        <w:pageBreakBefore w:val="0"/>
        <w:widowControl/>
        <w:kinsoku/>
        <w:wordWrap/>
        <w:overflowPunct/>
        <w:topLinePunct w:val="0"/>
        <w:autoSpaceDE/>
        <w:autoSpaceDN/>
        <w:bidi w:val="0"/>
        <w:adjustRightInd/>
        <w:snapToGrid/>
        <w:spacing w:line="590" w:lineRule="exact"/>
        <w:ind w:left="1598" w:leftChars="304" w:hanging="960" w:hangingChars="3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2.万州区2023-2024年收回结余</w:t>
      </w:r>
      <w:r>
        <w:rPr>
          <w:rFonts w:hint="eastAsia" w:ascii="方正仿宋_GBK" w:hAnsi="方正仿宋_GBK" w:eastAsia="方正仿宋_GBK" w:cs="方正仿宋_GBK"/>
          <w:sz w:val="32"/>
          <w:szCs w:val="32"/>
        </w:rPr>
        <w:t>衔接金项目</w:t>
      </w:r>
      <w:r>
        <w:rPr>
          <w:rFonts w:hint="eastAsia" w:ascii="方正仿宋_GBK" w:hAnsi="方正仿宋_GBK" w:eastAsia="方正仿宋_GBK" w:cs="方正仿宋_GBK"/>
          <w:sz w:val="32"/>
          <w:szCs w:val="32"/>
          <w:lang w:val="en-US" w:eastAsia="zh-CN"/>
        </w:rPr>
        <w:t>明细</w:t>
      </w:r>
      <w:r>
        <w:rPr>
          <w:rFonts w:hint="eastAsia" w:ascii="方正仿宋_GBK" w:hAnsi="方正仿宋_GBK" w:eastAsia="方正仿宋_GBK" w:cs="方正仿宋_GBK"/>
          <w:sz w:val="32"/>
          <w:szCs w:val="32"/>
        </w:rPr>
        <w:t>表</w:t>
      </w:r>
    </w:p>
    <w:p>
      <w:pPr>
        <w:keepNext w:val="0"/>
        <w:keepLines w:val="0"/>
        <w:spacing w:line="590" w:lineRule="exact"/>
        <w:ind w:left="4800" w:hanging="4800" w:hangingChars="1500"/>
        <w:jc w:val="left"/>
        <w:rPr>
          <w:rFonts w:hint="eastAsia" w:ascii="方正仿宋_GBK" w:hAnsi="方正仿宋_GBK" w:eastAsia="方正仿宋_GBK" w:cs="方正仿宋_GBK"/>
          <w:sz w:val="32"/>
          <w:szCs w:val="32"/>
          <w:lang w:val="en-US" w:eastAsia="zh-CN"/>
        </w:rPr>
      </w:pPr>
    </w:p>
    <w:p>
      <w:pPr>
        <w:keepNext w:val="0"/>
        <w:keepLines w:val="0"/>
        <w:spacing w:line="590" w:lineRule="exact"/>
        <w:ind w:left="4800" w:hanging="4800" w:hangingChars="15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万州区财政局</w:t>
      </w:r>
    </w:p>
    <w:p>
      <w:pPr>
        <w:keepNext w:val="0"/>
        <w:keepLines w:val="0"/>
        <w:spacing w:line="590" w:lineRule="exact"/>
        <w:ind w:firstLine="5120" w:firstLineChars="16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日</w:t>
      </w:r>
    </w:p>
    <w:p>
      <w:pPr>
        <w:pStyle w:val="4"/>
        <w:keepNext/>
        <w:keepLines/>
        <w:pageBreakBefore w:val="0"/>
        <w:widowControl/>
        <w:kinsoku/>
        <w:wordWrap/>
        <w:overflowPunct/>
        <w:topLinePunct w:val="0"/>
        <w:autoSpaceDE/>
        <w:autoSpaceDN/>
        <w:bidi w:val="0"/>
        <w:adjustRightInd/>
        <w:snapToGrid/>
        <w:spacing w:before="0" w:after="0" w:line="590" w:lineRule="exact"/>
        <w:ind w:firstLine="640" w:firstLineChars="200"/>
        <w:textAlignment w:val="auto"/>
        <w:rPr>
          <w:rFonts w:hint="default" w:ascii="方正仿宋_GBK" w:hAnsi="方正仿宋_GBK" w:eastAsia="方正仿宋_GBK" w:cs="方正仿宋_GBK"/>
          <w:b w:val="0"/>
          <w:bCs w:val="0"/>
          <w:kern w:val="0"/>
          <w:sz w:val="32"/>
          <w:szCs w:val="32"/>
          <w:lang w:val="en-US" w:eastAsia="zh-CN" w:bidi="ar-SA"/>
        </w:rPr>
      </w:pPr>
    </w:p>
    <w:p>
      <w:pPr>
        <w:ind w:firstLine="640" w:firstLineChars="200"/>
        <w:rPr>
          <w:rFonts w:hint="default"/>
          <w:lang w:val="en-US" w:eastAsia="zh-CN"/>
        </w:rPr>
      </w:pPr>
      <w:r>
        <w:rPr>
          <w:rFonts w:hint="eastAsia" w:ascii="方正仿宋_GBK" w:hAnsi="方正仿宋_GBK" w:eastAsia="方正仿宋_GBK" w:cs="方正仿宋_GBK"/>
          <w:b w:val="0"/>
          <w:bCs w:val="0"/>
          <w:kern w:val="0"/>
          <w:sz w:val="32"/>
          <w:szCs w:val="32"/>
          <w:lang w:val="en-US" w:eastAsia="zh-CN" w:bidi="ar-SA"/>
        </w:rPr>
        <w:t>（此件公开发布）</w:t>
      </w:r>
      <w:bookmarkStart w:id="0" w:name="_GoBack"/>
      <w:bookmarkEnd w:id="0"/>
    </w:p>
    <w:sectPr>
      <w:headerReference r:id="rId3" w:type="default"/>
      <w:footerReference r:id="rId4" w:type="default"/>
      <w:footerReference r:id="rId5" w:type="even"/>
      <w:footnotePr>
        <w:numFmt w:val="decimal"/>
      </w:footnotePr>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407C0"/>
    <w:rsid w:val="02855831"/>
    <w:rsid w:val="035B1BE8"/>
    <w:rsid w:val="0389787A"/>
    <w:rsid w:val="054B332E"/>
    <w:rsid w:val="05B4147F"/>
    <w:rsid w:val="062F48E5"/>
    <w:rsid w:val="08CF519B"/>
    <w:rsid w:val="093A3848"/>
    <w:rsid w:val="09D77E27"/>
    <w:rsid w:val="0AF73B9D"/>
    <w:rsid w:val="0C0374F7"/>
    <w:rsid w:val="0C106025"/>
    <w:rsid w:val="0F883822"/>
    <w:rsid w:val="11570C4C"/>
    <w:rsid w:val="11BF18F1"/>
    <w:rsid w:val="11E67FA1"/>
    <w:rsid w:val="12A46D94"/>
    <w:rsid w:val="13E147C9"/>
    <w:rsid w:val="14893991"/>
    <w:rsid w:val="15D77B41"/>
    <w:rsid w:val="17096ED3"/>
    <w:rsid w:val="17C979F4"/>
    <w:rsid w:val="1B145B36"/>
    <w:rsid w:val="1D0831D4"/>
    <w:rsid w:val="1F6D2BB1"/>
    <w:rsid w:val="22154E37"/>
    <w:rsid w:val="25ED4669"/>
    <w:rsid w:val="27234E3C"/>
    <w:rsid w:val="27897634"/>
    <w:rsid w:val="29301DC9"/>
    <w:rsid w:val="295E1603"/>
    <w:rsid w:val="298B5A34"/>
    <w:rsid w:val="29DE4323"/>
    <w:rsid w:val="2DBB740C"/>
    <w:rsid w:val="311E7D2F"/>
    <w:rsid w:val="325E5912"/>
    <w:rsid w:val="34635E5D"/>
    <w:rsid w:val="361B0B89"/>
    <w:rsid w:val="36413F63"/>
    <w:rsid w:val="368907BD"/>
    <w:rsid w:val="379B5CFA"/>
    <w:rsid w:val="39FA5F1B"/>
    <w:rsid w:val="3A3C2418"/>
    <w:rsid w:val="3A494A28"/>
    <w:rsid w:val="3CAE040E"/>
    <w:rsid w:val="3E105B6A"/>
    <w:rsid w:val="3EC20988"/>
    <w:rsid w:val="41261D74"/>
    <w:rsid w:val="436E2EBE"/>
    <w:rsid w:val="43E7123E"/>
    <w:rsid w:val="44683624"/>
    <w:rsid w:val="4558008C"/>
    <w:rsid w:val="45CC0F56"/>
    <w:rsid w:val="47880DDA"/>
    <w:rsid w:val="47A139EB"/>
    <w:rsid w:val="47D759C3"/>
    <w:rsid w:val="48AF6330"/>
    <w:rsid w:val="48FC0281"/>
    <w:rsid w:val="4A705003"/>
    <w:rsid w:val="4BA834BE"/>
    <w:rsid w:val="4E7F214F"/>
    <w:rsid w:val="4F9E0281"/>
    <w:rsid w:val="50AB09B2"/>
    <w:rsid w:val="50FB58DE"/>
    <w:rsid w:val="51167738"/>
    <w:rsid w:val="52533238"/>
    <w:rsid w:val="54665C5F"/>
    <w:rsid w:val="568E2509"/>
    <w:rsid w:val="56D27444"/>
    <w:rsid w:val="57A66E22"/>
    <w:rsid w:val="584F569D"/>
    <w:rsid w:val="590407C0"/>
    <w:rsid w:val="593535A0"/>
    <w:rsid w:val="5A89059F"/>
    <w:rsid w:val="5A98218A"/>
    <w:rsid w:val="5B013F5E"/>
    <w:rsid w:val="5DAA14D4"/>
    <w:rsid w:val="60762006"/>
    <w:rsid w:val="6263524F"/>
    <w:rsid w:val="64874F42"/>
    <w:rsid w:val="66714D7B"/>
    <w:rsid w:val="67D77B4C"/>
    <w:rsid w:val="690B489A"/>
    <w:rsid w:val="699660EE"/>
    <w:rsid w:val="6A3F6A75"/>
    <w:rsid w:val="6B8B08DB"/>
    <w:rsid w:val="6BD20273"/>
    <w:rsid w:val="6CE50275"/>
    <w:rsid w:val="6FFA3296"/>
    <w:rsid w:val="73243702"/>
    <w:rsid w:val="73A13F64"/>
    <w:rsid w:val="73B338F8"/>
    <w:rsid w:val="74427D90"/>
    <w:rsid w:val="74D52DD3"/>
    <w:rsid w:val="77A565BC"/>
    <w:rsid w:val="77A6213A"/>
    <w:rsid w:val="77D0025C"/>
    <w:rsid w:val="77E143F0"/>
    <w:rsid w:val="77E76C0B"/>
    <w:rsid w:val="798E681F"/>
    <w:rsid w:val="7A890DE9"/>
    <w:rsid w:val="7B8E2B8C"/>
    <w:rsid w:val="7E0C7C47"/>
    <w:rsid w:val="7E9737F6"/>
    <w:rsid w:val="7EC94BEF"/>
    <w:rsid w:val="7F4226A7"/>
    <w:rsid w:val="7FF53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link w:val="9"/>
    <w:semiHidden/>
    <w:qFormat/>
    <w:uiPriority w:val="1723"/>
    <w:rPr>
      <w:rFonts w:ascii="Verdana" w:hAnsi="Verdana" w:eastAsia="仿宋_GB2312"/>
      <w:sz w:val="30"/>
      <w:szCs w:val="30"/>
      <w:lang w:eastAsia="en-US"/>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 Char Char2"/>
    <w:basedOn w:val="1"/>
    <w:link w:val="8"/>
    <w:qFormat/>
    <w:uiPriority w:val="0"/>
    <w:pPr>
      <w:spacing w:after="160" w:line="240" w:lineRule="exact"/>
    </w:pPr>
    <w:rPr>
      <w:rFonts w:ascii="Verdana" w:hAnsi="Verdana" w:eastAsia="仿宋_GB2312"/>
      <w:sz w:val="30"/>
      <w:szCs w:val="30"/>
      <w:lang w:eastAsia="en-US"/>
    </w:rPr>
  </w:style>
  <w:style w:type="character" w:styleId="10">
    <w:name w:val="page number"/>
    <w:basedOn w:val="8"/>
    <w:qFormat/>
    <w:uiPriority w:val="0"/>
  </w:style>
  <w:style w:type="paragraph" w:customStyle="1" w:styleId="11">
    <w:name w:val="默认"/>
    <w:qFormat/>
    <w:uiPriority w:val="0"/>
    <w:rPr>
      <w:rFonts w:ascii="Helvetica" w:hAnsi="Helvetica" w:eastAsia="宋体" w:cs="Helvetica"/>
      <w:color w:val="000000"/>
      <w:sz w:val="22"/>
      <w:szCs w:val="22"/>
      <w:lang w:val="en-US" w:eastAsia="zh-CN" w:bidi="ar-SA"/>
    </w:rPr>
  </w:style>
  <w:style w:type="paragraph" w:customStyle="1" w:styleId="1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9975;&#24030;&#24220;&#21150;&#21457;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万州府办发2021.dotx</Template>
  <Company>区政府办公室</Company>
  <Pages>2</Pages>
  <Words>107</Words>
  <Characters>116</Characters>
  <Lines>1</Lines>
  <Paragraphs>1</Paragraphs>
  <TotalTime>118</TotalTime>
  <ScaleCrop>false</ScaleCrop>
  <LinksUpToDate>false</LinksUpToDate>
  <CharactersWithSpaces>182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2021-02-01T07:20:00Z</dcterms:created>
  <dc:creator>Administrator</dc:creator>
  <cp:lastModifiedBy>Administrator</cp:lastModifiedBy>
  <cp:lastPrinted>2024-07-03T09:50:00Z</cp:lastPrinted>
  <dcterms:modified xsi:type="dcterms:W3CDTF">2024-11-06T08:00:42Z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