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万州区财政局关于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季度直达资金执行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截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，我区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共接收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直达资金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186811.31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其中中央资金174269.31万元，市级资金12542万元，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已分配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180796.05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万元，分配进度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96.8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124657.62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万元，支出进度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66.7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二、执行情况分析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预算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资金及时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分配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下达。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目前我区直达资金分配进度为96.8%，预算资金在系统中基本实现按时分配关联，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严格按照中央直达资金管理办法规定的时间分配下达资金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及时将资金分解下达到资金使用单位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cs="Times New Roman"/>
          <w:b/>
          <w:bCs/>
          <w:i w:val="0"/>
          <w:iCs w:val="0"/>
          <w:kern w:val="2"/>
          <w:sz w:val="32"/>
          <w:szCs w:val="32"/>
          <w:lang w:val="en-US" w:eastAsia="zh-CN"/>
        </w:rPr>
        <w:t>2.部分项目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kern w:val="2"/>
          <w:sz w:val="32"/>
          <w:szCs w:val="32"/>
        </w:rPr>
        <w:t>资金支出比例低</w:t>
      </w:r>
      <w:r>
        <w:rPr>
          <w:rFonts w:hint="eastAsia" w:ascii="Times New Roman" w:cs="Times New Roman"/>
          <w:b/>
          <w:bCs/>
          <w:i w:val="0"/>
          <w:iCs w:val="0"/>
          <w:kern w:val="2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一是项目类直达资金支出是与项目开展进度挂钩的，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如农田建设资金、渔业发展补助资金等，资金拨付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根据项目实施进度及合同约定支付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计划生育转移支付资金通过新上线的“一卡通”发放管理系统进行资金发放，该项资金是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到人到户补助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类资金，因需录入个人数据到“一卡通”发放管理系统，导致资金拨付时间延后，预计10月底前全部实现拨付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kern w:val="2"/>
          <w:sz w:val="32"/>
          <w:szCs w:val="32"/>
          <w:lang w:val="en-US" w:eastAsia="zh-CN"/>
        </w:rPr>
        <w:t>资金支付数据</w:t>
      </w:r>
      <w:r>
        <w:rPr>
          <w:rFonts w:hint="eastAsia" w:ascii="Times New Roman" w:hAnsi="Times New Roman" w:cs="Times New Roman"/>
          <w:b/>
          <w:bCs/>
          <w:i w:val="0"/>
          <w:iCs w:val="0"/>
          <w:kern w:val="2"/>
          <w:sz w:val="32"/>
          <w:szCs w:val="32"/>
          <w:lang w:val="en-US" w:eastAsia="zh-CN"/>
        </w:rPr>
        <w:t>及时实现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kern w:val="2"/>
          <w:sz w:val="32"/>
          <w:szCs w:val="32"/>
          <w:lang w:val="en-US" w:eastAsia="zh-CN"/>
        </w:rPr>
        <w:t>关联</w:t>
      </w:r>
      <w:r>
        <w:rPr>
          <w:rFonts w:hint="eastAsia" w:ascii="Times New Roman" w:hAnsi="Times New Roman" w:cs="Times New Roman"/>
          <w:b/>
          <w:bCs/>
          <w:i w:val="0"/>
          <w:iCs w:val="0"/>
          <w:kern w:val="2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依托预算管理一体化系统，做好数据热点标识，分类打上“直达资金”标识，将一体化系统指标信息同步到监控系统，通过批量导入方式进行指标分配实现后续支付数据的自动关联。既减少之前手工关联的工作量，又实现支付数据的及时关联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下一步工作安排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1" w:firstLineChars="0"/>
        <w:jc w:val="both"/>
        <w:textAlignment w:val="auto"/>
        <w:rPr>
          <w:rFonts w:hint="default" w:ascii="方正仿宋_GBK" w:hAnsi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下一步，我们将严格按照直达资金管理的工作要求，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严格资金使用方向。一是继续加强直达资金常态化监管。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用好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监控系统预警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整改功能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，及时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处理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系统存在的预警信息，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针对监管部门反馈的支出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存疑情况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及时核实整改，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确保资金精准高效发挥作用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二是提高资金拨付进度。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与预算单位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和项目业主对接，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督促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预算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单位和项目业主加快项目实施进度，严格把关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到人到户补助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类资金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的审批清单，保障资金支出质量。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24"/>
        </w:tabs>
        <w:kinsoku/>
        <w:wordWrap/>
        <w:overflowPunct/>
        <w:topLinePunct w:val="0"/>
        <w:bidi w:val="0"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万州区财政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3624"/>
        </w:tabs>
        <w:kinsoku/>
        <w:wordWrap/>
        <w:overflowPunct/>
        <w:topLinePunct w:val="0"/>
        <w:bidi w:val="0"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FA"/>
    <w:rsid w:val="00344A07"/>
    <w:rsid w:val="004379FA"/>
    <w:rsid w:val="005D6640"/>
    <w:rsid w:val="0073276D"/>
    <w:rsid w:val="008F4BE8"/>
    <w:rsid w:val="00A12233"/>
    <w:rsid w:val="00B2498E"/>
    <w:rsid w:val="00C54FEE"/>
    <w:rsid w:val="00CC6C31"/>
    <w:rsid w:val="00CF7920"/>
    <w:rsid w:val="00D23EE3"/>
    <w:rsid w:val="00D45061"/>
    <w:rsid w:val="00D76C97"/>
    <w:rsid w:val="00F46772"/>
    <w:rsid w:val="02CC6874"/>
    <w:rsid w:val="037D262E"/>
    <w:rsid w:val="03BF7083"/>
    <w:rsid w:val="070909F5"/>
    <w:rsid w:val="070A5224"/>
    <w:rsid w:val="083E0A54"/>
    <w:rsid w:val="08896D93"/>
    <w:rsid w:val="0EEA5064"/>
    <w:rsid w:val="0F372AA2"/>
    <w:rsid w:val="0F49362C"/>
    <w:rsid w:val="107671A8"/>
    <w:rsid w:val="10D1304C"/>
    <w:rsid w:val="11D74D11"/>
    <w:rsid w:val="123720EC"/>
    <w:rsid w:val="19DD5272"/>
    <w:rsid w:val="1F500698"/>
    <w:rsid w:val="1F8C5F18"/>
    <w:rsid w:val="20D0154F"/>
    <w:rsid w:val="23097BFB"/>
    <w:rsid w:val="24E51795"/>
    <w:rsid w:val="251C1FF6"/>
    <w:rsid w:val="29A205E9"/>
    <w:rsid w:val="29C553E2"/>
    <w:rsid w:val="2B172DEF"/>
    <w:rsid w:val="2D8B65B7"/>
    <w:rsid w:val="2F05586B"/>
    <w:rsid w:val="2FA01B46"/>
    <w:rsid w:val="33B527BB"/>
    <w:rsid w:val="359E0759"/>
    <w:rsid w:val="36CA5DC0"/>
    <w:rsid w:val="37501F0F"/>
    <w:rsid w:val="389F2F74"/>
    <w:rsid w:val="38B2050A"/>
    <w:rsid w:val="396731DE"/>
    <w:rsid w:val="39B15B42"/>
    <w:rsid w:val="3CD067D8"/>
    <w:rsid w:val="3D250B90"/>
    <w:rsid w:val="3EC4590F"/>
    <w:rsid w:val="3FAC646C"/>
    <w:rsid w:val="401730C7"/>
    <w:rsid w:val="42584236"/>
    <w:rsid w:val="44B044F7"/>
    <w:rsid w:val="47275585"/>
    <w:rsid w:val="48D74F17"/>
    <w:rsid w:val="497E5E00"/>
    <w:rsid w:val="49A25B10"/>
    <w:rsid w:val="49AF1326"/>
    <w:rsid w:val="4AD67E94"/>
    <w:rsid w:val="4E404AF1"/>
    <w:rsid w:val="4EDB3633"/>
    <w:rsid w:val="4F0C10B1"/>
    <w:rsid w:val="4F500383"/>
    <w:rsid w:val="520F5DAA"/>
    <w:rsid w:val="53FE101F"/>
    <w:rsid w:val="57A16BAC"/>
    <w:rsid w:val="593F6F1E"/>
    <w:rsid w:val="5AAD1F21"/>
    <w:rsid w:val="5BC707BC"/>
    <w:rsid w:val="5F122BD7"/>
    <w:rsid w:val="60966B7F"/>
    <w:rsid w:val="61AC7828"/>
    <w:rsid w:val="642562FB"/>
    <w:rsid w:val="68AA5DCA"/>
    <w:rsid w:val="6A7B4BE8"/>
    <w:rsid w:val="6ABF255C"/>
    <w:rsid w:val="6C225189"/>
    <w:rsid w:val="6DF71B7D"/>
    <w:rsid w:val="6E6171A8"/>
    <w:rsid w:val="6F285221"/>
    <w:rsid w:val="73C13910"/>
    <w:rsid w:val="79737D97"/>
    <w:rsid w:val="79D67CC5"/>
    <w:rsid w:val="7AE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方正仿宋_GBK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4C7E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4C7E"/>
      <w:u w:val="none"/>
    </w:rPr>
  </w:style>
  <w:style w:type="character" w:styleId="11">
    <w:name w:val="HTML Code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codemirror-matchingbracket"/>
    <w:basedOn w:val="6"/>
    <w:qFormat/>
    <w:uiPriority w:val="0"/>
    <w:rPr>
      <w:color w:val="00FF00"/>
    </w:rPr>
  </w:style>
  <w:style w:type="character" w:customStyle="1" w:styleId="16">
    <w:name w:val="ep4"/>
    <w:basedOn w:val="6"/>
    <w:qFormat/>
    <w:uiPriority w:val="0"/>
    <w:rPr>
      <w:color w:val="36A75D"/>
    </w:rPr>
  </w:style>
  <w:style w:type="character" w:customStyle="1" w:styleId="17">
    <w:name w:val="codemirror-nonmatchingbracket"/>
    <w:basedOn w:val="6"/>
    <w:uiPriority w:val="0"/>
    <w:rPr>
      <w:color w:val="FF2222"/>
    </w:rPr>
  </w:style>
  <w:style w:type="character" w:customStyle="1" w:styleId="18">
    <w:name w:val="codemirror-selected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419</Words>
  <Characters>2389</Characters>
  <Lines>19</Lines>
  <Paragraphs>5</Paragraphs>
  <TotalTime>0</TotalTime>
  <ScaleCrop>false</ScaleCrop>
  <LinksUpToDate>false</LinksUpToDate>
  <CharactersWithSpaces>2803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2021-04-15T01:58:00Z</dcterms:created>
  <dc:creator>acer</dc:creator>
  <cp:lastModifiedBy>acer</cp:lastModifiedBy>
  <cp:lastPrinted>2022-06-30T06:48:00Z</cp:lastPrinted>
  <dcterms:modified xsi:type="dcterms:W3CDTF">2022-10-14T08:22:01Z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