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重庆市万州区财政票据管理中心2023年度区级单位决算公开说明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bookmarkStart w:id="0" w:name="_GoBack"/>
      <w:bookmarkEnd w:id="0"/>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重庆市万州区财政票据管理中心主要承担以下职能职责：一是负责全区财政票据的领购、保管、发放、核销及年度审验工作；二是具体实施各级财政制定的财政票据管理政策及制度宣传和贯彻执行；三是承担对区级各行政事业单位财政票据的领钩、管理、使用等情况开展定期或不定期检查；四是承担对区级行政事业单位使用并保管五年以上的财政票据存根的销毁审核工作；五是配合相关科室加强非税收入的管理，从源头上控制乱收费；六是承担对财政票据的管理，使用进行执法检查。</w:t>
      </w:r>
    </w:p>
    <w:p>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重庆市万州区财政票据管理中心为重庆市万州区财政局下属非独立核算事业单位，未单独设立科室，其职能职责与区财政局相关科室合并履行。</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二、单位决算情况说明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2023年度收入总计257.47万元，支出总计</w:t>
      </w:r>
      <w:r>
        <w:rPr>
          <w:rFonts w:ascii="方正仿宋_GBK" w:hAnsi="方正仿宋_GBK" w:eastAsia="方正仿宋_GBK" w:cs="方正仿宋_GBK"/>
          <w:color w:val="auto"/>
          <w:sz w:val="32"/>
          <w:szCs w:val="32"/>
        </w:rPr>
        <w:t>257.47</w:t>
      </w:r>
      <w:r>
        <w:rPr>
          <w:rFonts w:ascii="方正仿宋_GBK" w:hAnsi="方正仿宋_GBK" w:eastAsia="方正仿宋_GBK" w:cs="方正仿宋_GBK"/>
          <w:color w:val="auto"/>
          <w:sz w:val="32"/>
          <w:szCs w:val="32"/>
          <w:shd w:val="clear" w:color="auto" w:fill="FFFFFF"/>
        </w:rPr>
        <w:t>万元。收支较上年决算数减少22.19万元，下降7.93%，主要原因是</w:t>
      </w:r>
      <w:r>
        <w:rPr>
          <w:rFonts w:hint="eastAsia" w:ascii="方正仿宋_GBK" w:hAnsi="方正仿宋_GBK" w:eastAsia="方正仿宋_GBK" w:cs="方正仿宋_GBK"/>
          <w:color w:val="auto"/>
          <w:sz w:val="32"/>
          <w:szCs w:val="32"/>
          <w:shd w:val="clear" w:color="auto" w:fill="FFFFFF"/>
        </w:rPr>
        <w:t>严格执行中央</w:t>
      </w:r>
      <w:r>
        <w:rPr>
          <w:rFonts w:hint="eastAsia" w:ascii="方正仿宋_GBK" w:hAnsi="方正仿宋_GBK" w:eastAsia="方正仿宋_GBK" w:cs="方正仿宋_GBK"/>
          <w:color w:val="auto"/>
          <w:sz w:val="32"/>
          <w:szCs w:val="32"/>
          <w:shd w:val="clear" w:color="auto" w:fill="FFFFFF"/>
          <w:lang w:val="en-US" w:eastAsia="zh-CN"/>
        </w:rPr>
        <w:t>过紧日子的要求，压减一般性支出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2023年度收入合计257.47万元，较上年决算数减少22.19万元，下降7.93%，主要原因是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257.47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257.47</w:t>
      </w:r>
      <w:r>
        <w:rPr>
          <w:rFonts w:ascii="方正仿宋_GBK" w:hAnsi="方正仿宋_GBK" w:eastAsia="方正仿宋_GBK" w:cs="方正仿宋_GBK"/>
          <w:color w:val="auto"/>
          <w:sz w:val="32"/>
          <w:szCs w:val="32"/>
          <w:shd w:val="clear" w:color="auto" w:fill="FFFFFF"/>
        </w:rPr>
        <w:t>万元，较上年决算数减少22.19万元，下降7.93%，主要原因是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201.95</w:t>
      </w:r>
      <w:r>
        <w:rPr>
          <w:rFonts w:ascii="方正仿宋_GBK" w:hAnsi="方正仿宋_GBK" w:eastAsia="方正仿宋_GBK" w:cs="方正仿宋_GBK"/>
          <w:color w:val="auto"/>
          <w:sz w:val="32"/>
          <w:szCs w:val="32"/>
          <w:shd w:val="clear" w:color="auto" w:fill="FFFFFF"/>
        </w:rPr>
        <w:t>万元，占78.44%；项目支出</w:t>
      </w:r>
      <w:r>
        <w:rPr>
          <w:rFonts w:ascii="方正仿宋_GBK" w:hAnsi="方正仿宋_GBK" w:eastAsia="方正仿宋_GBK" w:cs="方正仿宋_GBK"/>
          <w:color w:val="auto"/>
          <w:sz w:val="32"/>
          <w:szCs w:val="32"/>
        </w:rPr>
        <w:t>55.52</w:t>
      </w:r>
      <w:r>
        <w:rPr>
          <w:rFonts w:ascii="方正仿宋_GBK" w:hAnsi="方正仿宋_GBK" w:eastAsia="方正仿宋_GBK" w:cs="方正仿宋_GBK"/>
          <w:color w:val="auto"/>
          <w:sz w:val="32"/>
          <w:szCs w:val="32"/>
          <w:shd w:val="clear" w:color="auto" w:fill="FFFFFF"/>
        </w:rPr>
        <w:t>万元，占21.56%；经营支出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2023年度财政拨款收、支总计257.47万元。与2022年相比，财政拨款收、支总计各减少22.19万元，下降7.93%。主要原因是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257.47</w:t>
      </w:r>
      <w:r>
        <w:rPr>
          <w:rFonts w:ascii="方正仿宋_GBK" w:hAnsi="方正仿宋_GBK" w:eastAsia="方正仿宋_GBK" w:cs="方正仿宋_GBK"/>
          <w:color w:val="auto"/>
          <w:sz w:val="32"/>
          <w:szCs w:val="32"/>
          <w:shd w:val="clear" w:color="auto" w:fill="FFFFFF"/>
        </w:rPr>
        <w:t>万元，较上年决算数减少22.19万元，下降7.93%。主要原因是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较年初预算数减少18.74万元，下降6.78%。主要原因是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257.47</w:t>
      </w:r>
      <w:r>
        <w:rPr>
          <w:rFonts w:ascii="方正仿宋_GBK" w:hAnsi="方正仿宋_GBK" w:eastAsia="方正仿宋_GBK" w:cs="方正仿宋_GBK"/>
          <w:color w:val="auto"/>
          <w:sz w:val="32"/>
          <w:szCs w:val="32"/>
          <w:shd w:val="clear" w:color="auto" w:fill="FFFFFF"/>
        </w:rPr>
        <w:t>万元，较上年决算数减少22.19万元，下降7.93%。主要原因是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较年初预算数减少18.74万元，下降6.78%。主要原因是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208.88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81.13</w:t>
      </w:r>
      <w:r>
        <w:rPr>
          <w:rFonts w:ascii="方正仿宋_GBK" w:hAnsi="方正仿宋_GBK" w:eastAsia="方正仿宋_GBK" w:cs="方正仿宋_GBK"/>
          <w:color w:val="auto"/>
          <w:sz w:val="32"/>
          <w:szCs w:val="32"/>
          <w:shd w:val="clear" w:color="auto" w:fill="FFFFFF"/>
        </w:rPr>
        <w:t>%，较年初预算数减少5.78万元，下降2.69%，主要原因是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36.14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14.04</w:t>
      </w:r>
      <w:r>
        <w:rPr>
          <w:rFonts w:ascii="方正仿宋_GBK" w:hAnsi="方正仿宋_GBK" w:eastAsia="方正仿宋_GBK" w:cs="方正仿宋_GBK"/>
          <w:color w:val="auto"/>
          <w:sz w:val="32"/>
          <w:szCs w:val="32"/>
          <w:shd w:val="clear" w:color="auto" w:fill="FFFFFF"/>
        </w:rPr>
        <w:t>%，较年初预算数减少0.01万元，下降0.03%，主要原因是</w:t>
      </w:r>
      <w:r>
        <w:rPr>
          <w:rFonts w:hint="eastAsia" w:ascii="方正仿宋_GBK" w:hAnsi="方正仿宋_GBK" w:eastAsia="方正仿宋_GBK" w:cs="方正仿宋_GBK"/>
          <w:color w:val="auto"/>
          <w:sz w:val="32"/>
          <w:szCs w:val="32"/>
          <w:shd w:val="clear" w:color="auto" w:fill="FFFFFF"/>
        </w:rPr>
        <w:t>人员调进调出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2.20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0.85</w:t>
      </w:r>
      <w:r>
        <w:rPr>
          <w:rFonts w:ascii="方正仿宋_GBK" w:hAnsi="方正仿宋_GBK" w:eastAsia="方正仿宋_GBK" w:cs="方正仿宋_GBK"/>
          <w:color w:val="auto"/>
          <w:sz w:val="32"/>
          <w:szCs w:val="32"/>
          <w:shd w:val="clear" w:color="auto" w:fill="FFFFFF"/>
        </w:rPr>
        <w:t>%，较年初预算数减少7.56万元，下降77.46%，主要原因是</w:t>
      </w:r>
      <w:r>
        <w:rPr>
          <w:rFonts w:hint="eastAsia" w:ascii="方正仿宋_GBK" w:hAnsi="方正仿宋_GBK" w:eastAsia="方正仿宋_GBK" w:cs="方正仿宋_GBK"/>
          <w:color w:val="auto"/>
          <w:sz w:val="32"/>
          <w:szCs w:val="32"/>
          <w:shd w:val="clear" w:color="auto" w:fill="FFFFFF"/>
        </w:rPr>
        <w:t>人员调进调出</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住房保障支出10.25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3.98</w:t>
      </w:r>
      <w:r>
        <w:rPr>
          <w:rFonts w:ascii="方正仿宋_GBK" w:hAnsi="方正仿宋_GBK" w:eastAsia="方正仿宋_GBK" w:cs="方正仿宋_GBK"/>
          <w:color w:val="auto"/>
          <w:sz w:val="32"/>
          <w:szCs w:val="32"/>
          <w:shd w:val="clear" w:color="auto" w:fill="FFFFFF"/>
        </w:rPr>
        <w:t>%，较年初预算数减少5.40万元，下降34.50%，主要原因是</w:t>
      </w:r>
      <w:r>
        <w:rPr>
          <w:rFonts w:hint="eastAsia" w:ascii="方正仿宋_GBK" w:hAnsi="方正仿宋_GBK" w:eastAsia="方正仿宋_GBK" w:cs="方正仿宋_GBK"/>
          <w:color w:val="auto"/>
          <w:sz w:val="32"/>
          <w:szCs w:val="32"/>
          <w:shd w:val="clear" w:color="auto" w:fill="FFFFFF"/>
        </w:rPr>
        <w:t>人员调进调出</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2023年度一般公共财政拨款基本支出</w:t>
      </w:r>
      <w:r>
        <w:rPr>
          <w:rFonts w:ascii="方正仿宋_GBK" w:hAnsi="方正仿宋_GBK" w:eastAsia="方正仿宋_GBK" w:cs="方正仿宋_GBK"/>
          <w:color w:val="auto"/>
          <w:sz w:val="32"/>
          <w:szCs w:val="32"/>
        </w:rPr>
        <w:t>201.95</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179.47</w:t>
      </w:r>
      <w:r>
        <w:rPr>
          <w:rFonts w:ascii="方正仿宋_GBK" w:hAnsi="方正仿宋_GBK" w:eastAsia="方正仿宋_GBK" w:cs="方正仿宋_GBK"/>
          <w:color w:val="auto"/>
          <w:sz w:val="32"/>
          <w:szCs w:val="32"/>
          <w:shd w:val="clear" w:color="auto" w:fill="FFFFFF"/>
        </w:rPr>
        <w:t>万元，较上年决算数增加2.84万元，增长1.61%，主要原因是</w:t>
      </w:r>
      <w:r>
        <w:rPr>
          <w:rFonts w:hint="eastAsia" w:ascii="方正仿宋_GBK" w:hAnsi="方正仿宋_GBK" w:eastAsia="方正仿宋_GBK" w:cs="方正仿宋_GBK"/>
          <w:color w:val="auto"/>
          <w:sz w:val="32"/>
          <w:szCs w:val="32"/>
          <w:shd w:val="clear" w:color="auto" w:fill="FFFFFF"/>
        </w:rPr>
        <w:t>人员调进调出</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基本工资、津贴补贴、奖金、社会保障缴费等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22.48</w:t>
      </w:r>
      <w:r>
        <w:rPr>
          <w:rFonts w:ascii="方正仿宋_GBK" w:hAnsi="方正仿宋_GBK" w:eastAsia="方正仿宋_GBK" w:cs="方正仿宋_GBK"/>
          <w:color w:val="auto"/>
          <w:sz w:val="32"/>
          <w:szCs w:val="32"/>
          <w:shd w:val="clear" w:color="auto" w:fill="FFFFFF"/>
        </w:rPr>
        <w:t>万元，较上年决算数减少18.29万元，下降44.86%，主要原因是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办公费、邮电费、维修（护）费</w:t>
      </w:r>
      <w:r>
        <w:rPr>
          <w:rFonts w:hint="eastAsia" w:ascii="方正仿宋_GBK" w:hAnsi="方正仿宋_GBK" w:eastAsia="方正仿宋_GBK" w:cs="方正仿宋_GBK"/>
          <w:color w:val="auto"/>
          <w:sz w:val="32"/>
          <w:szCs w:val="32"/>
          <w:shd w:val="clear" w:color="auto" w:fill="FFFFFF"/>
          <w:lang w:eastAsia="zh-CN"/>
        </w:rPr>
        <w:t>、劳务费、</w:t>
      </w:r>
      <w:r>
        <w:rPr>
          <w:rFonts w:hint="eastAsia" w:ascii="方正仿宋_GBK" w:hAnsi="方正仿宋_GBK" w:eastAsia="方正仿宋_GBK" w:cs="方正仿宋_GBK"/>
          <w:color w:val="auto"/>
          <w:sz w:val="32"/>
          <w:szCs w:val="32"/>
          <w:shd w:val="clear" w:color="auto" w:fill="FFFFFF"/>
        </w:rPr>
        <w:t>其他交通费等。</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本单位2023年度无政府性基金预算财政拨款收支。</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三、“三公”经费情况说明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万元，较年初预算数无增减。较上年支出数无增减。</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2023年度本单位因公出国（境）费用0.00万元，主要是用于因公务原因产生的国际旅费、国外城市间交通费、住宿费、伙食费和其他费用。费用支出较年初预算数无增减。较上年支出数无增减，主要原因是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本单位2023年度</w:t>
      </w:r>
      <w:r>
        <w:rPr>
          <w:rFonts w:hint="eastAsia" w:ascii="方正仿宋_GBK" w:hAnsi="方正仿宋_GBK" w:eastAsia="方正仿宋_GBK" w:cs="方正仿宋_GBK"/>
          <w:color w:val="auto"/>
          <w:sz w:val="32"/>
          <w:szCs w:val="32"/>
          <w:shd w:val="clear" w:color="auto" w:fill="FFFFFF"/>
        </w:rPr>
        <w:t>未安排因公出国（境）</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公务车购置费0.00万元，主要用于公务用车购置价款、车辆购置税和其他相关支出。费用支出较年初预算数无增减。较上年支出数无增减，主要原因是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本单位2023年度</w:t>
      </w:r>
      <w:r>
        <w:rPr>
          <w:rFonts w:hint="eastAsia" w:ascii="方正仿宋_GBK" w:hAnsi="方正仿宋_GBK" w:eastAsia="方正仿宋_GBK" w:cs="方正仿宋_GBK"/>
          <w:color w:val="auto"/>
          <w:sz w:val="32"/>
          <w:szCs w:val="32"/>
          <w:shd w:val="clear" w:color="auto" w:fill="FFFFFF"/>
        </w:rPr>
        <w:t>未安排公务车购置费</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公务车运行维护费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机要文件交换、市内因公出行、各项业务检查等工作所需车辆的燃料费、维修费、过桥过路费、保险费等</w:t>
      </w:r>
      <w:r>
        <w:rPr>
          <w:rFonts w:ascii="方正仿宋_GBK" w:hAnsi="方正仿宋_GBK" w:eastAsia="方正仿宋_GBK" w:cs="方正仿宋_GBK"/>
          <w:color w:val="auto"/>
          <w:sz w:val="32"/>
          <w:szCs w:val="32"/>
          <w:shd w:val="clear" w:color="auto" w:fill="FFFFFF"/>
        </w:rPr>
        <w:t>。费用支出较年初预算数无增减。较上年支出数无增减。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rPr>
        <w:t>国内其他省、市、区、县单位到我部学习、考察、调研等工作，接受相关部门检查指导督导工作发生的接待支出</w:t>
      </w:r>
      <w:r>
        <w:rPr>
          <w:rFonts w:ascii="方正仿宋_GBK" w:hAnsi="方正仿宋_GBK" w:eastAsia="方正仿宋_GBK" w:cs="方正仿宋_GBK"/>
          <w:color w:val="auto"/>
          <w:sz w:val="32"/>
          <w:szCs w:val="32"/>
          <w:shd w:val="clear" w:color="auto" w:fill="FFFFFF"/>
        </w:rPr>
        <w:t>。费用支出较年初预算数无增减。较上年支出数无增减。</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val="en-US" w:eastAsia="zh-CN"/>
        </w:rPr>
        <w:t>本单位无会议费支出</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9.72</w:t>
      </w:r>
      <w:r>
        <w:rPr>
          <w:rFonts w:ascii="方正仿宋_GBK" w:hAnsi="方正仿宋_GBK" w:eastAsia="方正仿宋_GBK" w:cs="方正仿宋_GBK"/>
          <w:color w:val="auto"/>
          <w:sz w:val="32"/>
          <w:szCs w:val="32"/>
          <w:shd w:val="clear" w:color="auto" w:fill="FFFFFF"/>
        </w:rPr>
        <w:t>万元，较上年决算数增加9.72万元，增长100.00%，</w:t>
      </w:r>
      <w:r>
        <w:rPr>
          <w:rFonts w:hint="eastAsia" w:ascii="方正仿宋_GBK" w:hAnsi="方正仿宋_GBK" w:eastAsia="方正仿宋_GBK" w:cs="方正仿宋_GBK"/>
          <w:color w:val="auto"/>
          <w:sz w:val="32"/>
          <w:szCs w:val="32"/>
          <w:shd w:val="clear" w:color="auto" w:fill="FFFFFF"/>
        </w:rPr>
        <w:t>主要原因是22年</w:t>
      </w:r>
      <w:r>
        <w:rPr>
          <w:rFonts w:hint="eastAsia" w:ascii="方正仿宋_GBK" w:hAnsi="方正仿宋_GBK" w:eastAsia="方正仿宋_GBK" w:cs="方正仿宋_GBK"/>
          <w:color w:val="auto"/>
          <w:sz w:val="32"/>
          <w:szCs w:val="32"/>
          <w:shd w:val="clear" w:color="auto" w:fill="FFFFFF"/>
          <w:lang w:val="en-US" w:eastAsia="zh-CN"/>
        </w:rPr>
        <w:t>票据中心</w:t>
      </w:r>
      <w:r>
        <w:rPr>
          <w:rFonts w:hint="eastAsia" w:ascii="方正仿宋_GBK" w:hAnsi="方正仿宋_GBK" w:eastAsia="方正仿宋_GBK" w:cs="方正仿宋_GBK"/>
          <w:color w:val="auto"/>
          <w:sz w:val="32"/>
          <w:szCs w:val="32"/>
          <w:shd w:val="clear" w:color="auto" w:fill="FFFFFF"/>
        </w:rPr>
        <w:t>和财政局合并办公，培训费在财政局（本级）支出</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2023年度本单位机关运行经费支出</w:t>
      </w:r>
      <w:r>
        <w:rPr>
          <w:rFonts w:ascii="方正仿宋_GBK" w:hAnsi="方正仿宋_GBK" w:eastAsia="方正仿宋_GBK" w:cs="方正仿宋_GBK"/>
          <w:color w:val="auto"/>
          <w:sz w:val="32"/>
          <w:szCs w:val="32"/>
        </w:rPr>
        <w:t>22.48</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rPr>
        <w:t>办公费、邮电费、维修（护）费、劳务费、其他交通费等</w:t>
      </w:r>
      <w:r>
        <w:rPr>
          <w:rFonts w:ascii="方正仿宋_GBK" w:hAnsi="方正仿宋_GBK" w:eastAsia="方正仿宋_GBK" w:cs="方正仿宋_GBK"/>
          <w:color w:val="auto"/>
          <w:sz w:val="32"/>
          <w:szCs w:val="32"/>
          <w:shd w:val="clear" w:color="auto" w:fill="FFFFFF"/>
        </w:rPr>
        <w:t>。机关运行经费较上年支出数减少18.29万元，下降44.86%，主要原因是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截至2023年12月31日，本单位共有车辆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6"/>
        <w:tabs>
          <w:tab w:val="center" w:pos="4153"/>
          <w:tab w:val="left" w:pos="7275"/>
        </w:tabs>
        <w:spacing w:line="596" w:lineRule="exact"/>
        <w:ind w:firstLine="643"/>
        <w:rPr>
          <w:rFonts w:hint="eastAsia" w:ascii="方正仿宋_GBK" w:hAnsi="宋体" w:eastAsia="方正仿宋_GBK" w:cs="宋体"/>
          <w:kern w:val="0"/>
          <w:sz w:val="32"/>
          <w:szCs w:val="32"/>
          <w:lang w:eastAsia="zh-CN"/>
        </w:rPr>
      </w:pPr>
      <w:r>
        <w:rPr>
          <w:rFonts w:hint="eastAsia" w:ascii="方正仿宋_GBK" w:hAnsi="宋体" w:eastAsia="方正仿宋_GBK" w:cs="宋体"/>
          <w:b/>
          <w:kern w:val="0"/>
          <w:sz w:val="32"/>
          <w:szCs w:val="32"/>
        </w:rPr>
        <w:t>（一）单位自评情况</w:t>
      </w:r>
    </w:p>
    <w:p>
      <w:pPr>
        <w:pStyle w:val="16"/>
        <w:tabs>
          <w:tab w:val="center" w:pos="4153"/>
          <w:tab w:val="left" w:pos="7275"/>
        </w:tabs>
        <w:spacing w:line="596" w:lineRule="exact"/>
        <w:ind w:firstLine="640"/>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eastAsia="zh-CN"/>
        </w:rPr>
        <w:t>根据预算绩效管理要求，我单位对0个重点专项项目、</w:t>
      </w:r>
      <w:r>
        <w:rPr>
          <w:rFonts w:hint="eastAsia" w:ascii="方正仿宋_GBK" w:eastAsia="方正仿宋_GBK" w:cs="宋体"/>
          <w:kern w:val="0"/>
          <w:sz w:val="32"/>
          <w:szCs w:val="32"/>
          <w:lang w:val="en-US" w:eastAsia="zh-CN"/>
        </w:rPr>
        <w:t>2</w:t>
      </w:r>
      <w:r>
        <w:rPr>
          <w:rFonts w:hint="eastAsia" w:ascii="方正仿宋_GBK" w:hAnsi="宋体" w:eastAsia="方正仿宋_GBK" w:cs="宋体"/>
          <w:kern w:val="0"/>
          <w:sz w:val="32"/>
          <w:szCs w:val="32"/>
          <w:lang w:eastAsia="zh-CN"/>
        </w:rPr>
        <w:t>个一般性项目开展了绩效自评，涉及财政拨款项目支出55.52万元</w:t>
      </w:r>
      <w:r>
        <w:rPr>
          <w:rFonts w:hint="eastAsia" w:ascii="方正仿宋_GBK" w:hAnsi="宋体" w:eastAsia="方正仿宋_GBK" w:cs="宋体"/>
          <w:kern w:val="0"/>
          <w:sz w:val="32"/>
          <w:szCs w:val="32"/>
          <w:lang w:val="en-US" w:eastAsia="zh-CN"/>
        </w:rPr>
        <w:t>。</w:t>
      </w:r>
    </w:p>
    <w:p>
      <w:pPr>
        <w:pStyle w:val="16"/>
        <w:tabs>
          <w:tab w:val="center" w:pos="4153"/>
          <w:tab w:val="left" w:pos="7275"/>
        </w:tabs>
        <w:spacing w:line="596" w:lineRule="exact"/>
        <w:ind w:firstLine="643"/>
        <w:rPr>
          <w:rFonts w:hint="eastAsia" w:ascii="方正仿宋_GBK" w:hAnsi="宋体" w:eastAsia="方正仿宋_GBK" w:cs="宋体"/>
          <w:kern w:val="0"/>
          <w:sz w:val="32"/>
          <w:szCs w:val="32"/>
          <w:lang w:eastAsia="zh-CN"/>
        </w:rPr>
      </w:pPr>
      <w:r>
        <w:rPr>
          <w:rFonts w:hint="eastAsia" w:ascii="方正仿宋_GBK" w:hAnsi="宋体" w:eastAsia="方正仿宋_GBK" w:cs="宋体"/>
          <w:b/>
          <w:kern w:val="0"/>
          <w:sz w:val="32"/>
          <w:szCs w:val="32"/>
        </w:rPr>
        <w:t>（</w:t>
      </w:r>
      <w:r>
        <w:rPr>
          <w:rFonts w:hint="eastAsia" w:ascii="方正仿宋_GBK" w:hAnsi="宋体" w:eastAsia="方正仿宋_GBK" w:cs="宋体"/>
          <w:b/>
          <w:kern w:val="0"/>
          <w:sz w:val="32"/>
          <w:szCs w:val="32"/>
          <w:lang w:eastAsia="zh-CN"/>
        </w:rPr>
        <w:t>二</w:t>
      </w:r>
      <w:r>
        <w:rPr>
          <w:rFonts w:hint="eastAsia" w:ascii="方正仿宋_GBK" w:hAnsi="宋体" w:eastAsia="方正仿宋_GBK" w:cs="宋体"/>
          <w:b/>
          <w:kern w:val="0"/>
          <w:sz w:val="32"/>
          <w:szCs w:val="32"/>
        </w:rPr>
        <w:t>）</w:t>
      </w:r>
      <w:r>
        <w:rPr>
          <w:rFonts w:hint="eastAsia" w:ascii="方正仿宋_GBK" w:hAnsi="宋体" w:eastAsia="方正仿宋_GBK" w:cs="宋体"/>
          <w:b/>
          <w:kern w:val="0"/>
          <w:sz w:val="32"/>
          <w:szCs w:val="32"/>
          <w:lang w:eastAsia="zh-CN"/>
        </w:rPr>
        <w:t>绩效自评结果</w:t>
      </w:r>
    </w:p>
    <w:tbl>
      <w:tblPr>
        <w:tblStyle w:val="7"/>
        <w:tblW w:w="8355" w:type="dxa"/>
        <w:tblInd w:w="93" w:type="dxa"/>
        <w:tblLayout w:type="fixed"/>
        <w:tblCellMar>
          <w:top w:w="0" w:type="dxa"/>
          <w:left w:w="108" w:type="dxa"/>
          <w:bottom w:w="0" w:type="dxa"/>
          <w:right w:w="108" w:type="dxa"/>
        </w:tblCellMar>
      </w:tblPr>
      <w:tblGrid>
        <w:gridCol w:w="600"/>
        <w:gridCol w:w="750"/>
        <w:gridCol w:w="675"/>
        <w:gridCol w:w="720"/>
        <w:gridCol w:w="915"/>
        <w:gridCol w:w="690"/>
        <w:gridCol w:w="705"/>
        <w:gridCol w:w="945"/>
        <w:gridCol w:w="780"/>
        <w:gridCol w:w="795"/>
        <w:gridCol w:w="780"/>
      </w:tblGrid>
      <w:tr>
        <w:tblPrEx>
          <w:tblLayout w:type="fixed"/>
          <w:tblCellMar>
            <w:top w:w="0" w:type="dxa"/>
            <w:left w:w="108" w:type="dxa"/>
            <w:bottom w:w="0" w:type="dxa"/>
            <w:right w:w="108" w:type="dxa"/>
          </w:tblCellMar>
        </w:tblPrEx>
        <w:trPr>
          <w:trHeight w:val="780" w:hRule="atLeast"/>
        </w:trPr>
        <w:tc>
          <w:tcPr>
            <w:tcW w:w="8355" w:type="dxa"/>
            <w:gridSpan w:val="11"/>
            <w:tcBorders>
              <w:top w:val="nil"/>
              <w:left w:val="nil"/>
              <w:bottom w:val="single" w:color="000000" w:sz="4" w:space="0"/>
              <w:right w:val="nil"/>
            </w:tcBorders>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w:t>
            </w:r>
            <w:r>
              <w:rPr>
                <w:rFonts w:hint="eastAsia" w:ascii="方正小标宋_GBK" w:hAnsi="方正小标宋_GBK" w:eastAsia="方正小标宋_GBK" w:cs="方正小标宋_GBK"/>
                <w:color w:val="000000"/>
                <w:kern w:val="0"/>
                <w:sz w:val="36"/>
                <w:szCs w:val="36"/>
                <w:lang w:eastAsia="zh-CN" w:bidi="ar"/>
              </w:rPr>
              <w:t>一般性</w:t>
            </w:r>
            <w:r>
              <w:rPr>
                <w:rFonts w:hint="eastAsia" w:ascii="方正小标宋_GBK" w:hAnsi="方正小标宋_GBK" w:eastAsia="方正小标宋_GBK" w:cs="方正小标宋_GBK"/>
                <w:color w:val="000000"/>
                <w:kern w:val="0"/>
                <w:sz w:val="36"/>
                <w:szCs w:val="36"/>
                <w:lang w:bidi="ar"/>
              </w:rPr>
              <w:t>项目支出绩效自评表</w:t>
            </w:r>
          </w:p>
        </w:tc>
      </w:tr>
      <w:tr>
        <w:tblPrEx>
          <w:tblLayout w:type="fixed"/>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项目名称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指标性质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计量单位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指标权重</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全年完成值</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指标得分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说明</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自评得分</w:t>
            </w:r>
          </w:p>
        </w:tc>
      </w:tr>
      <w:tr>
        <w:tblPrEx>
          <w:tblLayout w:type="fixed"/>
          <w:tblCellMar>
            <w:top w:w="0" w:type="dxa"/>
            <w:left w:w="108" w:type="dxa"/>
            <w:bottom w:w="0" w:type="dxa"/>
            <w:right w:w="108" w:type="dxa"/>
          </w:tblCellMar>
        </w:tblPrEx>
        <w:trPr>
          <w:trHeight w:val="1453" w:hRule="atLeast"/>
        </w:trPr>
        <w:tc>
          <w:tcPr>
            <w:tcW w:w="600" w:type="dxa"/>
            <w:vMerge w:val="restart"/>
            <w:tcBorders>
              <w:top w:val="single" w:color="auto" w:sz="4" w:space="0"/>
              <w:left w:val="single" w:color="auto" w:sz="4" w:space="0"/>
              <w:bottom w:val="single" w:color="auto" w:sz="4" w:space="0"/>
              <w:right w:val="single" w:color="auto" w:sz="4" w:space="0"/>
            </w:tcBorders>
            <w:noWrap/>
            <w:vAlign w:val="center"/>
          </w:tcPr>
          <w:p>
            <w:pPr>
              <w:jc w:val="center"/>
              <w:textAlignment w:val="center"/>
              <w:rPr>
                <w:color w:val="000000"/>
                <w:sz w:val="22"/>
              </w:rPr>
            </w:pPr>
            <w:r>
              <w:rPr>
                <w:color w:val="000000"/>
                <w:kern w:val="0"/>
                <w:sz w:val="22"/>
                <w:lang w:bidi="ar"/>
              </w:rPr>
              <w:t>1</w:t>
            </w:r>
          </w:p>
        </w:tc>
        <w:tc>
          <w:tcPr>
            <w:tcW w:w="750" w:type="dxa"/>
            <w:vMerge w:val="restart"/>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ascii="宋体" w:hAnsi="宋体" w:cs="宋体"/>
                <w:color w:val="000000"/>
                <w:sz w:val="22"/>
              </w:rPr>
              <w:t>非税收缴及票据管理系统建设维护费（</w:t>
            </w:r>
            <w:r>
              <w:rPr>
                <w:rFonts w:hint="eastAsia" w:cs="宋体"/>
                <w:color w:val="000000"/>
                <w:sz w:val="22"/>
                <w:lang w:val="en-US" w:eastAsia="zh-CN"/>
              </w:rPr>
              <w:t>A</w:t>
            </w:r>
            <w:r>
              <w:rPr>
                <w:rFonts w:hint="eastAsia" w:ascii="宋体" w:hAnsi="宋体" w:cs="宋体"/>
                <w:color w:val="000000"/>
                <w:sz w:val="22"/>
              </w:rPr>
              <w:t>类）</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1533" w:hRule="atLeast"/>
        </w:trPr>
        <w:tc>
          <w:tcPr>
            <w:tcW w:w="600" w:type="dxa"/>
            <w:vMerge w:val="continue"/>
            <w:tcBorders>
              <w:top w:val="single" w:color="auto" w:sz="4" w:space="0"/>
              <w:left w:val="single" w:color="auto" w:sz="4" w:space="0"/>
              <w:bottom w:val="single" w:color="auto" w:sz="4" w:space="0"/>
              <w:right w:val="single" w:color="auto"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使用单位覆盖率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40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40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1563" w:hRule="atLeast"/>
        </w:trPr>
        <w:tc>
          <w:tcPr>
            <w:tcW w:w="600" w:type="dxa"/>
            <w:vMerge w:val="continue"/>
            <w:tcBorders>
              <w:top w:val="single" w:color="auto" w:sz="4" w:space="0"/>
              <w:left w:val="single" w:color="auto" w:sz="4" w:space="0"/>
              <w:bottom w:val="single" w:color="auto" w:sz="4" w:space="0"/>
              <w:right w:val="single" w:color="auto"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2"/>
              </w:rPr>
            </w:pPr>
            <w:r>
              <w:rPr>
                <w:rFonts w:hint="eastAsia" w:ascii="宋体" w:hAnsi="宋体"/>
                <w:color w:val="000000"/>
                <w:sz w:val="22"/>
              </w:rPr>
              <w:t>系统正常运行天数</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270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40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350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40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1513" w:hRule="atLeast"/>
        </w:trPr>
        <w:tc>
          <w:tcPr>
            <w:tcW w:w="600" w:type="dxa"/>
            <w:vMerge w:val="continue"/>
            <w:tcBorders>
              <w:top w:val="single" w:color="auto" w:sz="4" w:space="0"/>
              <w:left w:val="single" w:color="auto" w:sz="4" w:space="0"/>
              <w:bottom w:val="single" w:color="auto" w:sz="4" w:space="0"/>
              <w:right w:val="single" w:color="auto"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2"/>
              </w:rPr>
            </w:pPr>
            <w:r>
              <w:rPr>
                <w:rFonts w:hint="eastAsia" w:ascii="宋体" w:hAnsi="宋体"/>
                <w:color w:val="000000"/>
                <w:sz w:val="22"/>
              </w:rPr>
              <w:t>使用单位的满意度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85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auto" w:sz="4" w:space="0"/>
              <w:left w:val="single" w:color="000000" w:sz="4" w:space="0"/>
              <w:bottom w:val="single" w:color="auto" w:sz="4" w:space="0"/>
              <w:right w:val="single" w:color="000000" w:sz="4" w:space="0"/>
            </w:tcBorders>
            <w:noWrap/>
            <w:vAlign w:val="center"/>
          </w:tcPr>
          <w:p>
            <w:pPr>
              <w:jc w:val="center"/>
              <w:textAlignment w:val="center"/>
              <w:rPr>
                <w:color w:val="000000"/>
                <w:sz w:val="22"/>
              </w:rPr>
            </w:pPr>
            <w:r>
              <w:rPr>
                <w:rFonts w:hint="eastAsia"/>
                <w:color w:val="000000"/>
                <w:kern w:val="0"/>
                <w:sz w:val="22"/>
                <w:lang w:bidi="ar"/>
              </w:rPr>
              <w:t>2</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ascii="宋体" w:hAnsi="宋体" w:cs="宋体"/>
                <w:color w:val="000000"/>
                <w:sz w:val="22"/>
              </w:rPr>
              <w:t>非税收缴及票据管理系统建设维护费（</w:t>
            </w:r>
            <w:r>
              <w:rPr>
                <w:rFonts w:hint="eastAsia" w:cs="宋体"/>
                <w:color w:val="000000"/>
                <w:sz w:val="22"/>
                <w:lang w:val="en-US" w:eastAsia="zh-CN"/>
              </w:rPr>
              <w:t>C</w:t>
            </w:r>
            <w:r>
              <w:rPr>
                <w:rFonts w:hint="eastAsia" w:ascii="宋体" w:hAnsi="宋体" w:cs="宋体"/>
                <w:color w:val="000000"/>
                <w:sz w:val="22"/>
              </w:rPr>
              <w:t>类）</w:t>
            </w:r>
            <w:r>
              <w:rPr>
                <w:rFonts w:hint="eastAsia" w:ascii="宋体" w:hAnsi="宋体" w:cs="宋体"/>
                <w:color w:val="000000"/>
                <w:sz w:val="22"/>
              </w:rPr>
              <w:tab/>
            </w:r>
          </w:p>
        </w:tc>
        <w:tc>
          <w:tcPr>
            <w:tcW w:w="67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color w:val="000000"/>
                <w:sz w:val="22"/>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color w:val="000000"/>
                <w:sz w:val="22"/>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宋体"/>
                <w:color w:val="000000"/>
                <w:sz w:val="22"/>
                <w:szCs w:val="24"/>
                <w:lang w:val="en-US" w:eastAsia="zh-CN" w:bidi="ar-SA"/>
              </w:rPr>
            </w:pPr>
            <w:r>
              <w:rPr>
                <w:rFonts w:hint="eastAsia"/>
                <w:color w:val="000000"/>
                <w:sz w:val="22"/>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color w:val="000000"/>
                <w:sz w:val="22"/>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color w:val="000000"/>
                <w:sz w:val="22"/>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使用单位覆盖率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40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40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系统正常运行天数</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270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40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350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40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使用单位的满意度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85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color w:val="000000"/>
                <w:sz w:val="22"/>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bl>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绩效评价情况</w:t>
      </w:r>
    </w:p>
    <w:p>
      <w:pPr>
        <w:pStyle w:val="11"/>
        <w:autoSpaceDE w:val="0"/>
        <w:ind w:firstLine="643"/>
        <w:rPr>
          <w:rFonts w:ascii="方正仿宋_GBK" w:hAnsi="方正仿宋_GBK" w:eastAsia="方正仿宋_GBK" w:cs="方正仿宋_GBK"/>
          <w:sz w:val="32"/>
          <w:szCs w:val="32"/>
          <w:shd w:val="clear" w:color="auto" w:fill="FFFFFF"/>
        </w:rPr>
      </w:pPr>
      <w:r>
        <w:rPr>
          <w:rFonts w:hint="eastAsia" w:ascii="方正仿宋_GBK" w:hAnsi="宋体" w:eastAsia="方正仿宋_GBK" w:cs="宋体"/>
          <w:kern w:val="0"/>
          <w:sz w:val="32"/>
          <w:szCs w:val="32"/>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ascii="方正仿宋_GBK" w:hAnsi="方正仿宋_GBK" w:eastAsia="方正仿宋_GBK" w:cs="方正仿宋_GBK"/>
          <w:sz w:val="32"/>
          <w:szCs w:val="32"/>
          <w:shd w:val="clear" w:color="auto" w:fill="FFFFFF"/>
        </w:rPr>
      </w:pPr>
      <w:r>
        <w:rPr>
          <w:rFonts w:hint="eastAsia" w:ascii="方正仿宋_GBK" w:hAnsi="宋体" w:eastAsia="方正仿宋_GBK" w:cs="宋体"/>
          <w:kern w:val="0"/>
          <w:sz w:val="32"/>
          <w:szCs w:val="32"/>
          <w:lang w:eastAsia="zh-CN"/>
        </w:rPr>
        <w:t>区财政局未委托第三方对我单位开展绩效评价。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rPr>
        <w:t>023-58235517。</w:t>
      </w:r>
    </w:p>
    <w:p>
      <w:pPr>
        <w:pStyle w:val="11"/>
        <w:autoSpaceDE w:val="0"/>
        <w:ind w:firstLine="643" w:firstLineChars="200"/>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重庆市万州区财政票据管理中心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257.47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208.88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36.14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10.25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257.47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257.47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257.47</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257.47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303"/>
        <w:gridCol w:w="1101"/>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重庆市万州区财政票据管理中心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5005"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03" w:type="dxa"/>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50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257.47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257.47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重庆市万州区财政票据管理中心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257.47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201.95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55.52</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5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208.88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9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208.88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9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7"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重庆市万州区财政票据管理中心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257.47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208.88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208.88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257.47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257.47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257.47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257.47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257.47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257.47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重庆市万州区财政票据管理中心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257.47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201.95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55.52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208.88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153.36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55.52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208.88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153.36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55.52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153.36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153.36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55.52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55.52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35.91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35.91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重庆市万州区财政票据管理中心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170.65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179.47</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重庆市万州区财政票据管理中心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重庆市万州区财政票据管理中心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重庆市万州区财政票据管理中心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22.48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22.48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9.72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001D3BB7"/>
    <w:rsid w:val="002B254B"/>
    <w:rsid w:val="00466C9B"/>
    <w:rsid w:val="0047082C"/>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62D7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C5155E"/>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C14AA8"/>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344685"/>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C3EFE"/>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CD290D"/>
    <w:rsid w:val="72DB435C"/>
    <w:rsid w:val="72E2613A"/>
    <w:rsid w:val="72F771F4"/>
    <w:rsid w:val="73934AD2"/>
    <w:rsid w:val="750837F0"/>
    <w:rsid w:val="754758CF"/>
    <w:rsid w:val="764F62AB"/>
    <w:rsid w:val="765C45EC"/>
    <w:rsid w:val="768A7619"/>
    <w:rsid w:val="772E1EBA"/>
    <w:rsid w:val="781926BC"/>
    <w:rsid w:val="796D60A4"/>
    <w:rsid w:val="79A031D5"/>
    <w:rsid w:val="7A1525F7"/>
    <w:rsid w:val="7A1D131D"/>
    <w:rsid w:val="7B420052"/>
    <w:rsid w:val="7BD06A28"/>
    <w:rsid w:val="7C123BAF"/>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3</TotalTime>
  <ScaleCrop>false</ScaleCrop>
  <LinksUpToDate>false</LinksUpToDate>
  <CharactersWithSpaces>26759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2024-11-05T07:41:05Z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BB46EABDBB2749749395447164B066B3_12</vt:lpwstr>
  </property>
</Properties>
</file>