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黑体_GBK" w:eastAsia="方正黑体_GBK"/>
          <w:spacing w:val="-6"/>
          <w:sz w:val="32"/>
          <w:szCs w:val="64"/>
        </w:rPr>
      </w:pPr>
    </w:p>
    <w:p>
      <w:pPr>
        <w:widowControl/>
        <w:autoSpaceDN w:val="0"/>
        <w:spacing w:line="560" w:lineRule="exact"/>
        <w:jc w:val="center"/>
        <w:rPr>
          <w:rFonts w:hint="eastAsia" w:ascii="方正小标宋_GBK" w:hAnsi="Calibri" w:eastAsia="方正小标宋_GBK" w:cs="宋体"/>
          <w:kern w:val="0"/>
          <w:sz w:val="44"/>
          <w:szCs w:val="44"/>
        </w:rPr>
      </w:pPr>
      <w:r>
        <w:rPr>
          <w:rFonts w:hint="eastAsia" w:ascii="方正小标宋_GBK" w:hAnsi="Calibri" w:eastAsia="方正小标宋_GBK" w:cs="宋体"/>
          <w:kern w:val="0"/>
          <w:sz w:val="44"/>
          <w:szCs w:val="44"/>
        </w:rPr>
        <w:t>重庆市万州区城市管理局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印发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万州区城市管理领域赋权乡镇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（街道）执法事项包片指导工作方案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》的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right="106"/>
        <w:jc w:val="both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zh-CN"/>
        </w:rPr>
      </w:pPr>
    </w:p>
    <w:p>
      <w:pPr>
        <w:pStyle w:val="3"/>
        <w:jc w:val="center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zh-CN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万州城管发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〔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1"/>
          <w:szCs w:val="31"/>
        </w:rPr>
        <w:t>2024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〕6号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各镇乡（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民族乡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人民政府，各街道办事处，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区城管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执法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支队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为推进乡镇（街道）更好开展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城市管理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领域赋权执法事项，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现将《万州区城市管理领域赋权乡镇（街道）执法事项包片指导工作方案》印发给你们，请认真抓好落实。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right="0" w:rightChars="0"/>
        <w:jc w:val="both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right="0" w:rightChars="0" w:firstLine="4480" w:firstLineChars="14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zh-CN"/>
        </w:rPr>
        <w:t>重庆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 w:bidi="zh-CN"/>
        </w:rPr>
        <w:t>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zh-CN"/>
        </w:rPr>
        <w:t>万州区城市管理局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right="0" w:rightChars="0" w:firstLine="5120" w:firstLineChars="1600"/>
        <w:jc w:val="both"/>
        <w:textAlignment w:val="auto"/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 w:eastAsia="zh-CN" w:bidi="zh-CN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 w:eastAsia="zh-CN" w:bidi="zh-CN"/>
        </w:rPr>
        <w:t xml:space="preserve"> 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zh-CN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 w:eastAsia="zh-CN" w:bidi="zh-CN"/>
        </w:rPr>
        <w:t>月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 w:bidi="zh-CN"/>
        </w:rPr>
        <w:t>31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 w:eastAsia="zh-CN" w:bidi="zh-CN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（此件公开发布）</w:t>
      </w:r>
    </w:p>
    <w:p>
      <w:pPr>
        <w:pStyle w:val="3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万州区城市管理领域赋权乡镇（街道）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执法事项包片指导工作方案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为做好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城市管理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领域赋权执法事项指导工作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，按照《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重庆市人民政府办公厅关于深化乡镇（街道）综合行政执法改革的实施意见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（渝府办发〔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3〕74号）《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重庆市城市管理局关于认真贯彻落实深化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乡镇（街道）综合行政执法改革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部署要求的通知》（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渝城管局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125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《重庆市万州区人民政府办公室关于印发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重庆市万州区乡镇（街道）综合行政执法改革工作实施方案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的通知》（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万州府办发〔20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）文件精神，特制定本方案。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一、指导范围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《重庆市万州区人民政府办公室关于印发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重庆市万州区乡镇（街道）综合行政执法改革工作实施方案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的通知》（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万州府办发〔202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）文件中赋权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乡镇（街道）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的城市管理执法事项。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二、明晰职责边界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按照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乡镇（街道）综合行政执法改革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部署要求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，贯彻落实我市关于“探索乡镇（街道）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‘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综合执法+专业执法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’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新路径”“区县专业行政执法部门以派驻、包片等方式下沉的执法力量与乡镇（街道）综合行政执法大队统筹运行”等要求，优化下沉执法力量，探索创新城管执法力量“乡镇（街道）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包片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Times New Roman" w:hAnsi="Times New Roman" w:eastAsia="方正仿宋_GBK" w:cs="Times New Roman"/>
          <w:strike w:val="0"/>
          <w:dstrike w:val="0"/>
          <w:kern w:val="2"/>
          <w:sz w:val="32"/>
          <w:szCs w:val="32"/>
          <w:lang w:val="en-US" w:eastAsia="zh-CN" w:bidi="ar-SA"/>
        </w:rPr>
        <w:t>下沉指导模式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，更好地集约使用执法资源、提升整体执法效能，实现执法资源的优化配置，推动执法力量向城市管理重点领域、重点区域和重点执法门类倾斜。明细职责边界，避免出现监管空白和真空。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城市管理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领域执法事项赋权乡镇（街道）后，</w:t>
      </w:r>
      <w:r>
        <w:rPr>
          <w:rFonts w:hint="eastAsia" w:eastAsia="方正仿宋_GBK"/>
          <w:b/>
          <w:bCs/>
          <w:sz w:val="32"/>
          <w:shd w:val="clear" w:color="auto" w:fill="FFFFFF"/>
        </w:rPr>
        <w:t>区城市管理局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继续做好行政许可、行业管理等监管工作，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原则上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不再承担有关的行政处罚、行政强制职能。</w:t>
      </w:r>
      <w:r>
        <w:rPr>
          <w:rFonts w:hint="eastAsia" w:eastAsia="方正仿宋_GBK"/>
          <w:b/>
          <w:bCs/>
          <w:sz w:val="32"/>
          <w:shd w:val="clear" w:color="auto" w:fill="FFFFFF"/>
        </w:rPr>
        <w:t>区城管执法支队</w:t>
      </w:r>
      <w:r>
        <w:rPr>
          <w:rFonts w:hint="eastAsia" w:eastAsia="方正仿宋_GBK"/>
          <w:sz w:val="32"/>
          <w:shd w:val="clear" w:color="auto" w:fill="FFFFFF"/>
        </w:rPr>
        <w:t>负责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乡镇（街道）</w:t>
      </w:r>
      <w:r>
        <w:rPr>
          <w:rFonts w:hint="eastAsia" w:eastAsia="方正仿宋_GBK"/>
          <w:sz w:val="32"/>
          <w:shd w:val="clear" w:color="auto" w:fill="FFFFFF"/>
          <w:lang w:eastAsia="zh-CN"/>
        </w:rPr>
        <w:t>赋权执法事项的</w:t>
      </w:r>
      <w:r>
        <w:rPr>
          <w:rFonts w:hint="eastAsia" w:eastAsia="方正仿宋_GBK"/>
          <w:sz w:val="32"/>
          <w:shd w:val="clear" w:color="auto" w:fill="FFFFFF"/>
        </w:rPr>
        <w:t>业务指导和培训工作；向</w:t>
      </w:r>
      <w:r>
        <w:rPr>
          <w:rFonts w:hint="eastAsia" w:eastAsia="方正仿宋_GBK"/>
          <w:sz w:val="32"/>
          <w:shd w:val="clear" w:color="auto" w:fill="FFFFFF"/>
          <w:lang w:eastAsia="zh-CN"/>
        </w:rPr>
        <w:t>各</w:t>
      </w:r>
      <w:r>
        <w:rPr>
          <w:rFonts w:hint="eastAsia" w:eastAsia="方正仿宋_GBK"/>
          <w:sz w:val="32"/>
          <w:shd w:val="clear" w:color="auto" w:fill="FFFFFF"/>
        </w:rPr>
        <w:t>街道办事处派驻执法大队，开展</w:t>
      </w:r>
      <w:r>
        <w:rPr>
          <w:rFonts w:hint="eastAsia" w:eastAsia="方正仿宋_GBK"/>
          <w:sz w:val="32"/>
          <w:shd w:val="clear" w:color="auto" w:fill="FFFFFF"/>
          <w:lang w:eastAsia="zh-CN"/>
        </w:rPr>
        <w:t>赋权街道执法事项外的</w:t>
      </w:r>
      <w:r>
        <w:rPr>
          <w:rFonts w:hint="eastAsia" w:eastAsia="方正仿宋_GBK"/>
          <w:sz w:val="32"/>
          <w:shd w:val="clear" w:color="auto" w:fill="FFFFFF"/>
        </w:rPr>
        <w:t>城市管理综合行政执法工作</w:t>
      </w:r>
      <w:r>
        <w:rPr>
          <w:rFonts w:hint="eastAsia" w:eastAsia="方正仿宋_GBK"/>
          <w:sz w:val="32"/>
          <w:shd w:val="clear" w:color="auto" w:fill="FFFFFF"/>
          <w:lang w:eastAsia="zh-CN"/>
        </w:rPr>
        <w:t>，同时负责指导本辖区街道办事处赋权执法事项；负责确定执法指导人员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包片指导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乡镇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赋权执法事项。辖区派驻大队、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乡镇包片执法指导人员不参与乡镇（街道）赋权执法事项的具体执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法工作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eastAsia="方正仿宋_GBK"/>
          <w:b/>
          <w:bCs/>
          <w:sz w:val="32"/>
          <w:shd w:val="clear" w:color="auto" w:fill="FFFFFF"/>
        </w:rPr>
        <w:t>街道办事处</w:t>
      </w:r>
      <w:r>
        <w:rPr>
          <w:rFonts w:hint="eastAsia" w:eastAsia="方正仿宋_GBK"/>
          <w:sz w:val="32"/>
          <w:shd w:val="clear" w:color="auto" w:fill="FFFFFF"/>
        </w:rPr>
        <w:t>承担辖区内城市管理主体责任，负责本辖区城市管理工作的统筹协调、计划安排和组织实施；负责本辖区城市管理综合行政执法工作的具体实施和保障</w:t>
      </w:r>
      <w:r>
        <w:rPr>
          <w:rFonts w:hint="eastAsia" w:eastAsia="方正仿宋_GBK"/>
          <w:sz w:val="32"/>
          <w:shd w:val="clear" w:color="auto" w:fill="FFFFFF"/>
          <w:lang w:eastAsia="zh-CN"/>
        </w:rPr>
        <w:t>；开展城市管理赋权街道执法事项的</w:t>
      </w:r>
      <w:r>
        <w:rPr>
          <w:rFonts w:hint="eastAsia" w:eastAsia="方正仿宋_GBK"/>
          <w:sz w:val="32"/>
          <w:shd w:val="clear" w:color="auto" w:fill="FFFFFF"/>
        </w:rPr>
        <w:t>综合行政执法工作</w:t>
      </w:r>
      <w:r>
        <w:rPr>
          <w:rFonts w:hint="eastAsia" w:eastAsia="方正仿宋_GBK"/>
          <w:sz w:val="32"/>
          <w:shd w:val="clear" w:color="auto" w:fill="FFFFFF"/>
          <w:lang w:eastAsia="zh-CN"/>
        </w:rPr>
        <w:t>。</w:t>
      </w:r>
      <w:r>
        <w:rPr>
          <w:rFonts w:hint="eastAsia" w:eastAsia="方正仿宋_GBK"/>
          <w:b/>
          <w:bCs/>
          <w:sz w:val="32"/>
          <w:shd w:val="clear" w:color="auto" w:fill="FFFFFF"/>
          <w:lang w:eastAsia="zh-CN"/>
        </w:rPr>
        <w:t>镇乡</w:t>
      </w:r>
      <w:r>
        <w:rPr>
          <w:rFonts w:hint="eastAsia" w:eastAsia="方正仿宋_GBK"/>
          <w:b/>
          <w:bCs/>
          <w:sz w:val="32"/>
          <w:shd w:val="clear" w:color="auto" w:fill="FFFFFF"/>
        </w:rPr>
        <w:t>人民政府</w:t>
      </w:r>
      <w:r>
        <w:rPr>
          <w:rFonts w:hint="eastAsia" w:eastAsia="方正仿宋_GBK"/>
          <w:sz w:val="32"/>
          <w:shd w:val="clear" w:color="auto" w:fill="FFFFFF"/>
        </w:rPr>
        <w:t>承担辖区内场镇城市管理主体责任，负责辖区内场镇城市管理的计划、安排和组织实施；在场镇范围内</w:t>
      </w:r>
      <w:r>
        <w:rPr>
          <w:rFonts w:hint="eastAsia" w:eastAsia="方正仿宋_GBK"/>
          <w:sz w:val="32"/>
          <w:shd w:val="clear" w:color="auto" w:fill="FFFFFF"/>
          <w:lang w:eastAsia="zh-CN"/>
        </w:rPr>
        <w:t>开展城市管理赋权乡镇执法事项的</w:t>
      </w:r>
      <w:r>
        <w:rPr>
          <w:rFonts w:hint="eastAsia" w:eastAsia="方正仿宋_GBK"/>
          <w:sz w:val="32"/>
          <w:shd w:val="clear" w:color="auto" w:fill="FFFFFF"/>
        </w:rPr>
        <w:t>综合行政执法工作</w:t>
      </w:r>
      <w:r>
        <w:rPr>
          <w:rFonts w:hint="eastAsia" w:eastAsia="方正仿宋_GBK"/>
          <w:sz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0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三、指导工作重点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（一）规范文明执法。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严格执行《行政处罚法》《行政强制法》《城市管理执法办法》《城市管理执法行为规范》等法律法规及政策规定，切实做到执法主体、执法人员资格“两个合法”，着装、语言、行为、实体、程序、文书“六个规范”，全面落实行政执法“三项制度”。指导乡镇（街道）综合行政执法机构按照牵头部门的要求，使用统一的执法文书。同时按照《重庆市城市管理局关于印发〈重庆市赋予乡镇（街道）城市管理执法事项现场执法指引（试行）〉的通知》要求，推进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乡镇（街道）规范行使城市管理领域行政执法权力。已赋权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乡镇（街道）城市管理执法事项的执法主体为乡镇（街道），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超越职权，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下沉的城市管理执法人员应在乡镇（街道）“平安法治版块”的统一指挥调度下，做好赋权事项外的城市管理执法工作。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（二）规范处罚裁量权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。按照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《重庆市城市管理局关于印发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重庆市城市管理行政处罚裁量权实施办法（市政公用设施、市容环境卫生、城市园林绿化、国旗管理执法）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的通知》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要求，指导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乡镇（街道）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综合行政执法大队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正确行使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eastAsia="zh-CN"/>
        </w:rPr>
        <w:t>城市管理赋权执法事项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行政处罚裁量权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</w:rPr>
        <w:t>确保行政处罚的合法性与合理性，保护公民、法人或者其他组织的合法权益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包容审慎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监管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坚持处罚与教育相结合的原则，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指导乡镇（街道）综合行政执法大队在履行城市管理领域赋权事项过程中，全面实施住房和城乡建设部倡导的“721工作法”（即70%的问题用服务手段解决，20%的问题用管理手段解决，10%的问题用执法手段解决），广泛运用说服教育、劝导示范、警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示告诫、指导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约谈等方式，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鼓励当事人主动纠错，消除或者减轻社会危害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要贯彻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执行城市管理领域轻微违法行为包容免罚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规定，做到立正敬礼在先、亮证告知在先、指出违法事实在先、说服教育在先、讲清处罚种类和依据在先，处罚决定在后，依法做到首违不罚、轻微不罚、未劝导教育不罚，给予企业和群众容错纠错机会，避免出现以罚代管、机械执法、一罚了之的现象，让执法既有力度又有温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四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）定期评估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赋权事项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定期对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赋权事项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执法活动进行评估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"/>
        </w:rPr>
        <w:t>，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检验赋权事项的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执法效果，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"/>
        </w:rPr>
        <w:t>确保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 w:bidi="ar"/>
        </w:rPr>
        <w:t>赋权事项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 w:bidi="ar"/>
        </w:rPr>
        <w:t>放得下、接得住、管得好、有监督。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 w:bidi="ar"/>
        </w:rPr>
        <w:t>同时，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结合实际情况适时</w:t>
      </w: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提出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调整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赋权事项清单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细化职能管辖、地域管辖等规定，明晰与乡镇（街道）的职责边界，切实避免监管缺位，出现监管空白和真空。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（五）完善协助协作机制。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健全乡镇（街道）与区城管执法支队的协助协作机制。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积极指导赋权乡镇（街道）的行政处罚事项涉及的行政许可的批后监管，实现管理与执法联动。对多发、易发违法事项，共同研究制定防控措施，完善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信息共享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" w:eastAsia="zh-CN"/>
        </w:rPr>
        <w:t>，加强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事前事中事后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" w:eastAsia="zh-CN"/>
        </w:rPr>
        <w:t>一体化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的全过程监管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" w:eastAsia="zh-CN"/>
        </w:rPr>
        <w:t>。要将本行政区域内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" w:eastAsia="zh-CN"/>
        </w:rPr>
        <w:t>有普遍性、倾向性的问题及时向乡镇（街道）通报，建立健全执法预警通报机制，统筹加强辖区内重大会议活动执法服务保障工作。支持乡镇（街道）综合行政执法队伍加强规范化建设。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（六）赋权执法事项培训。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按照赋权执法事项制定年度培训计划，综合采用“互联网+培训”、现场教学、案例教学等多种途径和方式，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 w:bidi="ar"/>
        </w:rPr>
        <w:t>开展城市管理执法培训。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针对基层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反映强烈的突出问题和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薄弱环节，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要通过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编制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工作手册、开展实战培训、进行带班指导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等方式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指导帮助乡镇（街道）综合行政执法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队伍和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人员提高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运用法治思维和法治方式开展执法、维护稳定、化解矛盾的能力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深入扎实开展“城管进社区”活动，将城市管理部门的管理、服务和执法延伸到“最后一公里”。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  <w:shd w:val="clear" w:color="auto" w:fill="FFFFFF"/>
        </w:rPr>
      </w:pPr>
      <w:r>
        <w:rPr>
          <w:rFonts w:hint="eastAsia" w:eastAsia="方正楷体_GBK"/>
          <w:sz w:val="32"/>
          <w:shd w:val="clear" w:color="auto" w:fill="FFFFFF"/>
        </w:rPr>
        <w:t>（一）</w:t>
      </w:r>
      <w:r>
        <w:rPr>
          <w:rFonts w:hint="eastAsia" w:eastAsia="方正楷体_GBK"/>
          <w:sz w:val="32"/>
          <w:shd w:val="clear" w:color="auto" w:fill="FFFFFF"/>
          <w:lang w:eastAsia="zh-CN"/>
        </w:rPr>
        <w:t>认真</w:t>
      </w:r>
      <w:r>
        <w:rPr>
          <w:rFonts w:hint="eastAsia" w:eastAsia="方正楷体_GBK"/>
          <w:sz w:val="32"/>
          <w:shd w:val="clear" w:color="auto" w:fill="FFFFFF"/>
        </w:rPr>
        <w:t>组织</w:t>
      </w:r>
      <w:r>
        <w:rPr>
          <w:rFonts w:hint="eastAsia" w:eastAsia="方正楷体_GBK"/>
          <w:sz w:val="32"/>
          <w:shd w:val="clear" w:color="auto" w:fill="FFFFFF"/>
          <w:lang w:eastAsia="zh-CN"/>
        </w:rPr>
        <w:t>实施</w:t>
      </w:r>
      <w:r>
        <w:rPr>
          <w:rFonts w:hint="eastAsia" w:eastAsia="方正楷体_GBK"/>
          <w:sz w:val="32"/>
          <w:shd w:val="clear" w:color="auto" w:fill="FFFFFF"/>
        </w:rPr>
        <w:t>。</w:t>
      </w:r>
      <w:r>
        <w:rPr>
          <w:rFonts w:hint="eastAsia" w:eastAsia="方正仿宋_GBK"/>
          <w:sz w:val="32"/>
          <w:shd w:val="clear" w:color="auto" w:fill="FFFFFF"/>
          <w:lang w:eastAsia="zh-CN"/>
        </w:rPr>
        <w:t>落实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深化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乡镇（街道）综合行政执法改革是贯彻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落实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习近平总书记在党的二十大报告中关于深化行政执法体制改革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完善基层综合执法体制机制重要指示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精神的重大改革举措，是贯彻落实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我市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关于加强党建统领基层治理和深化行政执法体制改革工作部署的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具体行动。</w:t>
      </w:r>
      <w:r>
        <w:rPr>
          <w:rFonts w:hint="eastAsia" w:eastAsia="方正仿宋_GBK"/>
          <w:sz w:val="32"/>
          <w:shd w:val="clear" w:color="auto" w:fill="FFFFFF"/>
          <w:lang w:eastAsia="zh-CN"/>
        </w:rPr>
        <w:t>城市管理领域赋权乡镇（街道）执法事项包片指导工作方案是具体落实措施，</w:t>
      </w:r>
      <w:r>
        <w:rPr>
          <w:rFonts w:hint="eastAsia" w:eastAsia="方正仿宋_GBK"/>
          <w:sz w:val="32"/>
          <w:shd w:val="clear" w:color="auto" w:fill="FFFFFF"/>
        </w:rPr>
        <w:t>各单位要顾全大局、</w:t>
      </w:r>
      <w:r>
        <w:rPr>
          <w:rFonts w:hint="eastAsia" w:eastAsia="方正仿宋_GBK"/>
          <w:sz w:val="32"/>
          <w:shd w:val="clear" w:color="auto" w:fill="FFFFFF"/>
          <w:lang w:eastAsia="zh-CN"/>
        </w:rPr>
        <w:t>精</w:t>
      </w:r>
      <w:r>
        <w:rPr>
          <w:rFonts w:hint="eastAsia" w:eastAsia="方正仿宋_GBK"/>
          <w:sz w:val="32"/>
          <w:shd w:val="clear" w:color="auto" w:fill="FFFFFF"/>
        </w:rPr>
        <w:t>心组织、协同配合，确保城市管理</w:t>
      </w:r>
      <w:r>
        <w:rPr>
          <w:rFonts w:hint="eastAsia" w:eastAsia="方正仿宋_GBK"/>
          <w:sz w:val="32"/>
          <w:shd w:val="clear" w:color="auto" w:fill="FFFFFF"/>
          <w:lang w:eastAsia="zh-CN"/>
        </w:rPr>
        <w:t>领域赋权乡镇（街道）执法事项</w:t>
      </w:r>
      <w:r>
        <w:rPr>
          <w:rFonts w:hint="eastAsia" w:eastAsia="方正仿宋_GBK"/>
          <w:sz w:val="32"/>
          <w:shd w:val="clear" w:color="auto" w:fill="FFFFFF"/>
        </w:rPr>
        <w:t>有序开展，工作效果充分展现。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eastAsia="方正仿宋_GBK"/>
          <w:sz w:val="32"/>
          <w:shd w:val="clear" w:color="auto" w:fill="FFFFFF"/>
        </w:rPr>
      </w:pPr>
      <w:r>
        <w:rPr>
          <w:rFonts w:hint="eastAsia" w:eastAsia="方正楷体_GBK"/>
          <w:sz w:val="32"/>
          <w:shd w:val="clear" w:color="auto" w:fill="FFFFFF"/>
        </w:rPr>
        <w:t>（二）</w:t>
      </w:r>
      <w:r>
        <w:rPr>
          <w:rFonts w:hint="eastAsia" w:eastAsia="方正楷体_GBK"/>
          <w:sz w:val="32"/>
          <w:shd w:val="clear" w:color="auto" w:fill="FFFFFF"/>
          <w:lang w:eastAsia="zh-CN"/>
        </w:rPr>
        <w:t>有效承接落实</w:t>
      </w:r>
      <w:r>
        <w:rPr>
          <w:rFonts w:hint="eastAsia" w:eastAsia="方正楷体_GBK"/>
          <w:sz w:val="32"/>
          <w:shd w:val="clear" w:color="auto" w:fill="FFFFFF"/>
        </w:rPr>
        <w:t>。</w:t>
      </w:r>
      <w:r>
        <w:rPr>
          <w:rFonts w:hint="eastAsia" w:eastAsia="方正仿宋_GBK"/>
          <w:sz w:val="32"/>
          <w:shd w:val="clear" w:color="auto" w:fill="FFFFFF"/>
        </w:rPr>
        <w:t>在</w:t>
      </w:r>
      <w:r>
        <w:rPr>
          <w:rFonts w:hint="eastAsia" w:eastAsia="方正仿宋_GBK"/>
          <w:sz w:val="32"/>
          <w:shd w:val="clear" w:color="auto" w:fill="FFFFFF"/>
          <w:lang w:eastAsia="zh-CN"/>
        </w:rPr>
        <w:t>城市管理领域赋权乡镇（街道）执法事项开展</w:t>
      </w:r>
      <w:r>
        <w:rPr>
          <w:rFonts w:hint="eastAsia" w:eastAsia="方正仿宋_GBK"/>
          <w:sz w:val="32"/>
          <w:shd w:val="clear" w:color="auto" w:fill="FFFFFF"/>
        </w:rPr>
        <w:t>过程中，</w:t>
      </w:r>
      <w:r>
        <w:rPr>
          <w:rFonts w:hint="eastAsia" w:eastAsia="方正仿宋_GBK"/>
          <w:sz w:val="32"/>
          <w:shd w:val="clear" w:color="auto" w:fill="FFFFFF"/>
          <w:lang w:eastAsia="zh-CN"/>
        </w:rPr>
        <w:t>区城管执法支队要主动对接乡镇（街道），</w:t>
      </w:r>
      <w:r>
        <w:rPr>
          <w:rFonts w:hint="eastAsia" w:eastAsia="方正仿宋_GBK"/>
          <w:sz w:val="32"/>
          <w:shd w:val="clear" w:color="auto" w:fill="FFFFFF"/>
        </w:rPr>
        <w:t>做好</w:t>
      </w:r>
      <w:r>
        <w:rPr>
          <w:rFonts w:hint="eastAsia" w:eastAsia="方正仿宋_GBK"/>
          <w:sz w:val="32"/>
          <w:shd w:val="clear" w:color="auto" w:fill="FFFFFF"/>
          <w:lang w:eastAsia="zh-CN"/>
        </w:rPr>
        <w:t>赋权乡镇（街道）执法事项</w:t>
      </w:r>
      <w:r>
        <w:rPr>
          <w:rFonts w:hint="eastAsia" w:eastAsia="方正仿宋_GBK"/>
          <w:sz w:val="32"/>
          <w:shd w:val="clear" w:color="auto" w:fill="FFFFFF"/>
        </w:rPr>
        <w:t>的交接</w:t>
      </w:r>
      <w:r>
        <w:rPr>
          <w:rFonts w:hint="eastAsia" w:eastAsia="方正仿宋_GBK"/>
          <w:sz w:val="32"/>
          <w:shd w:val="clear" w:color="auto" w:fill="FFFFFF"/>
          <w:lang w:eastAsia="zh-CN"/>
        </w:rPr>
        <w:t>工作</w:t>
      </w:r>
      <w:r>
        <w:rPr>
          <w:rFonts w:hint="eastAsia" w:eastAsia="方正仿宋_GBK"/>
          <w:sz w:val="32"/>
          <w:shd w:val="clear" w:color="auto" w:fill="FFFFFF"/>
        </w:rPr>
        <w:t>，</w:t>
      </w:r>
      <w:r>
        <w:rPr>
          <w:rFonts w:hint="eastAsia" w:eastAsia="方正仿宋_GBK"/>
          <w:sz w:val="32"/>
          <w:shd w:val="clear" w:color="auto" w:fill="FFFFFF"/>
          <w:lang w:eastAsia="zh-CN"/>
        </w:rPr>
        <w:t>交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/>
        </w:rPr>
        <w:t>由乡镇（街道）行使行政处罚权事项要对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/>
        </w:rPr>
        <w:t>正在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/>
        </w:rPr>
        <w:t>办理的行政执法案件和遗留问题开展一次性集中清理，列明台账，尽快查处解决</w:t>
      </w:r>
      <w:r>
        <w:rPr>
          <w:rFonts w:hint="eastAsia" w:eastAsia="方正仿宋_GBK" w:cs="Times New Roman"/>
          <w:color w:val="auto"/>
          <w:kern w:val="2"/>
          <w:sz w:val="32"/>
          <w:szCs w:val="32"/>
          <w:u w:val="none"/>
          <w:lang w:val="en-US" w:eastAsia="zh-CN"/>
        </w:rPr>
        <w:t>，同时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" w:eastAsia="zh-CN"/>
        </w:rPr>
        <w:t>支持乡镇（街道）综合行政执法队伍加强规范化建设，加强指导监督。</w:t>
      </w:r>
      <w:r>
        <w:rPr>
          <w:rFonts w:hint="eastAsia" w:eastAsia="方正仿宋_GBK"/>
          <w:sz w:val="32"/>
          <w:shd w:val="clear" w:color="auto" w:fill="FFFFFF"/>
        </w:rPr>
        <w:t>各乡镇</w:t>
      </w:r>
      <w:r>
        <w:rPr>
          <w:rFonts w:hint="eastAsia" w:eastAsia="方正仿宋_GBK"/>
          <w:sz w:val="32"/>
          <w:shd w:val="clear" w:color="auto" w:fill="FFFFFF"/>
          <w:lang w:eastAsia="zh-CN"/>
        </w:rPr>
        <w:t>（</w:t>
      </w:r>
      <w:r>
        <w:rPr>
          <w:rFonts w:hint="eastAsia" w:eastAsia="方正仿宋_GBK"/>
          <w:sz w:val="32"/>
          <w:shd w:val="clear" w:color="auto" w:fill="FFFFFF"/>
        </w:rPr>
        <w:t>街道</w:t>
      </w:r>
      <w:r>
        <w:rPr>
          <w:rFonts w:hint="eastAsia" w:eastAsia="方正仿宋_GBK"/>
          <w:sz w:val="32"/>
          <w:shd w:val="clear" w:color="auto" w:fill="FFFFFF"/>
          <w:lang w:eastAsia="zh-CN"/>
        </w:rPr>
        <w:t>）也</w:t>
      </w:r>
      <w:r>
        <w:rPr>
          <w:rFonts w:hint="eastAsia" w:eastAsia="方正仿宋_GBK"/>
          <w:sz w:val="32"/>
          <w:shd w:val="clear" w:color="auto" w:fill="FFFFFF"/>
        </w:rPr>
        <w:t>要积极</w:t>
      </w:r>
      <w:r>
        <w:rPr>
          <w:rFonts w:hint="eastAsia" w:eastAsia="方正仿宋_GBK"/>
          <w:sz w:val="32"/>
          <w:shd w:val="clear" w:color="auto" w:fill="FFFFFF"/>
          <w:lang w:eastAsia="zh-CN"/>
        </w:rPr>
        <w:t>主动有效承接赋权执法事项相关工作。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rPr>
          <w:rFonts w:hint="eastAsia" w:eastAsia="方正仿宋_GBK"/>
          <w:sz w:val="32"/>
          <w:shd w:val="clear" w:color="auto" w:fill="FFFFFF"/>
          <w:lang w:eastAsia="zh-CN"/>
        </w:rPr>
      </w:pPr>
      <w:r>
        <w:rPr>
          <w:rFonts w:hint="eastAsia" w:eastAsia="方正楷体_GBK"/>
          <w:sz w:val="32"/>
          <w:shd w:val="clear" w:color="auto" w:fill="FFFFFF"/>
        </w:rPr>
        <w:t>（三）</w:t>
      </w:r>
      <w:r>
        <w:rPr>
          <w:rFonts w:hint="eastAsia" w:eastAsia="方正楷体_GBK"/>
          <w:sz w:val="32"/>
          <w:shd w:val="clear" w:color="auto" w:fill="FFFFFF"/>
          <w:lang w:eastAsia="zh-CN"/>
        </w:rPr>
        <w:t>加强沟通协调</w:t>
      </w:r>
      <w:r>
        <w:rPr>
          <w:rFonts w:hint="eastAsia" w:eastAsia="方正楷体_GBK"/>
          <w:sz w:val="32"/>
          <w:shd w:val="clear" w:color="auto" w:fill="FFFFFF"/>
        </w:rPr>
        <w:t>。</w:t>
      </w:r>
      <w:r>
        <w:rPr>
          <w:rFonts w:hint="eastAsia" w:eastAsia="方正仿宋_GBK"/>
          <w:sz w:val="32"/>
          <w:shd w:val="clear" w:color="auto" w:fill="FFFFFF"/>
          <w:lang w:eastAsia="zh-CN"/>
        </w:rPr>
        <w:t>区城管执法支队</w:t>
      </w:r>
      <w:r>
        <w:rPr>
          <w:rFonts w:hint="eastAsia" w:eastAsia="方正仿宋_GBK"/>
          <w:sz w:val="32"/>
          <w:shd w:val="clear" w:color="auto" w:fill="FFFFFF"/>
        </w:rPr>
        <w:t>和各乡镇</w:t>
      </w:r>
      <w:r>
        <w:rPr>
          <w:rFonts w:hint="eastAsia" w:eastAsia="方正仿宋_GBK"/>
          <w:sz w:val="32"/>
          <w:shd w:val="clear" w:color="auto" w:fill="FFFFFF"/>
          <w:lang w:eastAsia="zh-CN"/>
        </w:rPr>
        <w:t>（</w:t>
      </w:r>
      <w:r>
        <w:rPr>
          <w:rFonts w:hint="eastAsia" w:eastAsia="方正仿宋_GBK"/>
          <w:sz w:val="32"/>
          <w:shd w:val="clear" w:color="auto" w:fill="FFFFFF"/>
        </w:rPr>
        <w:t>街道</w:t>
      </w:r>
      <w:r>
        <w:rPr>
          <w:rFonts w:hint="eastAsia" w:eastAsia="方正仿宋_GBK"/>
          <w:sz w:val="32"/>
          <w:shd w:val="clear" w:color="auto" w:fill="FFFFFF"/>
          <w:lang w:eastAsia="zh-CN"/>
        </w:rPr>
        <w:t>）</w:t>
      </w:r>
      <w:r>
        <w:rPr>
          <w:rFonts w:hint="eastAsia" w:eastAsia="方正仿宋_GBK"/>
          <w:sz w:val="32"/>
          <w:shd w:val="clear" w:color="auto" w:fill="FFFFFF"/>
        </w:rPr>
        <w:t>要</w:t>
      </w:r>
      <w:r>
        <w:rPr>
          <w:rFonts w:hint="eastAsia" w:eastAsia="方正仿宋_GBK"/>
          <w:sz w:val="32"/>
          <w:shd w:val="clear" w:color="auto" w:fill="FFFFFF"/>
          <w:lang w:eastAsia="zh-CN"/>
        </w:rPr>
        <w:t>加强沟通，乡镇（街道）对城市管理领域赋权事项行政执法中涉及的复杂、疑难事项，可以向确定的指导人员提出协助请求，指导人员应当给予协助。乡镇（街道）之间、乡镇（街道）与区县部门之间的执法职责争议，通过协商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附件：1.万州区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街道城管执法包片指导人员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2.万州区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乡镇城管执法包片指导人员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万州区街道城管执法包片指导人员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eastAsia"/>
          <w:sz w:val="2"/>
          <w:szCs w:val="6"/>
          <w:lang w:val="en-US" w:eastAsia="zh-CN"/>
        </w:rPr>
      </w:pPr>
    </w:p>
    <w:tbl>
      <w:tblPr>
        <w:tblStyle w:val="12"/>
        <w:tblW w:w="8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1929"/>
        <w:gridCol w:w="1836"/>
        <w:gridCol w:w="1095"/>
        <w:gridCol w:w="2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包片指导区域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包片指导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大队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包片指导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责任人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太白街道</w:t>
            </w:r>
          </w:p>
        </w:tc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城管执法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太白大队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58247241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13996573338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郑荣成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19946733282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高笋塘街道</w:t>
            </w:r>
          </w:p>
        </w:tc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城管执法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高笋塘大队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58983398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向东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13002307038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孙念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18716555722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牌楼街道</w:t>
            </w:r>
          </w:p>
        </w:tc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城管执法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牌楼大队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58962248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18002365291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18996667110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龙都街道</w:t>
            </w:r>
          </w:p>
        </w:tc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城管执法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龙都大队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戴豫军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58882209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戴豫军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13896393335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秦邦勰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17323712361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双河口街道</w:t>
            </w:r>
          </w:p>
        </w:tc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城管执法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双河口大队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58836319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胡向阳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1359445277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郭有序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18523278047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周家坝街道</w:t>
            </w:r>
          </w:p>
        </w:tc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城管执法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周家坝大队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冯地平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58373449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冯地平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15123457277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向东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13983528805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沙河街道</w:t>
            </w:r>
          </w:p>
        </w:tc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城管执法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沙河大队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熊泽友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58321796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熊泽友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15826335105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詹天森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13372697663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钟鼓楼街道</w:t>
            </w:r>
          </w:p>
        </w:tc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城管执法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钟鼓楼大队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张德辉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58352115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张德辉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13709430889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15923819955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百安坝街道</w:t>
            </w:r>
          </w:p>
        </w:tc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城管执法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百安坝大队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周汝泥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58541268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周汝泥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13896931919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17323686330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五桥街道</w:t>
            </w:r>
          </w:p>
        </w:tc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城管执法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五桥大队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王家国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58600630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王家国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19923520790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陈显亮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18323712378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陈家坝街道</w:t>
            </w:r>
          </w:p>
        </w:tc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城管执法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陈家坝大队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张剑书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58116771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张剑书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13996533934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张峻铭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17384008355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天城街道</w:t>
            </w:r>
          </w:p>
        </w:tc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城管执法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天城大队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85766577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1502381110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17723282550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高峰街道</w:t>
            </w:r>
          </w:p>
        </w:tc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城管执法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高峰大队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58115225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13272642866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张彪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15923446467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九池街道</w:t>
            </w:r>
          </w:p>
        </w:tc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城管执法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九池大队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张大勇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58193883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张大勇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18996576077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冯吾越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19923798683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center"/>
        <w:textAlignment w:val="auto"/>
        <w:rPr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rPr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tbl>
      <w:tblPr>
        <w:tblStyle w:val="12"/>
        <w:tblW w:w="9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225"/>
        <w:gridCol w:w="3261"/>
        <w:gridCol w:w="1529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val="en-US" w:eastAsia="zh-CN" w:bidi="ar-SA"/>
              </w:rPr>
              <w:t>万州区乡镇城管执法包片指导人员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包片指导区域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包片指导大队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包片指导具体乡镇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包片指导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熊家片区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城管执法生态环境大队</w:t>
            </w:r>
          </w:p>
        </w:tc>
        <w:tc>
          <w:tcPr>
            <w:tcW w:w="3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熊家镇、大周镇、小周镇、高梁镇、李河镇、铁峰乡</w:t>
            </w:r>
          </w:p>
        </w:tc>
        <w:tc>
          <w:tcPr>
            <w:tcW w:w="1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58226009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15215288883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新田片区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新田镇、走马镇、新乡镇、茨竹乡、溪口乡、燕山乡、长坪乡</w:t>
            </w:r>
          </w:p>
        </w:tc>
        <w:tc>
          <w:tcPr>
            <w:tcW w:w="1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15320779025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分水片区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城管执法安全与纠察大队</w:t>
            </w:r>
          </w:p>
        </w:tc>
        <w:tc>
          <w:tcPr>
            <w:tcW w:w="3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分水镇、后山镇、孙家镇、余家镇、弹子镇</w:t>
            </w:r>
          </w:p>
        </w:tc>
        <w:tc>
          <w:tcPr>
            <w:tcW w:w="1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58231826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13638299286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龙沙片区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龙沙镇、甘宁镇、郭村镇、武陵镇、瀼渡镇、响水镇、柱山乡</w:t>
            </w:r>
          </w:p>
        </w:tc>
        <w:tc>
          <w:tcPr>
            <w:tcW w:w="1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19923785896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白羊片区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城管执法市政公用设施大队</w:t>
            </w:r>
          </w:p>
        </w:tc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白羊镇、长岭镇、长滩镇、太安镇、太龙镇、黄柏乡</w:t>
            </w:r>
          </w:p>
        </w:tc>
        <w:tc>
          <w:tcPr>
            <w:tcW w:w="1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陆乃辉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58890707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陆乃辉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exac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15023456709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龙驹片区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6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龙驹镇、罗田镇、白土镇、梨树乡、普子乡、恒合土家族乡、地宝土家族乡</w:t>
            </w:r>
          </w:p>
        </w:tc>
        <w:tc>
          <w:tcPr>
            <w:tcW w:w="1529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冯忠信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18223918233</w:t>
            </w: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4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lang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417" w:left="1587" w:header="851" w:footer="794" w:gutter="0"/>
      <w:pgNumType w:fmt="numberInDash" w:start="1"/>
      <w:cols w:space="720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Bliss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hint="eastAsia" w:ascii="方正仿宋_GBK" w:eastAsia="方正仿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 w:firstLineChars="100"/>
      <w:rPr>
        <w:rFonts w:hint="eastAsia" w:ascii="方正仿宋_GBK" w:eastAsia="方正仿宋_GBK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MTRmZTg0MWQyNzNmYTQ1ZTUwOTI3YTk4OTc5NmUifQ=="/>
  </w:docVars>
  <w:rsids>
    <w:rsidRoot w:val="00CF0963"/>
    <w:rsid w:val="0010566D"/>
    <w:rsid w:val="001222C8"/>
    <w:rsid w:val="0016609B"/>
    <w:rsid w:val="00192B7E"/>
    <w:rsid w:val="001D7FD2"/>
    <w:rsid w:val="00290C62"/>
    <w:rsid w:val="002E198A"/>
    <w:rsid w:val="00336208"/>
    <w:rsid w:val="00361861"/>
    <w:rsid w:val="00387CE6"/>
    <w:rsid w:val="003F2760"/>
    <w:rsid w:val="004226E6"/>
    <w:rsid w:val="004C71B8"/>
    <w:rsid w:val="004E2A20"/>
    <w:rsid w:val="005C266E"/>
    <w:rsid w:val="005D337D"/>
    <w:rsid w:val="007139E0"/>
    <w:rsid w:val="00762667"/>
    <w:rsid w:val="007D6DCA"/>
    <w:rsid w:val="007F7F5D"/>
    <w:rsid w:val="00850DFA"/>
    <w:rsid w:val="008F28E9"/>
    <w:rsid w:val="009A2E93"/>
    <w:rsid w:val="00BA5F57"/>
    <w:rsid w:val="00BA6B5E"/>
    <w:rsid w:val="00BD46FC"/>
    <w:rsid w:val="00C6443E"/>
    <w:rsid w:val="00CF0963"/>
    <w:rsid w:val="00D46B6D"/>
    <w:rsid w:val="00E01701"/>
    <w:rsid w:val="00E147D0"/>
    <w:rsid w:val="00EA53AD"/>
    <w:rsid w:val="00EA6C1A"/>
    <w:rsid w:val="00EF776D"/>
    <w:rsid w:val="00F14628"/>
    <w:rsid w:val="00FE07F1"/>
    <w:rsid w:val="00FE72C4"/>
    <w:rsid w:val="00FF6F32"/>
    <w:rsid w:val="09413CCF"/>
    <w:rsid w:val="0C8323B8"/>
    <w:rsid w:val="10F17E11"/>
    <w:rsid w:val="14825547"/>
    <w:rsid w:val="1DDD4065"/>
    <w:rsid w:val="27D019DA"/>
    <w:rsid w:val="2C434DB7"/>
    <w:rsid w:val="2C5A4909"/>
    <w:rsid w:val="331259BF"/>
    <w:rsid w:val="342B073D"/>
    <w:rsid w:val="39820EA6"/>
    <w:rsid w:val="3A8A7CFF"/>
    <w:rsid w:val="417C2841"/>
    <w:rsid w:val="4A2431E3"/>
    <w:rsid w:val="4B754B18"/>
    <w:rsid w:val="4FD64FE2"/>
    <w:rsid w:val="54F87990"/>
    <w:rsid w:val="61C0399D"/>
    <w:rsid w:val="6A126C1F"/>
    <w:rsid w:val="6AC07196"/>
    <w:rsid w:val="72EA6B57"/>
    <w:rsid w:val="75FB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qFormat/>
    <w:uiPriority w:val="0"/>
    <w:pPr>
      <w:ind w:left="100" w:leftChars="100" w:right="100" w:rightChars="100"/>
    </w:pPr>
  </w:style>
  <w:style w:type="paragraph" w:customStyle="1" w:styleId="3">
    <w:name w:val="默认"/>
    <w:next w:val="2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toc 3"/>
    <w:basedOn w:val="1"/>
    <w:next w:val="1"/>
    <w:qFormat/>
    <w:uiPriority w:val="0"/>
    <w:pPr>
      <w:ind w:left="400" w:leftChars="400"/>
    </w:pPr>
    <w:rPr>
      <w:rFonts w:ascii="Times New Roman" w:hAnsi="Times New Roman" w:eastAsia="宋体" w:cs="Times New Roman"/>
      <w:szCs w:val="24"/>
    </w:rPr>
  </w:style>
  <w:style w:type="paragraph" w:styleId="6">
    <w:name w:val="Balloon Text"/>
    <w:basedOn w:val="1"/>
    <w:unhideWhenUsed/>
    <w:qFormat/>
    <w:uiPriority w:val="99"/>
    <w:rPr>
      <w:sz w:val="18"/>
      <w:szCs w:val="18"/>
    </w:rPr>
  </w:style>
  <w:style w:type="paragraph" w:styleId="7">
    <w:name w:val="footer"/>
    <w:basedOn w:val="1"/>
    <w:next w:val="8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customStyle="1" w:styleId="8">
    <w:name w:val="索引 51"/>
    <w:basedOn w:val="1"/>
    <w:next w:val="1"/>
    <w:qFormat/>
    <w:uiPriority w:val="0"/>
    <w:pPr>
      <w:ind w:left="1680"/>
    </w:pPr>
  </w:style>
  <w:style w:type="paragraph" w:styleId="9">
    <w:name w:val="header"/>
    <w:basedOn w:val="1"/>
    <w:link w:val="15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14"/>
    <w:qFormat/>
    <w:uiPriority w:val="0"/>
    <w:pPr>
      <w:spacing w:before="20" w:after="20" w:line="312" w:lineRule="auto"/>
      <w:jc w:val="left"/>
    </w:pPr>
    <w:rPr>
      <w:rFonts w:ascii="Cambria" w:hAnsi="Cambria" w:cs="Cambria"/>
      <w:b/>
      <w:bCs/>
      <w:kern w:val="28"/>
      <w:sz w:val="28"/>
      <w:szCs w:val="2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14">
    <w:name w:val="副标题 Char"/>
    <w:basedOn w:val="13"/>
    <w:link w:val="10"/>
    <w:qFormat/>
    <w:uiPriority w:val="0"/>
    <w:rPr>
      <w:rFonts w:ascii="Cambria" w:hAnsi="Cambria" w:cs="Cambria"/>
      <w:b/>
      <w:bCs/>
      <w:kern w:val="28"/>
      <w:sz w:val="28"/>
      <w:szCs w:val="28"/>
    </w:rPr>
  </w:style>
  <w:style w:type="character" w:customStyle="1" w:styleId="15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3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正文文本 Char"/>
    <w:basedOn w:val="13"/>
    <w:link w:val="2"/>
    <w:qFormat/>
    <w:uiPriority w:val="0"/>
    <w:rPr>
      <w:kern w:val="2"/>
      <w:sz w:val="21"/>
      <w:szCs w:val="24"/>
    </w:rPr>
  </w:style>
  <w:style w:type="character" w:customStyle="1" w:styleId="18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Heading1"/>
    <w:basedOn w:val="1"/>
    <w:next w:val="1"/>
    <w:qFormat/>
    <w:uiPriority w:val="0"/>
    <w:pPr>
      <w:keepNext/>
      <w:keepLines/>
      <w:spacing w:line="576" w:lineRule="auto"/>
    </w:pPr>
    <w:rPr>
      <w:b/>
      <w:bCs/>
      <w:kern w:val="44"/>
      <w:sz w:val="44"/>
      <w:szCs w:val="44"/>
    </w:rPr>
  </w:style>
  <w:style w:type="paragraph" w:customStyle="1" w:styleId="20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1">
    <w:name w:val="p0"/>
    <w:basedOn w:val="1"/>
    <w:qFormat/>
    <w:uiPriority w:val="0"/>
    <w:pPr>
      <w:widowControl/>
    </w:pPr>
    <w:rPr>
      <w:kern w:val="0"/>
      <w:sz w:val="32"/>
      <w:szCs w:val="32"/>
    </w:rPr>
  </w:style>
  <w:style w:type="paragraph" w:customStyle="1" w:styleId="22">
    <w:name w:val="msonormalcxsplas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4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KM_Text"/>
    <w:qFormat/>
    <w:uiPriority w:val="0"/>
    <w:pPr>
      <w:spacing w:line="284" w:lineRule="exact"/>
    </w:pPr>
    <w:rPr>
      <w:rFonts w:ascii="Bliss Light" w:hAnsi="Bliss Light" w:eastAsia="宋体" w:cs="Times New Roman"/>
      <w:sz w:val="22"/>
      <w:szCs w:val="22"/>
      <w:lang w:val="de-DE" w:eastAsia="de-DE" w:bidi="ar-SA"/>
    </w:rPr>
  </w:style>
  <w:style w:type="paragraph" w:customStyle="1" w:styleId="26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27">
    <w:name w:val="List Paragraph"/>
    <w:basedOn w:val="1"/>
    <w:qFormat/>
    <w:uiPriority w:val="0"/>
    <w:pPr>
      <w:ind w:firstLine="420" w:firstLineChars="20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</Words>
  <Characters>246</Characters>
  <Lines>23</Lines>
  <Paragraphs>6</Paragraphs>
  <TotalTime>4</TotalTime>
  <ScaleCrop>false</ScaleCrop>
  <LinksUpToDate>false</LinksUpToDate>
  <CharactersWithSpaces>296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2022-01-25T07:22:00Z</dcterms:created>
  <dc:creator>向玲莉[13512328271]</dc:creator>
  <cp:lastModifiedBy>Administrator</cp:lastModifiedBy>
  <cp:lastPrinted>2024-01-31T07:52:00Z</cp:lastPrinted>
  <dcterms:modified xsi:type="dcterms:W3CDTF">2024-04-11T01:52:19Z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A4019FC61C514051BC1F53BC66D8B2E3</vt:lpwstr>
  </property>
</Properties>
</file>